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7A41ABE4" w:rsidR="00427A2F" w:rsidRPr="00694CEE" w:rsidRDefault="00427A2F" w:rsidP="00427A2F">
      <w:pPr>
        <w:pStyle w:val="CoverTitle"/>
        <w:pBdr>
          <w:bottom w:val="none" w:sz="0" w:space="0" w:color="auto"/>
        </w:pBdr>
        <w:ind w:left="0"/>
        <w:jc w:val="center"/>
        <w:rPr>
          <w:color w:val="00456B"/>
          <w:sz w:val="42"/>
          <w:szCs w:val="42"/>
        </w:rPr>
      </w:pPr>
      <w:bookmarkStart w:id="0" w:name="_Hlk49416763"/>
      <w:r w:rsidRPr="00694CEE">
        <w:rPr>
          <w:b/>
          <w:bCs/>
          <w:color w:val="00456B"/>
          <w:sz w:val="42"/>
          <w:szCs w:val="42"/>
          <w:highlight w:val="lightGray"/>
        </w:rPr>
        <w:t xml:space="preserve">Name of </w:t>
      </w:r>
      <w:r w:rsidR="00F73D6F">
        <w:rPr>
          <w:b/>
          <w:bCs/>
          <w:color w:val="00456B"/>
          <w:sz w:val="42"/>
          <w:szCs w:val="42"/>
          <w:highlight w:val="lightGray"/>
        </w:rPr>
        <w:t>Organization</w:t>
      </w:r>
    </w:p>
    <w:p w14:paraId="1C1FD903" w14:textId="77777777" w:rsidR="00427A2F" w:rsidRPr="00694CEE" w:rsidRDefault="00427A2F" w:rsidP="00427A2F">
      <w:pPr>
        <w:pStyle w:val="CoverDate"/>
        <w:ind w:left="0"/>
        <w:jc w:val="center"/>
        <w:rPr>
          <w:rFonts w:ascii="Century Gothic" w:hAnsi="Century Gothic"/>
          <w:color w:val="00456B"/>
        </w:rPr>
      </w:pPr>
    </w:p>
    <w:p w14:paraId="0CD5060F" w14:textId="092989D7" w:rsidR="00427A2F" w:rsidRPr="00694CEE" w:rsidRDefault="00357790" w:rsidP="00427A2F">
      <w:pPr>
        <w:pStyle w:val="CoverDate"/>
        <w:ind w:left="0"/>
        <w:jc w:val="center"/>
        <w:rPr>
          <w:rFonts w:ascii="Century Gothic" w:hAnsi="Century Gothic"/>
          <w:b/>
          <w:color w:val="00456B"/>
          <w:sz w:val="72"/>
          <w:szCs w:val="72"/>
        </w:rPr>
      </w:pPr>
      <w:r>
        <w:rPr>
          <w:rFonts w:ascii="Century Gothic" w:hAnsi="Century Gothic"/>
          <w:b/>
          <w:color w:val="00456B"/>
          <w:sz w:val="72"/>
          <w:szCs w:val="72"/>
        </w:rPr>
        <w:t>Disaster Recovery (</w:t>
      </w:r>
      <w:r w:rsidR="00DE14CA">
        <w:rPr>
          <w:rFonts w:ascii="Century Gothic" w:hAnsi="Century Gothic"/>
          <w:b/>
          <w:color w:val="00456B"/>
          <w:sz w:val="72"/>
          <w:szCs w:val="72"/>
        </w:rPr>
        <w:t>DR</w:t>
      </w:r>
      <w:r>
        <w:rPr>
          <w:rFonts w:ascii="Century Gothic" w:hAnsi="Century Gothic"/>
          <w:b/>
          <w:color w:val="00456B"/>
          <w:sz w:val="72"/>
          <w:szCs w:val="72"/>
        </w:rPr>
        <w:t>)</w:t>
      </w:r>
      <w:r w:rsidR="00DE14CA">
        <w:rPr>
          <w:rFonts w:ascii="Century Gothic" w:hAnsi="Century Gothic"/>
          <w:b/>
          <w:color w:val="00456B"/>
          <w:sz w:val="72"/>
          <w:szCs w:val="72"/>
        </w:rPr>
        <w:t xml:space="preserve"> </w:t>
      </w:r>
      <w:r w:rsidR="005D60BD">
        <w:rPr>
          <w:rFonts w:ascii="Century Gothic" w:hAnsi="Century Gothic"/>
          <w:b/>
          <w:color w:val="00456B"/>
          <w:sz w:val="72"/>
          <w:szCs w:val="72"/>
        </w:rPr>
        <w:t>Requirements</w:t>
      </w:r>
      <w:r w:rsidR="00DE14CA">
        <w:rPr>
          <w:rFonts w:ascii="Century Gothic" w:hAnsi="Century Gothic"/>
          <w:b/>
          <w:color w:val="00456B"/>
          <w:sz w:val="72"/>
          <w:szCs w:val="72"/>
        </w:rPr>
        <w:t xml:space="preserve"> </w:t>
      </w:r>
      <w:r w:rsidR="007144BC">
        <w:rPr>
          <w:rFonts w:ascii="Century Gothic" w:hAnsi="Century Gothic"/>
          <w:b/>
          <w:color w:val="00456B"/>
          <w:sz w:val="72"/>
          <w:szCs w:val="72"/>
        </w:rPr>
        <w:t xml:space="preserve">– </w:t>
      </w:r>
      <w:r w:rsidR="00BA0B95">
        <w:rPr>
          <w:rFonts w:ascii="Century Gothic" w:hAnsi="Century Gothic"/>
          <w:b/>
          <w:color w:val="00456B"/>
          <w:sz w:val="72"/>
          <w:szCs w:val="72"/>
        </w:rPr>
        <w:t>Industries</w:t>
      </w:r>
    </w:p>
    <w:p w14:paraId="6356293D" w14:textId="74157547" w:rsidR="00427A2F" w:rsidRDefault="00067E87" w:rsidP="00427A2F">
      <w:pPr>
        <w:pStyle w:val="CoverDate"/>
        <w:spacing w:before="360"/>
        <w:ind w:left="0"/>
        <w:jc w:val="center"/>
        <w:rPr>
          <w:rFonts w:ascii="Century Gothic" w:hAnsi="Century Gothic"/>
          <w:color w:val="00456B"/>
          <w:sz w:val="40"/>
          <w:szCs w:val="40"/>
        </w:rPr>
      </w:pPr>
      <w:r>
        <w:rPr>
          <w:rFonts w:ascii="Century Gothic" w:hAnsi="Century Gothic"/>
          <w:color w:val="00456B"/>
          <w:sz w:val="40"/>
          <w:szCs w:val="40"/>
        </w:rPr>
        <w:t>December</w:t>
      </w:r>
      <w:r w:rsidR="00427A2F" w:rsidRPr="00E415F0">
        <w:rPr>
          <w:rFonts w:ascii="Century Gothic" w:hAnsi="Century Gothic"/>
          <w:color w:val="00456B"/>
          <w:sz w:val="40"/>
          <w:szCs w:val="40"/>
        </w:rPr>
        <w:t xml:space="preserve"> 2021</w:t>
      </w:r>
    </w:p>
    <w:p w14:paraId="56A58440" w14:textId="29571D63" w:rsidR="00E415F0" w:rsidRDefault="00E415F0" w:rsidP="00E415F0">
      <w:pPr>
        <w:rPr>
          <w:rFonts w:ascii="Segoe UI Semilight" w:hAnsi="Segoe UI Semilight" w:cs="Segoe UI Semilight"/>
          <w:sz w:val="22"/>
          <w:szCs w:val="22"/>
        </w:rPr>
      </w:pPr>
    </w:p>
    <w:p w14:paraId="0E0F2EFE" w14:textId="778A7972" w:rsidR="00E415F0" w:rsidRDefault="00E415F0" w:rsidP="00E415F0">
      <w:pPr>
        <w:rPr>
          <w:rFonts w:ascii="Segoe UI Semilight" w:hAnsi="Segoe UI Semilight" w:cs="Segoe UI Semilight"/>
          <w:sz w:val="22"/>
          <w:szCs w:val="22"/>
        </w:rPr>
      </w:pPr>
    </w:p>
    <w:p w14:paraId="16620CF1" w14:textId="4A973D36" w:rsidR="00E415F0" w:rsidRDefault="00E415F0" w:rsidP="00E415F0">
      <w:pPr>
        <w:rPr>
          <w:rFonts w:ascii="Segoe UI Semilight" w:hAnsi="Segoe UI Semilight" w:cs="Segoe UI Semilight"/>
          <w:sz w:val="22"/>
          <w:szCs w:val="22"/>
        </w:rPr>
      </w:pPr>
    </w:p>
    <w:p w14:paraId="27141B48" w14:textId="49676AC1" w:rsidR="00E415F0" w:rsidRDefault="00E415F0" w:rsidP="00E415F0">
      <w:pPr>
        <w:rPr>
          <w:rFonts w:ascii="Segoe UI Semilight" w:hAnsi="Segoe UI Semilight" w:cs="Segoe UI Semilight"/>
          <w:sz w:val="22"/>
          <w:szCs w:val="22"/>
        </w:rPr>
      </w:pPr>
    </w:p>
    <w:p w14:paraId="1F774089" w14:textId="3CF39A1E" w:rsidR="00E415F0" w:rsidRDefault="00E415F0" w:rsidP="00E415F0">
      <w:pPr>
        <w:rPr>
          <w:rFonts w:ascii="Segoe UI Semilight" w:hAnsi="Segoe UI Semilight" w:cs="Segoe UI Semilight"/>
          <w:sz w:val="22"/>
          <w:szCs w:val="22"/>
        </w:rPr>
      </w:pPr>
    </w:p>
    <w:p w14:paraId="686C3C46" w14:textId="1B513F4B" w:rsidR="00E415F0" w:rsidRDefault="00E415F0" w:rsidP="00E415F0">
      <w:pPr>
        <w:rPr>
          <w:rFonts w:ascii="Segoe UI Semilight" w:hAnsi="Segoe UI Semilight" w:cs="Segoe UI Semilight"/>
          <w:sz w:val="22"/>
          <w:szCs w:val="22"/>
        </w:rPr>
      </w:pPr>
    </w:p>
    <w:p w14:paraId="16F5EF60" w14:textId="73ECE228" w:rsidR="00E415F0" w:rsidRDefault="00E415F0" w:rsidP="00E415F0">
      <w:pPr>
        <w:rPr>
          <w:rFonts w:ascii="Segoe UI Semilight" w:hAnsi="Segoe UI Semilight" w:cs="Segoe UI Semilight"/>
          <w:sz w:val="22"/>
          <w:szCs w:val="22"/>
        </w:rPr>
      </w:pPr>
    </w:p>
    <w:p w14:paraId="61ACFFC8" w14:textId="44DD812F" w:rsidR="00E415F0" w:rsidRDefault="00E415F0" w:rsidP="00E415F0">
      <w:pPr>
        <w:rPr>
          <w:rFonts w:ascii="Segoe UI Semilight" w:hAnsi="Segoe UI Semilight" w:cs="Segoe UI Semilight"/>
          <w:sz w:val="22"/>
          <w:szCs w:val="22"/>
        </w:rPr>
      </w:pPr>
    </w:p>
    <w:p w14:paraId="00B1C6A3" w14:textId="3F1E1788" w:rsidR="00E415F0" w:rsidRDefault="00E415F0" w:rsidP="00E415F0">
      <w:pPr>
        <w:rPr>
          <w:rFonts w:ascii="Segoe UI Semilight" w:hAnsi="Segoe UI Semilight" w:cs="Segoe UI Semilight"/>
          <w:sz w:val="22"/>
          <w:szCs w:val="22"/>
        </w:rPr>
      </w:pPr>
    </w:p>
    <w:p w14:paraId="00799EB8" w14:textId="54CA9D68" w:rsidR="00E415F0" w:rsidRDefault="00E415F0" w:rsidP="00E415F0">
      <w:pPr>
        <w:rPr>
          <w:rFonts w:ascii="Segoe UI Semilight" w:hAnsi="Segoe UI Semilight" w:cs="Segoe UI Semilight"/>
          <w:sz w:val="22"/>
          <w:szCs w:val="22"/>
        </w:rPr>
      </w:pPr>
    </w:p>
    <w:p w14:paraId="7C059132" w14:textId="7CA01E7A" w:rsidR="00E415F0" w:rsidRDefault="00E415F0" w:rsidP="00E415F0">
      <w:pPr>
        <w:rPr>
          <w:rFonts w:ascii="Segoe UI Semilight" w:hAnsi="Segoe UI Semilight" w:cs="Segoe UI Semilight"/>
          <w:sz w:val="22"/>
          <w:szCs w:val="22"/>
        </w:rPr>
      </w:pPr>
    </w:p>
    <w:p w14:paraId="25BE1D24" w14:textId="0970BA6F" w:rsidR="00E415F0" w:rsidRDefault="00E415F0" w:rsidP="00E415F0">
      <w:pPr>
        <w:rPr>
          <w:rFonts w:ascii="Segoe UI Semilight" w:hAnsi="Segoe UI Semilight" w:cs="Segoe UI Semilight"/>
          <w:sz w:val="22"/>
          <w:szCs w:val="22"/>
        </w:rPr>
      </w:pPr>
    </w:p>
    <w:p w14:paraId="44ACEB52" w14:textId="38CC8F11" w:rsidR="00E415F0" w:rsidRDefault="00E415F0" w:rsidP="00E415F0">
      <w:pPr>
        <w:rPr>
          <w:rFonts w:ascii="Segoe UI Semilight" w:hAnsi="Segoe UI Semilight" w:cs="Segoe UI Semilight"/>
          <w:sz w:val="22"/>
          <w:szCs w:val="22"/>
        </w:rPr>
      </w:pPr>
    </w:p>
    <w:p w14:paraId="1A9956B2" w14:textId="079FA423" w:rsidR="00E415F0" w:rsidRDefault="00E415F0" w:rsidP="00E415F0">
      <w:pPr>
        <w:rPr>
          <w:rFonts w:ascii="Segoe UI Semilight" w:hAnsi="Segoe UI Semilight" w:cs="Segoe UI Semilight"/>
          <w:sz w:val="22"/>
          <w:szCs w:val="22"/>
        </w:rPr>
      </w:pPr>
    </w:p>
    <w:p w14:paraId="12689268" w14:textId="50C56264" w:rsidR="00E415F0" w:rsidRDefault="00E415F0" w:rsidP="00E415F0">
      <w:pPr>
        <w:rPr>
          <w:rFonts w:ascii="Segoe UI Semilight" w:hAnsi="Segoe UI Semilight" w:cs="Segoe UI Semilight"/>
          <w:sz w:val="22"/>
          <w:szCs w:val="22"/>
        </w:rPr>
      </w:pPr>
    </w:p>
    <w:p w14:paraId="3F5C8286" w14:textId="5B08339B" w:rsidR="00E415F0" w:rsidRDefault="00E415F0" w:rsidP="00E415F0">
      <w:pPr>
        <w:rPr>
          <w:rFonts w:ascii="Segoe UI Semilight" w:hAnsi="Segoe UI Semilight" w:cs="Segoe UI Semilight"/>
          <w:sz w:val="22"/>
          <w:szCs w:val="22"/>
        </w:rPr>
      </w:pPr>
    </w:p>
    <w:p w14:paraId="64B0B4D9" w14:textId="6A16C61E" w:rsidR="00E415F0" w:rsidRDefault="00E415F0" w:rsidP="00E415F0">
      <w:pPr>
        <w:rPr>
          <w:rFonts w:ascii="Segoe UI Semilight" w:hAnsi="Segoe UI Semilight" w:cs="Segoe UI Semilight"/>
          <w:sz w:val="22"/>
          <w:szCs w:val="22"/>
        </w:rPr>
      </w:pPr>
    </w:p>
    <w:p w14:paraId="06BB4C36" w14:textId="5A6768E4" w:rsidR="00E415F0" w:rsidRDefault="00E415F0" w:rsidP="00E415F0">
      <w:pPr>
        <w:rPr>
          <w:rFonts w:ascii="Segoe UI Semilight" w:hAnsi="Segoe UI Semilight" w:cs="Segoe UI Semilight"/>
          <w:sz w:val="22"/>
          <w:szCs w:val="22"/>
        </w:rPr>
      </w:pPr>
    </w:p>
    <w:p w14:paraId="4C2FD249" w14:textId="61A32417" w:rsidR="00E415F0" w:rsidRDefault="00E415F0" w:rsidP="00E415F0">
      <w:pPr>
        <w:rPr>
          <w:rFonts w:ascii="Segoe UI Semilight" w:hAnsi="Segoe UI Semilight" w:cs="Segoe UI Semilight"/>
          <w:sz w:val="22"/>
          <w:szCs w:val="22"/>
        </w:rPr>
      </w:pPr>
    </w:p>
    <w:p w14:paraId="4AAC83EF" w14:textId="574E5225" w:rsidR="00E415F0" w:rsidRDefault="00E415F0" w:rsidP="00E415F0">
      <w:pPr>
        <w:rPr>
          <w:rFonts w:ascii="Segoe UI Semilight" w:hAnsi="Segoe UI Semilight" w:cs="Segoe UI Semilight"/>
          <w:sz w:val="22"/>
          <w:szCs w:val="22"/>
        </w:rPr>
      </w:pPr>
    </w:p>
    <w:p w14:paraId="72B24BFA" w14:textId="3D199D4C" w:rsidR="00E415F0" w:rsidRDefault="00E415F0" w:rsidP="00E415F0">
      <w:pPr>
        <w:rPr>
          <w:rFonts w:ascii="Segoe UI Semilight" w:hAnsi="Segoe UI Semilight" w:cs="Segoe UI Semilight"/>
          <w:sz w:val="22"/>
          <w:szCs w:val="22"/>
        </w:rPr>
      </w:pPr>
    </w:p>
    <w:p w14:paraId="1AB4409B" w14:textId="101F458A" w:rsidR="00E415F0" w:rsidRDefault="00E415F0" w:rsidP="00E415F0">
      <w:pPr>
        <w:rPr>
          <w:rFonts w:ascii="Segoe UI Semilight" w:hAnsi="Segoe UI Semilight" w:cs="Segoe UI Semilight"/>
          <w:sz w:val="22"/>
          <w:szCs w:val="22"/>
        </w:rPr>
      </w:pPr>
    </w:p>
    <w:p w14:paraId="1ABB80B3" w14:textId="26450408" w:rsidR="00E415F0" w:rsidRDefault="00E415F0" w:rsidP="00E415F0">
      <w:pPr>
        <w:rPr>
          <w:rFonts w:ascii="Segoe UI Semilight" w:hAnsi="Segoe UI Semilight" w:cs="Segoe UI Semilight"/>
          <w:sz w:val="22"/>
          <w:szCs w:val="22"/>
        </w:rPr>
      </w:pPr>
    </w:p>
    <w:p w14:paraId="40B878CE" w14:textId="7FFF3EC3" w:rsidR="00E415F0" w:rsidRDefault="00E415F0" w:rsidP="00E415F0">
      <w:pPr>
        <w:rPr>
          <w:rFonts w:ascii="Segoe UI Semilight" w:hAnsi="Segoe UI Semilight" w:cs="Segoe UI Semilight"/>
          <w:sz w:val="22"/>
          <w:szCs w:val="22"/>
        </w:rPr>
      </w:pPr>
    </w:p>
    <w:p w14:paraId="7E17CD6D" w14:textId="7230C1E9" w:rsidR="00E415F0" w:rsidRDefault="00E415F0" w:rsidP="00E415F0">
      <w:pPr>
        <w:rPr>
          <w:rFonts w:ascii="Segoe UI Semilight" w:hAnsi="Segoe UI Semilight" w:cs="Segoe UI Semilight"/>
          <w:sz w:val="22"/>
          <w:szCs w:val="22"/>
        </w:rPr>
      </w:pPr>
    </w:p>
    <w:p w14:paraId="538BF676" w14:textId="3B7AFF95" w:rsidR="00E415F0" w:rsidRDefault="00E415F0" w:rsidP="00E415F0">
      <w:pPr>
        <w:rPr>
          <w:rFonts w:ascii="Segoe UI Semilight" w:hAnsi="Segoe UI Semilight" w:cs="Segoe UI Semilight"/>
          <w:sz w:val="22"/>
          <w:szCs w:val="22"/>
        </w:rPr>
      </w:pPr>
    </w:p>
    <w:p w14:paraId="78ABD47D" w14:textId="7303A5AF" w:rsidR="00E415F0" w:rsidRDefault="00E415F0" w:rsidP="00E415F0">
      <w:pPr>
        <w:rPr>
          <w:rFonts w:ascii="Segoe UI Semilight" w:hAnsi="Segoe UI Semilight" w:cs="Segoe UI Semilight"/>
          <w:sz w:val="22"/>
          <w:szCs w:val="22"/>
        </w:rPr>
      </w:pPr>
    </w:p>
    <w:p w14:paraId="6DF82887" w14:textId="6437A9EB" w:rsidR="00E415F0" w:rsidRDefault="00E415F0" w:rsidP="00E415F0">
      <w:pPr>
        <w:rPr>
          <w:rFonts w:ascii="Segoe UI Semilight" w:hAnsi="Segoe UI Semilight" w:cs="Segoe UI Semilight"/>
          <w:sz w:val="22"/>
          <w:szCs w:val="22"/>
        </w:rPr>
      </w:pPr>
    </w:p>
    <w:p w14:paraId="467E8558" w14:textId="7ECE6D29" w:rsidR="00E415F0" w:rsidRDefault="00E415F0" w:rsidP="00E415F0">
      <w:pPr>
        <w:rPr>
          <w:rFonts w:ascii="Segoe UI Semilight" w:hAnsi="Segoe UI Semilight" w:cs="Segoe UI Semilight"/>
          <w:sz w:val="22"/>
          <w:szCs w:val="22"/>
        </w:rPr>
      </w:pPr>
    </w:p>
    <w:p w14:paraId="503EC930" w14:textId="13B903B1" w:rsidR="00E415F0" w:rsidRDefault="00E415F0" w:rsidP="00E415F0">
      <w:pPr>
        <w:rPr>
          <w:rFonts w:ascii="Segoe UI Semilight" w:hAnsi="Segoe UI Semilight" w:cs="Segoe UI Semilight"/>
          <w:sz w:val="22"/>
          <w:szCs w:val="22"/>
        </w:rPr>
      </w:pPr>
    </w:p>
    <w:p w14:paraId="3BCF5B31" w14:textId="1CEA41FE" w:rsidR="00E415F0" w:rsidRDefault="00E415F0" w:rsidP="00E415F0">
      <w:pPr>
        <w:rPr>
          <w:rFonts w:ascii="Segoe UI Semilight" w:hAnsi="Segoe UI Semilight" w:cs="Segoe UI Semilight"/>
          <w:sz w:val="22"/>
          <w:szCs w:val="22"/>
        </w:rPr>
      </w:pPr>
    </w:p>
    <w:p w14:paraId="61F262EC" w14:textId="6F242A2E" w:rsidR="00E415F0" w:rsidRDefault="00E415F0" w:rsidP="00E415F0">
      <w:pPr>
        <w:rPr>
          <w:rFonts w:ascii="Segoe UI Semilight" w:hAnsi="Segoe UI Semilight" w:cs="Segoe UI Semilight"/>
          <w:sz w:val="22"/>
          <w:szCs w:val="22"/>
        </w:rPr>
      </w:pPr>
    </w:p>
    <w:p w14:paraId="59732736" w14:textId="77777777" w:rsidR="00DE14CA" w:rsidRDefault="00DE14CA" w:rsidP="00E415F0">
      <w:pPr>
        <w:rPr>
          <w:rFonts w:ascii="Segoe UI Semilight" w:hAnsi="Segoe UI Semilight" w:cs="Segoe UI Semilight"/>
          <w:sz w:val="22"/>
          <w:szCs w:val="22"/>
        </w:rPr>
      </w:pPr>
    </w:p>
    <w:p w14:paraId="58FBF9AC" w14:textId="27BAB6A8" w:rsidR="00E415F0" w:rsidRPr="00E415F0" w:rsidRDefault="00E415F0" w:rsidP="00E415F0">
      <w:pPr>
        <w:tabs>
          <w:tab w:val="left" w:pos="5730"/>
        </w:tabs>
        <w:spacing w:before="360" w:after="240"/>
        <w:jc w:val="center"/>
        <w:rPr>
          <w:rFonts w:ascii="Century Gothic" w:hAnsi="Century Gothic" w:cs="Segoe UI Semilight"/>
          <w:b/>
          <w:bCs/>
          <w:color w:val="1F4E79" w:themeColor="accent5" w:themeShade="80"/>
          <w:sz w:val="40"/>
          <w:szCs w:val="40"/>
        </w:rPr>
      </w:pPr>
      <w:r w:rsidRPr="00E415F0">
        <w:rPr>
          <w:rFonts w:ascii="Century Gothic" w:hAnsi="Century Gothic"/>
          <w:b/>
          <w:bCs/>
          <w:color w:val="1F4E79" w:themeColor="accent5" w:themeShade="80"/>
          <w:sz w:val="40"/>
          <w:szCs w:val="40"/>
        </w:rPr>
        <w:t>Rev</w:t>
      </w:r>
      <w:r w:rsidR="00FB0B0B">
        <w:rPr>
          <w:rFonts w:ascii="Century Gothic" w:hAnsi="Century Gothic"/>
          <w:b/>
          <w:bCs/>
          <w:color w:val="1F4E79" w:themeColor="accent5" w:themeShade="80"/>
          <w:sz w:val="40"/>
          <w:szCs w:val="40"/>
        </w:rPr>
        <w:t>i</w:t>
      </w:r>
      <w:r w:rsidRPr="00E415F0">
        <w:rPr>
          <w:rFonts w:ascii="Century Gothic" w:hAnsi="Century Gothic"/>
          <w:b/>
          <w:bCs/>
          <w:color w:val="1F4E79" w:themeColor="accent5" w:themeShade="80"/>
          <w:sz w:val="40"/>
          <w:szCs w:val="40"/>
        </w:rPr>
        <w:t>sion History</w:t>
      </w:r>
    </w:p>
    <w:tbl>
      <w:tblPr>
        <w:tblStyle w:val="TableGrid"/>
        <w:tblW w:w="0" w:type="auto"/>
        <w:tblLook w:val="04A0" w:firstRow="1" w:lastRow="0" w:firstColumn="1" w:lastColumn="0" w:noHBand="0" w:noVBand="1"/>
      </w:tblPr>
      <w:tblGrid>
        <w:gridCol w:w="1975"/>
        <w:gridCol w:w="2160"/>
        <w:gridCol w:w="2877"/>
        <w:gridCol w:w="2338"/>
      </w:tblGrid>
      <w:tr w:rsidR="00E415F0" w:rsidRPr="00E415F0" w14:paraId="635D8E5F" w14:textId="77777777" w:rsidTr="00ED5E53">
        <w:tc>
          <w:tcPr>
            <w:tcW w:w="1975" w:type="dxa"/>
            <w:shd w:val="pct15" w:color="000000" w:fill="FFFFFF"/>
          </w:tcPr>
          <w:p w14:paraId="55A617F2" w14:textId="77777777" w:rsidR="00E415F0" w:rsidRPr="00E415F0" w:rsidRDefault="00E415F0" w:rsidP="00E415F0">
            <w:pPr>
              <w:spacing w:after="100"/>
              <w:jc w:val="center"/>
              <w:rPr>
                <w:rFonts w:ascii="Segoe UI Semilight" w:hAnsi="Segoe UI Semilight"/>
              </w:rPr>
            </w:pPr>
            <w:r w:rsidRPr="00E415F0">
              <w:rPr>
                <w:rFonts w:ascii="Segoe UI Semilight" w:hAnsi="Segoe UI Semilight"/>
              </w:rPr>
              <w:t>Revision Number</w:t>
            </w:r>
          </w:p>
        </w:tc>
        <w:tc>
          <w:tcPr>
            <w:tcW w:w="2160" w:type="dxa"/>
            <w:shd w:val="pct15" w:color="000000" w:fill="FFFFFF"/>
          </w:tcPr>
          <w:p w14:paraId="5FF17E4C" w14:textId="77777777" w:rsidR="00E415F0" w:rsidRPr="00E415F0" w:rsidRDefault="00E415F0" w:rsidP="00E415F0">
            <w:pPr>
              <w:spacing w:after="100"/>
              <w:jc w:val="center"/>
              <w:rPr>
                <w:rFonts w:ascii="Segoe UI Semilight" w:hAnsi="Segoe UI Semilight"/>
              </w:rPr>
            </w:pPr>
            <w:r w:rsidRPr="00E415F0">
              <w:rPr>
                <w:rFonts w:ascii="Segoe UI Semilight" w:hAnsi="Segoe UI Semilight"/>
              </w:rPr>
              <w:t>Revision Date</w:t>
            </w:r>
          </w:p>
        </w:tc>
        <w:tc>
          <w:tcPr>
            <w:tcW w:w="2877" w:type="dxa"/>
            <w:shd w:val="pct15" w:color="000000" w:fill="FFFFFF"/>
          </w:tcPr>
          <w:p w14:paraId="4E870C37" w14:textId="77777777" w:rsidR="00E415F0" w:rsidRPr="00E415F0" w:rsidRDefault="00E415F0" w:rsidP="00E415F0">
            <w:pPr>
              <w:spacing w:after="100"/>
              <w:jc w:val="center"/>
              <w:rPr>
                <w:rFonts w:ascii="Segoe UI Semilight" w:hAnsi="Segoe UI Semilight"/>
              </w:rPr>
            </w:pPr>
            <w:r w:rsidRPr="00E415F0">
              <w:rPr>
                <w:rFonts w:ascii="Segoe UI Semilight" w:hAnsi="Segoe UI Semilight"/>
              </w:rPr>
              <w:t>Summary of Changes Made</w:t>
            </w:r>
          </w:p>
        </w:tc>
        <w:tc>
          <w:tcPr>
            <w:tcW w:w="2338" w:type="dxa"/>
            <w:shd w:val="pct15" w:color="000000" w:fill="FFFFFF"/>
          </w:tcPr>
          <w:p w14:paraId="2DEC7552" w14:textId="77777777" w:rsidR="00E415F0" w:rsidRPr="00E415F0" w:rsidRDefault="00E415F0" w:rsidP="00E415F0">
            <w:pPr>
              <w:spacing w:after="100"/>
              <w:jc w:val="center"/>
              <w:rPr>
                <w:rFonts w:ascii="Segoe UI Semilight" w:hAnsi="Segoe UI Semilight"/>
              </w:rPr>
            </w:pPr>
            <w:r w:rsidRPr="00E415F0">
              <w:rPr>
                <w:rFonts w:ascii="Segoe UI Semilight" w:hAnsi="Segoe UI Semilight"/>
              </w:rPr>
              <w:t>Changed By</w:t>
            </w:r>
          </w:p>
        </w:tc>
      </w:tr>
      <w:tr w:rsidR="00E415F0" w:rsidRPr="00E415F0" w14:paraId="67BDFAD7" w14:textId="77777777" w:rsidTr="00ED5E53">
        <w:tc>
          <w:tcPr>
            <w:tcW w:w="1975" w:type="dxa"/>
          </w:tcPr>
          <w:p w14:paraId="172BCC93" w14:textId="51FEB62D" w:rsidR="00E415F0" w:rsidRPr="00E415F0" w:rsidRDefault="00E415F0" w:rsidP="00E415F0">
            <w:pPr>
              <w:spacing w:after="100"/>
              <w:rPr>
                <w:rFonts w:ascii="Segoe UI Semilight" w:hAnsi="Segoe UI Semilight"/>
                <w:b w:val="0"/>
                <w:bCs/>
              </w:rPr>
            </w:pPr>
          </w:p>
        </w:tc>
        <w:tc>
          <w:tcPr>
            <w:tcW w:w="2160" w:type="dxa"/>
          </w:tcPr>
          <w:p w14:paraId="0653D2C3" w14:textId="6FDED0D7" w:rsidR="00E415F0" w:rsidRPr="00E415F0" w:rsidRDefault="00E415F0" w:rsidP="00E415F0">
            <w:pPr>
              <w:spacing w:after="100"/>
              <w:rPr>
                <w:rFonts w:ascii="Segoe UI Semilight" w:hAnsi="Segoe UI Semilight"/>
                <w:b w:val="0"/>
                <w:bCs/>
              </w:rPr>
            </w:pPr>
          </w:p>
        </w:tc>
        <w:tc>
          <w:tcPr>
            <w:tcW w:w="2877" w:type="dxa"/>
          </w:tcPr>
          <w:p w14:paraId="58C92E86" w14:textId="721A23DD" w:rsidR="00E415F0" w:rsidRPr="00E415F0" w:rsidRDefault="00E415F0" w:rsidP="00E415F0">
            <w:pPr>
              <w:spacing w:after="100"/>
              <w:rPr>
                <w:rFonts w:ascii="Segoe UI Semilight" w:hAnsi="Segoe UI Semilight"/>
                <w:b w:val="0"/>
                <w:bCs/>
              </w:rPr>
            </w:pPr>
          </w:p>
        </w:tc>
        <w:tc>
          <w:tcPr>
            <w:tcW w:w="2338" w:type="dxa"/>
          </w:tcPr>
          <w:p w14:paraId="390AA08C" w14:textId="6F502EA3" w:rsidR="00E415F0" w:rsidRPr="00E415F0" w:rsidRDefault="00E415F0" w:rsidP="00E415F0">
            <w:pPr>
              <w:spacing w:after="100"/>
              <w:rPr>
                <w:rFonts w:ascii="Segoe UI Semilight" w:hAnsi="Segoe UI Semilight"/>
                <w:b w:val="0"/>
                <w:bCs/>
              </w:rPr>
            </w:pPr>
          </w:p>
        </w:tc>
      </w:tr>
      <w:tr w:rsidR="00E415F0" w:rsidRPr="003323C2" w14:paraId="4B9CCAF0" w14:textId="77777777" w:rsidTr="00ED5E53">
        <w:tc>
          <w:tcPr>
            <w:tcW w:w="1975" w:type="dxa"/>
          </w:tcPr>
          <w:p w14:paraId="7E4CFE17" w14:textId="6C8E5919" w:rsidR="00E415F0" w:rsidRPr="003323C2" w:rsidRDefault="00E415F0" w:rsidP="00E415F0">
            <w:pPr>
              <w:spacing w:after="100"/>
              <w:rPr>
                <w:rFonts w:ascii="Segoe UI Semilight" w:hAnsi="Segoe UI Semilight"/>
                <w:b w:val="0"/>
                <w:bCs/>
              </w:rPr>
            </w:pPr>
          </w:p>
        </w:tc>
        <w:tc>
          <w:tcPr>
            <w:tcW w:w="2160" w:type="dxa"/>
          </w:tcPr>
          <w:p w14:paraId="6ABCBF73" w14:textId="19E475F8" w:rsidR="00E415F0" w:rsidRPr="003323C2" w:rsidRDefault="00E415F0" w:rsidP="00E415F0">
            <w:pPr>
              <w:spacing w:after="100"/>
              <w:rPr>
                <w:rFonts w:ascii="Segoe UI Semilight" w:hAnsi="Segoe UI Semilight"/>
                <w:b w:val="0"/>
                <w:bCs/>
              </w:rPr>
            </w:pPr>
          </w:p>
        </w:tc>
        <w:tc>
          <w:tcPr>
            <w:tcW w:w="2877" w:type="dxa"/>
          </w:tcPr>
          <w:p w14:paraId="66098BCC" w14:textId="1025EC3C" w:rsidR="00E415F0" w:rsidRPr="003323C2" w:rsidRDefault="00E415F0" w:rsidP="00E415F0">
            <w:pPr>
              <w:spacing w:after="100"/>
              <w:rPr>
                <w:rFonts w:ascii="Segoe UI Semilight" w:hAnsi="Segoe UI Semilight"/>
                <w:b w:val="0"/>
                <w:bCs/>
              </w:rPr>
            </w:pPr>
          </w:p>
        </w:tc>
        <w:tc>
          <w:tcPr>
            <w:tcW w:w="2338" w:type="dxa"/>
          </w:tcPr>
          <w:p w14:paraId="1744F5F7" w14:textId="339FAFBE" w:rsidR="00E415F0" w:rsidRPr="003323C2" w:rsidRDefault="00E415F0" w:rsidP="00E415F0">
            <w:pPr>
              <w:spacing w:after="100"/>
              <w:rPr>
                <w:rFonts w:ascii="Segoe UI Semilight" w:hAnsi="Segoe UI Semilight"/>
                <w:b w:val="0"/>
                <w:bCs/>
              </w:rPr>
            </w:pPr>
          </w:p>
        </w:tc>
      </w:tr>
      <w:tr w:rsidR="00E415F0" w:rsidRPr="00E415F0" w14:paraId="519CC0AE" w14:textId="77777777" w:rsidTr="00ED5E53">
        <w:tc>
          <w:tcPr>
            <w:tcW w:w="1975" w:type="dxa"/>
          </w:tcPr>
          <w:p w14:paraId="59223A98" w14:textId="77777777" w:rsidR="00E415F0" w:rsidRPr="00E415F0" w:rsidRDefault="00E415F0" w:rsidP="00E415F0">
            <w:pPr>
              <w:spacing w:after="100"/>
              <w:rPr>
                <w:rFonts w:ascii="Segoe UI Semilight" w:hAnsi="Segoe UI Semilight"/>
              </w:rPr>
            </w:pPr>
          </w:p>
        </w:tc>
        <w:tc>
          <w:tcPr>
            <w:tcW w:w="2160" w:type="dxa"/>
          </w:tcPr>
          <w:p w14:paraId="112EB828" w14:textId="77777777" w:rsidR="00E415F0" w:rsidRPr="00E415F0" w:rsidRDefault="00E415F0" w:rsidP="00E415F0">
            <w:pPr>
              <w:spacing w:after="100"/>
              <w:rPr>
                <w:rFonts w:ascii="Segoe UI Semilight" w:hAnsi="Segoe UI Semilight"/>
              </w:rPr>
            </w:pPr>
          </w:p>
        </w:tc>
        <w:tc>
          <w:tcPr>
            <w:tcW w:w="2877" w:type="dxa"/>
          </w:tcPr>
          <w:p w14:paraId="485B8F54" w14:textId="77777777" w:rsidR="00E415F0" w:rsidRPr="00E415F0" w:rsidRDefault="00E415F0" w:rsidP="00E415F0">
            <w:pPr>
              <w:spacing w:after="100"/>
              <w:rPr>
                <w:rFonts w:ascii="Segoe UI Semilight" w:hAnsi="Segoe UI Semilight"/>
              </w:rPr>
            </w:pPr>
          </w:p>
        </w:tc>
        <w:tc>
          <w:tcPr>
            <w:tcW w:w="2338" w:type="dxa"/>
          </w:tcPr>
          <w:p w14:paraId="7B965737" w14:textId="77777777" w:rsidR="00E415F0" w:rsidRPr="00E415F0" w:rsidRDefault="00E415F0" w:rsidP="00E415F0">
            <w:pPr>
              <w:spacing w:after="100"/>
              <w:rPr>
                <w:rFonts w:ascii="Segoe UI Semilight" w:hAnsi="Segoe UI Semilight"/>
              </w:rPr>
            </w:pPr>
          </w:p>
        </w:tc>
      </w:tr>
      <w:tr w:rsidR="00E415F0" w:rsidRPr="00E415F0" w14:paraId="2D62131D" w14:textId="77777777" w:rsidTr="00ED5E53">
        <w:tc>
          <w:tcPr>
            <w:tcW w:w="1975" w:type="dxa"/>
          </w:tcPr>
          <w:p w14:paraId="0598BC0A" w14:textId="77777777" w:rsidR="00E415F0" w:rsidRPr="00E415F0" w:rsidRDefault="00E415F0" w:rsidP="00E415F0">
            <w:pPr>
              <w:spacing w:after="100"/>
              <w:rPr>
                <w:rFonts w:ascii="Segoe UI Semilight" w:hAnsi="Segoe UI Semilight"/>
              </w:rPr>
            </w:pPr>
          </w:p>
        </w:tc>
        <w:tc>
          <w:tcPr>
            <w:tcW w:w="2160" w:type="dxa"/>
          </w:tcPr>
          <w:p w14:paraId="4F728387" w14:textId="77777777" w:rsidR="00E415F0" w:rsidRPr="00E415F0" w:rsidRDefault="00E415F0" w:rsidP="00E415F0">
            <w:pPr>
              <w:spacing w:after="100"/>
              <w:rPr>
                <w:rFonts w:ascii="Segoe UI Semilight" w:hAnsi="Segoe UI Semilight"/>
              </w:rPr>
            </w:pPr>
          </w:p>
        </w:tc>
        <w:tc>
          <w:tcPr>
            <w:tcW w:w="2877" w:type="dxa"/>
          </w:tcPr>
          <w:p w14:paraId="772CBF36" w14:textId="77777777" w:rsidR="00E415F0" w:rsidRPr="00E415F0" w:rsidRDefault="00E415F0" w:rsidP="00E415F0">
            <w:pPr>
              <w:spacing w:after="100"/>
              <w:rPr>
                <w:rFonts w:ascii="Segoe UI Semilight" w:hAnsi="Segoe UI Semilight"/>
              </w:rPr>
            </w:pPr>
          </w:p>
        </w:tc>
        <w:tc>
          <w:tcPr>
            <w:tcW w:w="2338" w:type="dxa"/>
          </w:tcPr>
          <w:p w14:paraId="0AB06D69" w14:textId="77777777" w:rsidR="00E415F0" w:rsidRPr="00E415F0" w:rsidRDefault="00E415F0" w:rsidP="00E415F0">
            <w:pPr>
              <w:spacing w:after="100"/>
              <w:rPr>
                <w:rFonts w:ascii="Segoe UI Semilight" w:hAnsi="Segoe UI Semilight"/>
              </w:rPr>
            </w:pPr>
          </w:p>
        </w:tc>
      </w:tr>
      <w:tr w:rsidR="00E415F0" w:rsidRPr="00E415F0" w14:paraId="32714B1B" w14:textId="77777777" w:rsidTr="00ED5E53">
        <w:tc>
          <w:tcPr>
            <w:tcW w:w="1975" w:type="dxa"/>
          </w:tcPr>
          <w:p w14:paraId="2683FB54" w14:textId="77777777" w:rsidR="00E415F0" w:rsidRPr="00E415F0" w:rsidRDefault="00E415F0" w:rsidP="00E415F0">
            <w:pPr>
              <w:spacing w:after="100"/>
              <w:rPr>
                <w:rFonts w:ascii="Segoe UI Semilight" w:hAnsi="Segoe UI Semilight"/>
              </w:rPr>
            </w:pPr>
          </w:p>
        </w:tc>
        <w:tc>
          <w:tcPr>
            <w:tcW w:w="2160" w:type="dxa"/>
          </w:tcPr>
          <w:p w14:paraId="304D9D68" w14:textId="77777777" w:rsidR="00E415F0" w:rsidRPr="00E415F0" w:rsidRDefault="00E415F0" w:rsidP="00E415F0">
            <w:pPr>
              <w:spacing w:after="100"/>
              <w:rPr>
                <w:rFonts w:ascii="Segoe UI Semilight" w:hAnsi="Segoe UI Semilight"/>
              </w:rPr>
            </w:pPr>
          </w:p>
        </w:tc>
        <w:tc>
          <w:tcPr>
            <w:tcW w:w="2877" w:type="dxa"/>
          </w:tcPr>
          <w:p w14:paraId="2C9C7B18" w14:textId="77777777" w:rsidR="00E415F0" w:rsidRPr="00E415F0" w:rsidRDefault="00E415F0" w:rsidP="00E415F0">
            <w:pPr>
              <w:spacing w:after="100"/>
              <w:rPr>
                <w:rFonts w:ascii="Segoe UI Semilight" w:hAnsi="Segoe UI Semilight"/>
              </w:rPr>
            </w:pPr>
          </w:p>
        </w:tc>
        <w:tc>
          <w:tcPr>
            <w:tcW w:w="2338" w:type="dxa"/>
          </w:tcPr>
          <w:p w14:paraId="0A2B192B" w14:textId="77777777" w:rsidR="00E415F0" w:rsidRPr="00E415F0" w:rsidRDefault="00E415F0" w:rsidP="00E415F0">
            <w:pPr>
              <w:spacing w:after="100"/>
              <w:rPr>
                <w:rFonts w:ascii="Segoe UI Semilight" w:hAnsi="Segoe UI Semilight"/>
              </w:rPr>
            </w:pPr>
          </w:p>
        </w:tc>
      </w:tr>
      <w:tr w:rsidR="00E415F0" w:rsidRPr="00E415F0" w14:paraId="3F846DE9" w14:textId="77777777" w:rsidTr="00ED5E53">
        <w:tc>
          <w:tcPr>
            <w:tcW w:w="1975" w:type="dxa"/>
          </w:tcPr>
          <w:p w14:paraId="3F5B2566" w14:textId="77777777" w:rsidR="00E415F0" w:rsidRPr="00E415F0" w:rsidRDefault="00E415F0" w:rsidP="00E415F0">
            <w:pPr>
              <w:spacing w:after="100"/>
              <w:rPr>
                <w:rFonts w:ascii="Segoe UI Semilight" w:hAnsi="Segoe UI Semilight"/>
              </w:rPr>
            </w:pPr>
          </w:p>
        </w:tc>
        <w:tc>
          <w:tcPr>
            <w:tcW w:w="2160" w:type="dxa"/>
          </w:tcPr>
          <w:p w14:paraId="26B684AF" w14:textId="77777777" w:rsidR="00E415F0" w:rsidRPr="00E415F0" w:rsidRDefault="00E415F0" w:rsidP="00E415F0">
            <w:pPr>
              <w:spacing w:after="100"/>
              <w:rPr>
                <w:rFonts w:ascii="Segoe UI Semilight" w:hAnsi="Segoe UI Semilight"/>
              </w:rPr>
            </w:pPr>
          </w:p>
        </w:tc>
        <w:tc>
          <w:tcPr>
            <w:tcW w:w="2877" w:type="dxa"/>
          </w:tcPr>
          <w:p w14:paraId="430D041E" w14:textId="77777777" w:rsidR="00E415F0" w:rsidRPr="00E415F0" w:rsidRDefault="00E415F0" w:rsidP="00E415F0">
            <w:pPr>
              <w:spacing w:after="100"/>
              <w:rPr>
                <w:rFonts w:ascii="Segoe UI Semilight" w:hAnsi="Segoe UI Semilight"/>
              </w:rPr>
            </w:pPr>
          </w:p>
        </w:tc>
        <w:tc>
          <w:tcPr>
            <w:tcW w:w="2338" w:type="dxa"/>
          </w:tcPr>
          <w:p w14:paraId="6563C4DE" w14:textId="77777777" w:rsidR="00E415F0" w:rsidRPr="00E415F0" w:rsidRDefault="00E415F0" w:rsidP="00E415F0">
            <w:pPr>
              <w:spacing w:after="100"/>
              <w:rPr>
                <w:rFonts w:ascii="Segoe UI Semilight" w:hAnsi="Segoe UI Semilight"/>
              </w:rPr>
            </w:pPr>
          </w:p>
        </w:tc>
      </w:tr>
      <w:tr w:rsidR="00E415F0" w:rsidRPr="00E415F0" w14:paraId="2799C67D" w14:textId="77777777" w:rsidTr="00ED5E53">
        <w:tc>
          <w:tcPr>
            <w:tcW w:w="1975" w:type="dxa"/>
          </w:tcPr>
          <w:p w14:paraId="567967BF" w14:textId="77777777" w:rsidR="00E415F0" w:rsidRPr="00E415F0" w:rsidRDefault="00E415F0" w:rsidP="00E415F0">
            <w:pPr>
              <w:spacing w:after="100"/>
              <w:rPr>
                <w:rFonts w:ascii="Segoe UI Semilight" w:hAnsi="Segoe UI Semilight"/>
              </w:rPr>
            </w:pPr>
          </w:p>
        </w:tc>
        <w:tc>
          <w:tcPr>
            <w:tcW w:w="2160" w:type="dxa"/>
          </w:tcPr>
          <w:p w14:paraId="0A8DFE01" w14:textId="77777777" w:rsidR="00E415F0" w:rsidRPr="00E415F0" w:rsidRDefault="00E415F0" w:rsidP="00E415F0">
            <w:pPr>
              <w:spacing w:after="100"/>
              <w:rPr>
                <w:rFonts w:ascii="Segoe UI Semilight" w:hAnsi="Segoe UI Semilight"/>
              </w:rPr>
            </w:pPr>
          </w:p>
        </w:tc>
        <w:tc>
          <w:tcPr>
            <w:tcW w:w="2877" w:type="dxa"/>
          </w:tcPr>
          <w:p w14:paraId="04562A42" w14:textId="77777777" w:rsidR="00E415F0" w:rsidRPr="00E415F0" w:rsidRDefault="00E415F0" w:rsidP="00E415F0">
            <w:pPr>
              <w:spacing w:after="100"/>
              <w:rPr>
                <w:rFonts w:ascii="Segoe UI Semilight" w:hAnsi="Segoe UI Semilight"/>
              </w:rPr>
            </w:pPr>
          </w:p>
        </w:tc>
        <w:tc>
          <w:tcPr>
            <w:tcW w:w="2338" w:type="dxa"/>
          </w:tcPr>
          <w:p w14:paraId="789FDACC" w14:textId="77777777" w:rsidR="00E415F0" w:rsidRPr="00E415F0" w:rsidRDefault="00E415F0" w:rsidP="00E415F0">
            <w:pPr>
              <w:spacing w:after="100"/>
              <w:rPr>
                <w:rFonts w:ascii="Segoe UI Semilight" w:hAnsi="Segoe UI Semilight"/>
              </w:rPr>
            </w:pPr>
          </w:p>
        </w:tc>
      </w:tr>
      <w:tr w:rsidR="00E415F0" w:rsidRPr="00E415F0" w14:paraId="64D9E739" w14:textId="77777777" w:rsidTr="00ED5E53">
        <w:tc>
          <w:tcPr>
            <w:tcW w:w="1975" w:type="dxa"/>
          </w:tcPr>
          <w:p w14:paraId="51605EFC" w14:textId="77777777" w:rsidR="00E415F0" w:rsidRPr="00E415F0" w:rsidRDefault="00E415F0" w:rsidP="00E415F0">
            <w:pPr>
              <w:spacing w:after="100"/>
              <w:rPr>
                <w:rFonts w:ascii="Segoe UI Semilight" w:hAnsi="Segoe UI Semilight"/>
              </w:rPr>
            </w:pPr>
          </w:p>
        </w:tc>
        <w:tc>
          <w:tcPr>
            <w:tcW w:w="2160" w:type="dxa"/>
          </w:tcPr>
          <w:p w14:paraId="7928BE83" w14:textId="77777777" w:rsidR="00E415F0" w:rsidRPr="00E415F0" w:rsidRDefault="00E415F0" w:rsidP="00E415F0">
            <w:pPr>
              <w:spacing w:after="100"/>
              <w:rPr>
                <w:rFonts w:ascii="Segoe UI Semilight" w:hAnsi="Segoe UI Semilight"/>
              </w:rPr>
            </w:pPr>
          </w:p>
        </w:tc>
        <w:tc>
          <w:tcPr>
            <w:tcW w:w="2877" w:type="dxa"/>
          </w:tcPr>
          <w:p w14:paraId="2B21A70B" w14:textId="77777777" w:rsidR="00E415F0" w:rsidRPr="00E415F0" w:rsidRDefault="00E415F0" w:rsidP="00E415F0">
            <w:pPr>
              <w:spacing w:after="100"/>
              <w:rPr>
                <w:rFonts w:ascii="Segoe UI Semilight" w:hAnsi="Segoe UI Semilight"/>
              </w:rPr>
            </w:pPr>
          </w:p>
        </w:tc>
        <w:tc>
          <w:tcPr>
            <w:tcW w:w="2338" w:type="dxa"/>
          </w:tcPr>
          <w:p w14:paraId="451229C9" w14:textId="77777777" w:rsidR="00E415F0" w:rsidRPr="00E415F0" w:rsidRDefault="00E415F0" w:rsidP="00E415F0">
            <w:pPr>
              <w:spacing w:after="100"/>
              <w:rPr>
                <w:rFonts w:ascii="Segoe UI Semilight" w:hAnsi="Segoe UI Semilight"/>
              </w:rPr>
            </w:pPr>
          </w:p>
        </w:tc>
      </w:tr>
    </w:tbl>
    <w:p w14:paraId="5DB1142A" w14:textId="102FF92D" w:rsidR="00E415F0" w:rsidRDefault="00E415F0" w:rsidP="00E415F0">
      <w:pPr>
        <w:rPr>
          <w:rFonts w:ascii="Segoe UI Semilight" w:hAnsi="Segoe UI Semilight" w:cs="Segoe UI Semilight"/>
          <w:sz w:val="22"/>
          <w:szCs w:val="22"/>
        </w:rPr>
      </w:pPr>
    </w:p>
    <w:p w14:paraId="1B76FD4E" w14:textId="452B928D" w:rsidR="00E415F0" w:rsidRDefault="00E415F0" w:rsidP="00E415F0">
      <w:pPr>
        <w:rPr>
          <w:rFonts w:ascii="Segoe UI Semilight" w:hAnsi="Segoe UI Semilight" w:cs="Segoe UI Semilight"/>
          <w:sz w:val="22"/>
          <w:szCs w:val="22"/>
        </w:rPr>
      </w:pPr>
    </w:p>
    <w:p w14:paraId="33A208A9" w14:textId="3A1EF067" w:rsidR="00E415F0" w:rsidRDefault="00E415F0" w:rsidP="00E415F0">
      <w:pPr>
        <w:rPr>
          <w:rFonts w:ascii="Segoe UI Semilight" w:hAnsi="Segoe UI Semilight" w:cs="Segoe UI Semilight"/>
          <w:sz w:val="22"/>
          <w:szCs w:val="22"/>
        </w:rPr>
      </w:pPr>
    </w:p>
    <w:p w14:paraId="4FF96E18" w14:textId="25B4BE0C" w:rsidR="00E415F0" w:rsidRDefault="00E415F0" w:rsidP="00E415F0">
      <w:pPr>
        <w:rPr>
          <w:rFonts w:ascii="Segoe UI Semilight" w:hAnsi="Segoe UI Semilight" w:cs="Segoe UI Semilight"/>
          <w:sz w:val="22"/>
          <w:szCs w:val="22"/>
        </w:rPr>
      </w:pPr>
    </w:p>
    <w:p w14:paraId="21EBA8AE" w14:textId="09E38B9F" w:rsidR="00E415F0" w:rsidRDefault="00E415F0" w:rsidP="00E415F0">
      <w:pPr>
        <w:rPr>
          <w:rFonts w:ascii="Segoe UI Semilight" w:hAnsi="Segoe UI Semilight" w:cs="Segoe UI Semilight"/>
          <w:sz w:val="22"/>
          <w:szCs w:val="22"/>
        </w:rPr>
      </w:pPr>
    </w:p>
    <w:p w14:paraId="797001F7" w14:textId="2DA3F217" w:rsidR="00E415F0" w:rsidRDefault="00E415F0" w:rsidP="00E415F0">
      <w:pPr>
        <w:rPr>
          <w:rFonts w:ascii="Segoe UI Semilight" w:hAnsi="Segoe UI Semilight" w:cs="Segoe UI Semilight"/>
          <w:sz w:val="22"/>
          <w:szCs w:val="22"/>
        </w:rPr>
      </w:pPr>
    </w:p>
    <w:p w14:paraId="058B22A4" w14:textId="72C68295" w:rsidR="00E415F0" w:rsidRDefault="00E415F0" w:rsidP="00E415F0">
      <w:pPr>
        <w:rPr>
          <w:rFonts w:ascii="Segoe UI Semilight" w:hAnsi="Segoe UI Semilight" w:cs="Segoe UI Semilight"/>
          <w:sz w:val="22"/>
          <w:szCs w:val="22"/>
        </w:rPr>
      </w:pPr>
    </w:p>
    <w:p w14:paraId="448C74DB" w14:textId="3D9820E0" w:rsidR="00E415F0" w:rsidRDefault="00E415F0" w:rsidP="00E415F0">
      <w:pPr>
        <w:rPr>
          <w:rFonts w:ascii="Segoe UI Semilight" w:hAnsi="Segoe UI Semilight" w:cs="Segoe UI Semilight"/>
          <w:sz w:val="22"/>
          <w:szCs w:val="22"/>
        </w:rPr>
      </w:pPr>
    </w:p>
    <w:p w14:paraId="10320CF1" w14:textId="337EBDC6" w:rsidR="00E415F0" w:rsidRDefault="00E415F0" w:rsidP="00E415F0">
      <w:pPr>
        <w:rPr>
          <w:rFonts w:ascii="Segoe UI Semilight" w:hAnsi="Segoe UI Semilight" w:cs="Segoe UI Semilight"/>
          <w:sz w:val="22"/>
          <w:szCs w:val="22"/>
        </w:rPr>
      </w:pPr>
    </w:p>
    <w:p w14:paraId="2043142C" w14:textId="7AFE2598" w:rsidR="00E415F0" w:rsidRDefault="00E415F0" w:rsidP="00E415F0">
      <w:pPr>
        <w:rPr>
          <w:rFonts w:ascii="Segoe UI Semilight" w:hAnsi="Segoe UI Semilight" w:cs="Segoe UI Semilight"/>
          <w:sz w:val="22"/>
          <w:szCs w:val="22"/>
        </w:rPr>
      </w:pPr>
    </w:p>
    <w:p w14:paraId="02F532A8" w14:textId="69A8EC73" w:rsidR="00E415F0" w:rsidRDefault="00E415F0" w:rsidP="00E415F0">
      <w:pPr>
        <w:rPr>
          <w:rFonts w:ascii="Segoe UI Semilight" w:hAnsi="Segoe UI Semilight" w:cs="Segoe UI Semilight"/>
          <w:sz w:val="22"/>
          <w:szCs w:val="22"/>
        </w:rPr>
      </w:pPr>
    </w:p>
    <w:p w14:paraId="1083ECBE" w14:textId="6D53A87B" w:rsidR="00E415F0" w:rsidRDefault="00E415F0" w:rsidP="00E415F0">
      <w:pPr>
        <w:rPr>
          <w:rFonts w:ascii="Segoe UI Semilight" w:hAnsi="Segoe UI Semilight" w:cs="Segoe UI Semilight"/>
          <w:sz w:val="22"/>
          <w:szCs w:val="22"/>
        </w:rPr>
      </w:pPr>
    </w:p>
    <w:p w14:paraId="3D737876" w14:textId="6E3D4D31" w:rsidR="00E415F0" w:rsidRDefault="00E415F0" w:rsidP="00E415F0">
      <w:pPr>
        <w:rPr>
          <w:rFonts w:ascii="Segoe UI Semilight" w:hAnsi="Segoe UI Semilight" w:cs="Segoe UI Semilight"/>
          <w:sz w:val="22"/>
          <w:szCs w:val="22"/>
        </w:rPr>
      </w:pPr>
    </w:p>
    <w:p w14:paraId="40C74FF4" w14:textId="1615DD9D" w:rsidR="00E415F0" w:rsidRDefault="00E415F0" w:rsidP="00E415F0">
      <w:pPr>
        <w:rPr>
          <w:rFonts w:ascii="Segoe UI Semilight" w:hAnsi="Segoe UI Semilight" w:cs="Segoe UI Semilight"/>
          <w:sz w:val="22"/>
          <w:szCs w:val="22"/>
        </w:rPr>
      </w:pPr>
    </w:p>
    <w:p w14:paraId="5FE38216" w14:textId="7E03F20E" w:rsidR="00E415F0" w:rsidRDefault="00E415F0" w:rsidP="00E415F0">
      <w:pPr>
        <w:rPr>
          <w:rFonts w:ascii="Segoe UI Semilight" w:hAnsi="Segoe UI Semilight" w:cs="Segoe UI Semilight"/>
          <w:sz w:val="22"/>
          <w:szCs w:val="22"/>
        </w:rPr>
      </w:pPr>
    </w:p>
    <w:p w14:paraId="786A0D2D" w14:textId="16DEFFBD" w:rsidR="00E415F0" w:rsidRDefault="00E415F0" w:rsidP="00E415F0">
      <w:pPr>
        <w:rPr>
          <w:rFonts w:ascii="Segoe UI Semilight" w:hAnsi="Segoe UI Semilight" w:cs="Segoe UI Semilight"/>
          <w:sz w:val="22"/>
          <w:szCs w:val="22"/>
        </w:rPr>
      </w:pPr>
    </w:p>
    <w:p w14:paraId="0405A924" w14:textId="17993E69" w:rsidR="00E415F0" w:rsidRDefault="00E415F0" w:rsidP="00E415F0">
      <w:pPr>
        <w:rPr>
          <w:rFonts w:ascii="Segoe UI Semilight" w:hAnsi="Segoe UI Semilight" w:cs="Segoe UI Semilight"/>
          <w:sz w:val="22"/>
          <w:szCs w:val="22"/>
        </w:rPr>
      </w:pPr>
    </w:p>
    <w:p w14:paraId="6CFBFCA9" w14:textId="319DAE7C" w:rsidR="00E415F0" w:rsidRDefault="00E415F0" w:rsidP="00E415F0">
      <w:pPr>
        <w:rPr>
          <w:rFonts w:ascii="Segoe UI Semilight" w:hAnsi="Segoe UI Semilight" w:cs="Segoe UI Semilight"/>
          <w:sz w:val="22"/>
          <w:szCs w:val="22"/>
        </w:rPr>
      </w:pPr>
    </w:p>
    <w:p w14:paraId="093BA32B" w14:textId="6AC44C4E" w:rsidR="00E415F0" w:rsidRDefault="00E415F0" w:rsidP="00E415F0">
      <w:pPr>
        <w:rPr>
          <w:rFonts w:ascii="Segoe UI Semilight" w:hAnsi="Segoe UI Semilight" w:cs="Segoe UI Semilight"/>
          <w:sz w:val="22"/>
          <w:szCs w:val="22"/>
        </w:rPr>
      </w:pPr>
    </w:p>
    <w:p w14:paraId="07B04EDD" w14:textId="47F642DD" w:rsidR="00E415F0" w:rsidRDefault="00E415F0" w:rsidP="00E415F0">
      <w:pPr>
        <w:rPr>
          <w:rFonts w:ascii="Segoe UI Semilight" w:hAnsi="Segoe UI Semilight" w:cs="Segoe UI Semilight"/>
          <w:sz w:val="22"/>
          <w:szCs w:val="22"/>
        </w:rPr>
      </w:pPr>
    </w:p>
    <w:p w14:paraId="4D6FE683" w14:textId="1FA41A22" w:rsidR="00E415F0" w:rsidRDefault="00E415F0" w:rsidP="00E415F0">
      <w:pPr>
        <w:rPr>
          <w:rFonts w:ascii="Segoe UI Semilight" w:hAnsi="Segoe UI Semilight" w:cs="Segoe UI Semilight"/>
          <w:sz w:val="22"/>
          <w:szCs w:val="22"/>
        </w:rPr>
      </w:pPr>
    </w:p>
    <w:p w14:paraId="758B556D" w14:textId="522AEFE4" w:rsidR="00E415F0" w:rsidRDefault="00E415F0" w:rsidP="00E415F0">
      <w:pPr>
        <w:rPr>
          <w:rFonts w:ascii="Segoe UI Semilight" w:hAnsi="Segoe UI Semilight" w:cs="Segoe UI Semilight"/>
          <w:sz w:val="22"/>
          <w:szCs w:val="22"/>
        </w:rPr>
      </w:pPr>
    </w:p>
    <w:p w14:paraId="5441EA2C" w14:textId="1496C035" w:rsidR="00E415F0" w:rsidRDefault="00E415F0" w:rsidP="00E415F0">
      <w:pPr>
        <w:rPr>
          <w:rFonts w:ascii="Segoe UI Semilight" w:hAnsi="Segoe UI Semilight" w:cs="Segoe UI Semilight"/>
          <w:sz w:val="22"/>
          <w:szCs w:val="22"/>
        </w:rPr>
      </w:pPr>
    </w:p>
    <w:p w14:paraId="76586E18" w14:textId="267F85A3" w:rsidR="00E415F0" w:rsidRDefault="00E415F0" w:rsidP="00E415F0">
      <w:pPr>
        <w:rPr>
          <w:rFonts w:ascii="Segoe UI Semilight" w:hAnsi="Segoe UI Semilight" w:cs="Segoe UI Semilight"/>
          <w:sz w:val="22"/>
          <w:szCs w:val="22"/>
        </w:rPr>
      </w:pPr>
    </w:p>
    <w:p w14:paraId="05367930" w14:textId="2B815483" w:rsidR="00E415F0" w:rsidRDefault="00E415F0" w:rsidP="00E415F0">
      <w:pPr>
        <w:rPr>
          <w:rFonts w:ascii="Segoe UI Semilight" w:hAnsi="Segoe UI Semilight" w:cs="Segoe UI Semilight"/>
          <w:sz w:val="22"/>
          <w:szCs w:val="22"/>
        </w:rPr>
      </w:pPr>
    </w:p>
    <w:p w14:paraId="1B9401FB" w14:textId="3D4D18A9" w:rsidR="00E415F0" w:rsidRDefault="00E415F0" w:rsidP="00E415F0">
      <w:pPr>
        <w:rPr>
          <w:rFonts w:ascii="Segoe UI Semilight" w:hAnsi="Segoe UI Semilight" w:cs="Segoe UI Semilight"/>
          <w:sz w:val="22"/>
          <w:szCs w:val="22"/>
        </w:rPr>
      </w:pPr>
    </w:p>
    <w:p w14:paraId="51B7DF3D" w14:textId="7BC6607F" w:rsidR="00E415F0" w:rsidRDefault="00E415F0" w:rsidP="00E415F0">
      <w:pPr>
        <w:rPr>
          <w:rFonts w:ascii="Segoe UI Semilight" w:hAnsi="Segoe UI Semilight" w:cs="Segoe UI Semilight"/>
          <w:sz w:val="22"/>
          <w:szCs w:val="22"/>
        </w:rPr>
      </w:pPr>
    </w:p>
    <w:p w14:paraId="0470EAF7" w14:textId="77777777" w:rsidR="00E415F0" w:rsidRDefault="00E415F0" w:rsidP="00E415F0">
      <w:pPr>
        <w:rPr>
          <w:rFonts w:ascii="Segoe UI Semilight" w:hAnsi="Segoe UI Semilight" w:cs="Segoe UI Semilight"/>
          <w:sz w:val="22"/>
          <w:szCs w:val="22"/>
        </w:rPr>
      </w:pPr>
    </w:p>
    <w:p w14:paraId="6D1E49D1" w14:textId="77777777" w:rsidR="00427A2F" w:rsidRPr="00694CEE" w:rsidRDefault="00427A2F" w:rsidP="00E415F0">
      <w:pPr>
        <w:pStyle w:val="FakeHeading1"/>
        <w:jc w:val="center"/>
      </w:pPr>
      <w:bookmarkStart w:id="1" w:name="_Toc48562416"/>
      <w:bookmarkStart w:id="2" w:name="_Toc53665188"/>
      <w:bookmarkEnd w:id="0"/>
      <w:r w:rsidRPr="00694CEE">
        <w:t>Instructions</w:t>
      </w:r>
      <w:bookmarkEnd w:id="1"/>
      <w:bookmarkEnd w:id="2"/>
    </w:p>
    <w:p w14:paraId="7CD4D6D9" w14:textId="5FE0A2CD" w:rsidR="00B578E0" w:rsidRPr="00E415F0" w:rsidRDefault="00427A2F" w:rsidP="00E415F0">
      <w:pPr>
        <w:pStyle w:val="BodyText"/>
        <w:jc w:val="left"/>
        <w:rPr>
          <w:sz w:val="22"/>
          <w:szCs w:val="22"/>
        </w:rPr>
      </w:pPr>
      <w:r w:rsidRPr="00E415F0">
        <w:rPr>
          <w:sz w:val="22"/>
          <w:szCs w:val="22"/>
        </w:rPr>
        <w:t xml:space="preserve">The </w:t>
      </w:r>
      <w:r w:rsidRPr="00E415F0">
        <w:rPr>
          <w:sz w:val="22"/>
          <w:szCs w:val="22"/>
          <w:shd w:val="clear" w:color="auto" w:fill="D9D9D9" w:themeFill="background1" w:themeFillShade="D9"/>
        </w:rPr>
        <w:t xml:space="preserve">(Name of </w:t>
      </w:r>
      <w:r w:rsidR="00F73D6F" w:rsidRPr="00E415F0">
        <w:rPr>
          <w:sz w:val="22"/>
          <w:szCs w:val="22"/>
          <w:shd w:val="clear" w:color="auto" w:fill="D9D9D9" w:themeFill="background1" w:themeFillShade="D9"/>
        </w:rPr>
        <w:t>Organization</w:t>
      </w:r>
      <w:r w:rsidRPr="00E415F0">
        <w:rPr>
          <w:sz w:val="22"/>
          <w:szCs w:val="22"/>
          <w:shd w:val="clear" w:color="auto" w:fill="D9D9D9" w:themeFill="background1" w:themeFillShade="D9"/>
        </w:rPr>
        <w:t>)</w:t>
      </w:r>
      <w:r w:rsidRPr="00E415F0">
        <w:rPr>
          <w:sz w:val="22"/>
          <w:szCs w:val="22"/>
        </w:rPr>
        <w:t xml:space="preserve"> </w:t>
      </w:r>
      <w:r w:rsidR="00DE14CA">
        <w:rPr>
          <w:sz w:val="22"/>
          <w:szCs w:val="22"/>
        </w:rPr>
        <w:t xml:space="preserve">DR Run Book </w:t>
      </w:r>
      <w:r w:rsidR="00BA0B95">
        <w:rPr>
          <w:sz w:val="22"/>
          <w:szCs w:val="22"/>
        </w:rPr>
        <w:t>Industries</w:t>
      </w:r>
      <w:r w:rsidR="00E415F0" w:rsidRPr="00E415F0">
        <w:rPr>
          <w:sz w:val="22"/>
          <w:szCs w:val="22"/>
        </w:rPr>
        <w:t xml:space="preserve"> </w:t>
      </w:r>
      <w:r w:rsidRPr="00E415F0">
        <w:rPr>
          <w:sz w:val="22"/>
          <w:szCs w:val="22"/>
        </w:rPr>
        <w:t xml:space="preserve">is designated For Official Use Only (FOUO) and is the property of </w:t>
      </w:r>
      <w:r w:rsidRPr="00E415F0">
        <w:rPr>
          <w:sz w:val="22"/>
          <w:szCs w:val="22"/>
          <w:shd w:val="clear" w:color="auto" w:fill="D9D9D9" w:themeFill="background1" w:themeFillShade="D9"/>
        </w:rPr>
        <w:t xml:space="preserve">(Name of </w:t>
      </w:r>
      <w:r w:rsidR="00F73D6F" w:rsidRPr="00E415F0">
        <w:rPr>
          <w:sz w:val="22"/>
          <w:szCs w:val="22"/>
          <w:shd w:val="clear" w:color="auto" w:fill="D9D9D9" w:themeFill="background1" w:themeFillShade="D9"/>
        </w:rPr>
        <w:t>Organization</w:t>
      </w:r>
      <w:r w:rsidRPr="00E415F0">
        <w:rPr>
          <w:sz w:val="22"/>
          <w:szCs w:val="22"/>
          <w:shd w:val="clear" w:color="auto" w:fill="D9D9D9" w:themeFill="background1" w:themeFillShade="D9"/>
        </w:rPr>
        <w:t>)</w:t>
      </w:r>
      <w:r w:rsidR="00E415F0" w:rsidRPr="00E415F0">
        <w:rPr>
          <w:sz w:val="22"/>
          <w:szCs w:val="22"/>
          <w:shd w:val="clear" w:color="auto" w:fill="D9D9D9" w:themeFill="background1" w:themeFillShade="D9"/>
        </w:rPr>
        <w:t xml:space="preserve">. </w:t>
      </w:r>
      <w:r w:rsidRPr="00E415F0">
        <w:rPr>
          <w:sz w:val="22"/>
          <w:szCs w:val="22"/>
        </w:rPr>
        <w:t xml:space="preserve">Only </w:t>
      </w:r>
      <w:r w:rsidRPr="00E415F0">
        <w:rPr>
          <w:sz w:val="22"/>
          <w:szCs w:val="22"/>
          <w:shd w:val="clear" w:color="auto" w:fill="D9D9D9" w:themeFill="background1" w:themeFillShade="D9"/>
        </w:rPr>
        <w:t>(Name of Organization)</w:t>
      </w:r>
      <w:r w:rsidRPr="00E415F0">
        <w:rPr>
          <w:sz w:val="22"/>
          <w:szCs w:val="22"/>
        </w:rPr>
        <w:t xml:space="preserve"> representatives may distribute </w:t>
      </w:r>
      <w:r w:rsidR="008042E2">
        <w:rPr>
          <w:sz w:val="22"/>
          <w:szCs w:val="22"/>
        </w:rPr>
        <w:t>this document</w:t>
      </w:r>
      <w:r w:rsidR="00E415F0" w:rsidRPr="00E415F0">
        <w:rPr>
          <w:sz w:val="22"/>
          <w:szCs w:val="22"/>
        </w:rPr>
        <w:t xml:space="preserve"> </w:t>
      </w:r>
      <w:r w:rsidRPr="00E415F0">
        <w:rPr>
          <w:sz w:val="22"/>
          <w:szCs w:val="22"/>
        </w:rPr>
        <w:t xml:space="preserve">to individuals </w:t>
      </w:r>
      <w:r w:rsidR="001714EC">
        <w:rPr>
          <w:sz w:val="22"/>
          <w:szCs w:val="22"/>
        </w:rPr>
        <w:t>on</w:t>
      </w:r>
      <w:r w:rsidR="001714EC" w:rsidRPr="00E415F0">
        <w:rPr>
          <w:sz w:val="22"/>
          <w:szCs w:val="22"/>
        </w:rPr>
        <w:t xml:space="preserve"> </w:t>
      </w:r>
      <w:r w:rsidRPr="00E415F0">
        <w:rPr>
          <w:sz w:val="22"/>
          <w:szCs w:val="22"/>
        </w:rPr>
        <w:t xml:space="preserve">a </w:t>
      </w:r>
      <w:r w:rsidR="005D60BD" w:rsidRPr="00E415F0">
        <w:rPr>
          <w:sz w:val="22"/>
          <w:szCs w:val="22"/>
        </w:rPr>
        <w:t>need-to-know</w:t>
      </w:r>
      <w:r w:rsidR="001714EC">
        <w:rPr>
          <w:sz w:val="22"/>
          <w:szCs w:val="22"/>
        </w:rPr>
        <w:t xml:space="preserve"> basis</w:t>
      </w:r>
      <w:r w:rsidRPr="00E415F0">
        <w:rPr>
          <w:sz w:val="22"/>
          <w:szCs w:val="22"/>
        </w:rPr>
        <w:t xml:space="preserve">. Distribution by other individuals without prior authorization is prohibited. </w:t>
      </w:r>
      <w:r w:rsidR="008042E2">
        <w:rPr>
          <w:sz w:val="22"/>
          <w:szCs w:val="22"/>
        </w:rPr>
        <w:t>This document</w:t>
      </w:r>
      <w:r w:rsidRPr="00E415F0">
        <w:rPr>
          <w:sz w:val="22"/>
          <w:szCs w:val="22"/>
        </w:rPr>
        <w:t xml:space="preserve"> is unclassified but contains sensitive information</w:t>
      </w:r>
      <w:r w:rsidR="00B578E0" w:rsidRPr="00E415F0">
        <w:rPr>
          <w:sz w:val="22"/>
          <w:szCs w:val="22"/>
        </w:rPr>
        <w:t>.</w:t>
      </w:r>
    </w:p>
    <w:p w14:paraId="089282EC" w14:textId="77777777" w:rsidR="00B578E0" w:rsidRPr="00E415F0" w:rsidRDefault="00B578E0" w:rsidP="00E415F0">
      <w:pPr>
        <w:pStyle w:val="BodyText"/>
        <w:jc w:val="left"/>
        <w:rPr>
          <w:sz w:val="22"/>
          <w:szCs w:val="22"/>
        </w:rPr>
      </w:pPr>
    </w:p>
    <w:p w14:paraId="0343AF13" w14:textId="77777777" w:rsidR="00B578E0" w:rsidRPr="00E415F0" w:rsidRDefault="00B578E0" w:rsidP="00E415F0">
      <w:pPr>
        <w:pStyle w:val="BodyText"/>
        <w:jc w:val="left"/>
        <w:rPr>
          <w:sz w:val="22"/>
          <w:szCs w:val="22"/>
        </w:rPr>
      </w:pPr>
    </w:p>
    <w:p w14:paraId="581FDB11" w14:textId="77777777" w:rsidR="00B578E0" w:rsidRPr="00E415F0" w:rsidRDefault="00B578E0" w:rsidP="00E415F0">
      <w:pPr>
        <w:pStyle w:val="BodyText"/>
        <w:jc w:val="left"/>
        <w:rPr>
          <w:sz w:val="22"/>
          <w:szCs w:val="22"/>
        </w:rPr>
      </w:pPr>
    </w:p>
    <w:p w14:paraId="54C5FD40" w14:textId="77777777" w:rsidR="00B578E0" w:rsidRPr="00E415F0" w:rsidRDefault="00B578E0" w:rsidP="00E415F0">
      <w:pPr>
        <w:pStyle w:val="BodyText"/>
        <w:jc w:val="left"/>
        <w:rPr>
          <w:sz w:val="22"/>
          <w:szCs w:val="22"/>
        </w:rPr>
      </w:pPr>
    </w:p>
    <w:p w14:paraId="48E02BFF" w14:textId="77777777" w:rsidR="00B578E0" w:rsidRPr="00E415F0" w:rsidRDefault="00B578E0" w:rsidP="00E415F0">
      <w:pPr>
        <w:pStyle w:val="BodyText"/>
        <w:jc w:val="left"/>
        <w:rPr>
          <w:sz w:val="22"/>
          <w:szCs w:val="22"/>
        </w:rPr>
      </w:pPr>
    </w:p>
    <w:p w14:paraId="5E3CC7F2" w14:textId="77777777" w:rsidR="00B578E0" w:rsidRPr="00E415F0" w:rsidRDefault="00B578E0" w:rsidP="00E415F0">
      <w:pPr>
        <w:pStyle w:val="BodyText"/>
        <w:jc w:val="left"/>
        <w:rPr>
          <w:sz w:val="22"/>
          <w:szCs w:val="22"/>
        </w:rPr>
      </w:pPr>
    </w:p>
    <w:p w14:paraId="208A30E5" w14:textId="77777777" w:rsidR="00B578E0" w:rsidRPr="00E415F0" w:rsidRDefault="00B578E0" w:rsidP="00E415F0">
      <w:pPr>
        <w:pStyle w:val="BodyText"/>
        <w:jc w:val="left"/>
        <w:rPr>
          <w:sz w:val="22"/>
          <w:szCs w:val="22"/>
        </w:rPr>
      </w:pPr>
    </w:p>
    <w:p w14:paraId="5810324D" w14:textId="77777777" w:rsidR="00B578E0" w:rsidRPr="00E415F0" w:rsidRDefault="00B578E0" w:rsidP="00E415F0">
      <w:pPr>
        <w:pStyle w:val="BodyText"/>
        <w:jc w:val="left"/>
        <w:rPr>
          <w:sz w:val="22"/>
          <w:szCs w:val="22"/>
        </w:rPr>
      </w:pPr>
    </w:p>
    <w:p w14:paraId="79DF7048" w14:textId="77777777" w:rsidR="00B578E0" w:rsidRPr="00E415F0" w:rsidRDefault="00B578E0" w:rsidP="00E415F0">
      <w:pPr>
        <w:pStyle w:val="BodyText"/>
        <w:jc w:val="left"/>
        <w:rPr>
          <w:sz w:val="22"/>
          <w:szCs w:val="22"/>
        </w:rPr>
      </w:pPr>
    </w:p>
    <w:p w14:paraId="311EF874" w14:textId="77777777" w:rsidR="00B578E0" w:rsidRPr="00E415F0" w:rsidRDefault="00B578E0" w:rsidP="00E415F0">
      <w:pPr>
        <w:pStyle w:val="BodyText"/>
        <w:jc w:val="left"/>
        <w:rPr>
          <w:sz w:val="22"/>
          <w:szCs w:val="22"/>
        </w:rPr>
      </w:pPr>
    </w:p>
    <w:p w14:paraId="6547D929" w14:textId="77777777" w:rsidR="00B578E0" w:rsidRPr="00E415F0" w:rsidRDefault="00B578E0" w:rsidP="00E415F0">
      <w:pPr>
        <w:pStyle w:val="BodyText"/>
        <w:jc w:val="left"/>
        <w:rPr>
          <w:sz w:val="22"/>
          <w:szCs w:val="22"/>
        </w:rPr>
      </w:pPr>
    </w:p>
    <w:p w14:paraId="3C307026" w14:textId="77777777" w:rsidR="00B578E0" w:rsidRPr="00E415F0" w:rsidRDefault="00B578E0" w:rsidP="00E415F0">
      <w:pPr>
        <w:pStyle w:val="BodyText"/>
        <w:jc w:val="left"/>
        <w:rPr>
          <w:sz w:val="22"/>
          <w:szCs w:val="22"/>
        </w:rPr>
      </w:pPr>
    </w:p>
    <w:p w14:paraId="4478AEEB" w14:textId="77777777" w:rsidR="00B578E0" w:rsidRPr="00E415F0" w:rsidRDefault="00B578E0" w:rsidP="00E415F0">
      <w:pPr>
        <w:pStyle w:val="BodyText"/>
        <w:jc w:val="left"/>
        <w:rPr>
          <w:sz w:val="22"/>
          <w:szCs w:val="22"/>
        </w:rPr>
      </w:pPr>
    </w:p>
    <w:p w14:paraId="4A701DFD" w14:textId="77777777" w:rsidR="00B578E0" w:rsidRPr="00E415F0" w:rsidRDefault="00B578E0" w:rsidP="00E415F0">
      <w:pPr>
        <w:pStyle w:val="BodyText"/>
        <w:jc w:val="left"/>
        <w:rPr>
          <w:sz w:val="22"/>
          <w:szCs w:val="22"/>
        </w:rPr>
      </w:pPr>
    </w:p>
    <w:p w14:paraId="603E5072" w14:textId="77777777" w:rsidR="00B578E0" w:rsidRPr="00E415F0" w:rsidRDefault="00B578E0" w:rsidP="00E415F0">
      <w:pPr>
        <w:pStyle w:val="BodyText"/>
        <w:jc w:val="left"/>
        <w:rPr>
          <w:sz w:val="22"/>
          <w:szCs w:val="22"/>
        </w:rPr>
      </w:pPr>
    </w:p>
    <w:p w14:paraId="2B66F004" w14:textId="77777777" w:rsidR="00B578E0" w:rsidRPr="00E415F0" w:rsidRDefault="00B578E0" w:rsidP="00E415F0">
      <w:pPr>
        <w:pStyle w:val="BodyText"/>
        <w:jc w:val="left"/>
        <w:rPr>
          <w:sz w:val="22"/>
          <w:szCs w:val="22"/>
        </w:rPr>
      </w:pPr>
    </w:p>
    <w:p w14:paraId="0E4F059B" w14:textId="77777777" w:rsidR="00B578E0" w:rsidRPr="00E415F0" w:rsidRDefault="00B578E0" w:rsidP="00E415F0">
      <w:pPr>
        <w:pStyle w:val="BodyText"/>
        <w:jc w:val="left"/>
        <w:rPr>
          <w:sz w:val="22"/>
          <w:szCs w:val="22"/>
        </w:rPr>
      </w:pPr>
    </w:p>
    <w:p w14:paraId="1BE54264" w14:textId="77777777" w:rsidR="00B578E0" w:rsidRPr="00E415F0" w:rsidRDefault="00B578E0" w:rsidP="00E415F0">
      <w:pPr>
        <w:pStyle w:val="BodyText"/>
        <w:jc w:val="left"/>
        <w:rPr>
          <w:sz w:val="22"/>
          <w:szCs w:val="22"/>
        </w:rPr>
      </w:pPr>
    </w:p>
    <w:p w14:paraId="77A42D5B" w14:textId="77777777" w:rsidR="00B578E0" w:rsidRPr="00E415F0" w:rsidRDefault="00B578E0" w:rsidP="00E415F0">
      <w:pPr>
        <w:pStyle w:val="BodyText"/>
        <w:jc w:val="left"/>
        <w:rPr>
          <w:sz w:val="22"/>
          <w:szCs w:val="22"/>
        </w:rPr>
      </w:pPr>
    </w:p>
    <w:p w14:paraId="215B3966" w14:textId="77777777" w:rsidR="00B578E0" w:rsidRPr="00E415F0" w:rsidRDefault="00B578E0" w:rsidP="00E415F0">
      <w:pPr>
        <w:pStyle w:val="BodyText"/>
        <w:jc w:val="left"/>
        <w:rPr>
          <w:sz w:val="22"/>
          <w:szCs w:val="22"/>
        </w:rPr>
      </w:pPr>
    </w:p>
    <w:p w14:paraId="314DC7B1" w14:textId="77777777" w:rsidR="00B578E0" w:rsidRPr="00E415F0" w:rsidRDefault="00B578E0" w:rsidP="00E415F0">
      <w:pPr>
        <w:pStyle w:val="BodyText"/>
        <w:jc w:val="left"/>
        <w:rPr>
          <w:sz w:val="22"/>
          <w:szCs w:val="22"/>
        </w:rPr>
      </w:pPr>
    </w:p>
    <w:p w14:paraId="6C7C8BA9" w14:textId="77777777" w:rsidR="00B578E0" w:rsidRPr="00E415F0" w:rsidRDefault="00B578E0" w:rsidP="00E415F0">
      <w:pPr>
        <w:pStyle w:val="BodyText"/>
        <w:jc w:val="left"/>
        <w:rPr>
          <w:sz w:val="22"/>
          <w:szCs w:val="22"/>
        </w:rPr>
      </w:pPr>
    </w:p>
    <w:p w14:paraId="7B8B2331" w14:textId="77777777" w:rsidR="00B578E0" w:rsidRPr="00E415F0" w:rsidRDefault="00B578E0" w:rsidP="00E415F0">
      <w:pPr>
        <w:pStyle w:val="BodyText"/>
        <w:jc w:val="left"/>
        <w:rPr>
          <w:sz w:val="22"/>
          <w:szCs w:val="22"/>
        </w:rPr>
      </w:pPr>
    </w:p>
    <w:p w14:paraId="4A99AD77" w14:textId="77777777" w:rsidR="00B578E0" w:rsidRPr="00E415F0" w:rsidRDefault="00B578E0" w:rsidP="00E415F0">
      <w:pPr>
        <w:pStyle w:val="BodyText"/>
        <w:jc w:val="left"/>
        <w:rPr>
          <w:sz w:val="22"/>
          <w:szCs w:val="22"/>
        </w:rPr>
      </w:pPr>
    </w:p>
    <w:p w14:paraId="1D6B8DE5" w14:textId="77777777" w:rsidR="00B578E0" w:rsidRPr="00E415F0" w:rsidRDefault="00B578E0" w:rsidP="00E415F0">
      <w:pPr>
        <w:pStyle w:val="BodyText"/>
        <w:jc w:val="left"/>
        <w:rPr>
          <w:sz w:val="22"/>
          <w:szCs w:val="22"/>
        </w:rPr>
      </w:pPr>
    </w:p>
    <w:p w14:paraId="2B93E151" w14:textId="77777777" w:rsidR="00B578E0" w:rsidRPr="00E415F0" w:rsidRDefault="00B578E0" w:rsidP="00E415F0">
      <w:pPr>
        <w:pStyle w:val="BodyText"/>
        <w:jc w:val="left"/>
        <w:rPr>
          <w:sz w:val="22"/>
          <w:szCs w:val="22"/>
        </w:rPr>
      </w:pPr>
    </w:p>
    <w:p w14:paraId="6AF1BFE2" w14:textId="485CF0CA" w:rsidR="00B578E0" w:rsidRDefault="00B578E0" w:rsidP="00E415F0">
      <w:pPr>
        <w:pStyle w:val="BodyText"/>
        <w:jc w:val="left"/>
        <w:rPr>
          <w:sz w:val="22"/>
          <w:szCs w:val="22"/>
        </w:rPr>
      </w:pPr>
    </w:p>
    <w:sdt>
      <w:sdtPr>
        <w:rPr>
          <w:rFonts w:ascii="Arial" w:eastAsiaTheme="minorHAnsi" w:hAnsi="Arial" w:cstheme="minorBidi"/>
          <w:color w:val="auto"/>
          <w:sz w:val="20"/>
          <w:szCs w:val="24"/>
        </w:rPr>
        <w:id w:val="-660537331"/>
        <w:docPartObj>
          <w:docPartGallery w:val="Table of Contents"/>
          <w:docPartUnique/>
        </w:docPartObj>
      </w:sdtPr>
      <w:sdtEndPr>
        <w:rPr>
          <w:b/>
          <w:bCs/>
          <w:noProof/>
        </w:rPr>
      </w:sdtEndPr>
      <w:sdtContent>
        <w:p w14:paraId="31734425" w14:textId="54E86734" w:rsidR="00552CA1" w:rsidRPr="00281774" w:rsidRDefault="00552CA1" w:rsidP="00552CA1">
          <w:pPr>
            <w:pStyle w:val="TOCHeading"/>
            <w:jc w:val="center"/>
            <w:rPr>
              <w:rFonts w:ascii="Century Gothic" w:hAnsi="Century Gothic" w:cs="Segoe UI Semilight"/>
              <w:b/>
              <w:bCs/>
              <w:color w:val="1F4E79" w:themeColor="accent5" w:themeShade="80"/>
              <w:sz w:val="40"/>
              <w:szCs w:val="40"/>
            </w:rPr>
          </w:pPr>
          <w:r w:rsidRPr="00281774">
            <w:rPr>
              <w:rFonts w:ascii="Century Gothic" w:hAnsi="Century Gothic" w:cs="Segoe UI Semilight"/>
              <w:b/>
              <w:bCs/>
              <w:color w:val="1F4E79" w:themeColor="accent5" w:themeShade="80"/>
              <w:sz w:val="40"/>
              <w:szCs w:val="40"/>
            </w:rPr>
            <w:t>Table of Contents</w:t>
          </w:r>
        </w:p>
        <w:p w14:paraId="43E9D106" w14:textId="0D84C77A" w:rsidR="001714EC" w:rsidRDefault="00552CA1">
          <w:pPr>
            <w:pStyle w:val="TOC1"/>
            <w:rPr>
              <w:rFonts w:asciiTheme="minorHAnsi" w:eastAsiaTheme="minorEastAsia" w:hAnsiTheme="minorHAnsi" w:cstheme="minorBidi"/>
              <w:sz w:val="24"/>
              <w:szCs w:val="24"/>
              <w:lang w:eastAsia="en-GB"/>
            </w:rPr>
          </w:pPr>
          <w:r>
            <w:fldChar w:fldCharType="begin"/>
          </w:r>
          <w:r>
            <w:instrText xml:space="preserve"> TOC \o "1-3" \h \z \u </w:instrText>
          </w:r>
          <w:r>
            <w:fldChar w:fldCharType="separate"/>
          </w:r>
          <w:hyperlink w:anchor="_Toc87538059" w:history="1">
            <w:r w:rsidR="001714EC" w:rsidRPr="007574E2">
              <w:rPr>
                <w:rStyle w:val="Hyperlink"/>
              </w:rPr>
              <w:t>I.</w:t>
            </w:r>
            <w:r w:rsidR="001714EC">
              <w:rPr>
                <w:rFonts w:asciiTheme="minorHAnsi" w:eastAsiaTheme="minorEastAsia" w:hAnsiTheme="minorHAnsi" w:cstheme="minorBidi"/>
                <w:sz w:val="24"/>
                <w:szCs w:val="24"/>
                <w:lang w:eastAsia="en-GB"/>
              </w:rPr>
              <w:tab/>
            </w:r>
            <w:r w:rsidR="001714EC" w:rsidRPr="007574E2">
              <w:rPr>
                <w:rStyle w:val="Hyperlink"/>
              </w:rPr>
              <w:t>All Industries</w:t>
            </w:r>
            <w:r w:rsidR="001714EC">
              <w:rPr>
                <w:webHidden/>
              </w:rPr>
              <w:tab/>
            </w:r>
            <w:r w:rsidR="001714EC">
              <w:rPr>
                <w:webHidden/>
              </w:rPr>
              <w:fldChar w:fldCharType="begin"/>
            </w:r>
            <w:r w:rsidR="001714EC">
              <w:rPr>
                <w:webHidden/>
              </w:rPr>
              <w:instrText xml:space="preserve"> PAGEREF _Toc87538059 \h </w:instrText>
            </w:r>
            <w:r w:rsidR="001714EC">
              <w:rPr>
                <w:webHidden/>
              </w:rPr>
            </w:r>
            <w:r w:rsidR="001714EC">
              <w:rPr>
                <w:webHidden/>
              </w:rPr>
              <w:fldChar w:fldCharType="separate"/>
            </w:r>
            <w:r w:rsidR="001714EC">
              <w:rPr>
                <w:webHidden/>
              </w:rPr>
              <w:t>5</w:t>
            </w:r>
            <w:r w:rsidR="001714EC">
              <w:rPr>
                <w:webHidden/>
              </w:rPr>
              <w:fldChar w:fldCharType="end"/>
            </w:r>
          </w:hyperlink>
        </w:p>
        <w:p w14:paraId="7C04B5A2" w14:textId="18434C28" w:rsidR="001714EC" w:rsidRDefault="00067E87">
          <w:pPr>
            <w:pStyle w:val="TOC1"/>
            <w:rPr>
              <w:rFonts w:asciiTheme="minorHAnsi" w:eastAsiaTheme="minorEastAsia" w:hAnsiTheme="minorHAnsi" w:cstheme="minorBidi"/>
              <w:sz w:val="24"/>
              <w:szCs w:val="24"/>
              <w:lang w:eastAsia="en-GB"/>
            </w:rPr>
          </w:pPr>
          <w:hyperlink w:anchor="_Toc87538060" w:history="1">
            <w:r w:rsidR="001714EC" w:rsidRPr="007574E2">
              <w:rPr>
                <w:rStyle w:val="Hyperlink"/>
              </w:rPr>
              <w:t>II.</w:t>
            </w:r>
            <w:r w:rsidR="001714EC">
              <w:rPr>
                <w:rFonts w:asciiTheme="minorHAnsi" w:eastAsiaTheme="minorEastAsia" w:hAnsiTheme="minorHAnsi" w:cstheme="minorBidi"/>
                <w:sz w:val="24"/>
                <w:szCs w:val="24"/>
                <w:lang w:eastAsia="en-GB"/>
              </w:rPr>
              <w:tab/>
            </w:r>
            <w:r w:rsidR="001714EC" w:rsidRPr="007574E2">
              <w:rPr>
                <w:rStyle w:val="Hyperlink"/>
              </w:rPr>
              <w:t>Financial</w:t>
            </w:r>
            <w:r w:rsidR="001714EC">
              <w:rPr>
                <w:webHidden/>
              </w:rPr>
              <w:tab/>
            </w:r>
            <w:r w:rsidR="001714EC">
              <w:rPr>
                <w:webHidden/>
              </w:rPr>
              <w:fldChar w:fldCharType="begin"/>
            </w:r>
            <w:r w:rsidR="001714EC">
              <w:rPr>
                <w:webHidden/>
              </w:rPr>
              <w:instrText xml:space="preserve"> PAGEREF _Toc87538060 \h </w:instrText>
            </w:r>
            <w:r w:rsidR="001714EC">
              <w:rPr>
                <w:webHidden/>
              </w:rPr>
            </w:r>
            <w:r w:rsidR="001714EC">
              <w:rPr>
                <w:webHidden/>
              </w:rPr>
              <w:fldChar w:fldCharType="separate"/>
            </w:r>
            <w:r w:rsidR="001714EC">
              <w:rPr>
                <w:webHidden/>
              </w:rPr>
              <w:t>5</w:t>
            </w:r>
            <w:r w:rsidR="001714EC">
              <w:rPr>
                <w:webHidden/>
              </w:rPr>
              <w:fldChar w:fldCharType="end"/>
            </w:r>
          </w:hyperlink>
        </w:p>
        <w:p w14:paraId="5BB8FB9D" w14:textId="500B12DC" w:rsidR="001714EC" w:rsidRDefault="00067E87">
          <w:pPr>
            <w:pStyle w:val="TOC1"/>
            <w:rPr>
              <w:rFonts w:asciiTheme="minorHAnsi" w:eastAsiaTheme="minorEastAsia" w:hAnsiTheme="minorHAnsi" w:cstheme="minorBidi"/>
              <w:sz w:val="24"/>
              <w:szCs w:val="24"/>
              <w:lang w:eastAsia="en-GB"/>
            </w:rPr>
          </w:pPr>
          <w:hyperlink w:anchor="_Toc87538061" w:history="1">
            <w:r w:rsidR="001714EC" w:rsidRPr="007574E2">
              <w:rPr>
                <w:rStyle w:val="Hyperlink"/>
              </w:rPr>
              <w:t>III.</w:t>
            </w:r>
            <w:r w:rsidR="001714EC">
              <w:rPr>
                <w:rFonts w:asciiTheme="minorHAnsi" w:eastAsiaTheme="minorEastAsia" w:hAnsiTheme="minorHAnsi" w:cstheme="minorBidi"/>
                <w:sz w:val="24"/>
                <w:szCs w:val="24"/>
                <w:lang w:eastAsia="en-GB"/>
              </w:rPr>
              <w:tab/>
            </w:r>
            <w:r w:rsidR="001714EC" w:rsidRPr="007574E2">
              <w:rPr>
                <w:rStyle w:val="Hyperlink"/>
              </w:rPr>
              <w:t>Healthcare</w:t>
            </w:r>
            <w:r w:rsidR="001714EC">
              <w:rPr>
                <w:webHidden/>
              </w:rPr>
              <w:tab/>
            </w:r>
            <w:r w:rsidR="001714EC">
              <w:rPr>
                <w:webHidden/>
              </w:rPr>
              <w:fldChar w:fldCharType="begin"/>
            </w:r>
            <w:r w:rsidR="001714EC">
              <w:rPr>
                <w:webHidden/>
              </w:rPr>
              <w:instrText xml:space="preserve"> PAGEREF _Toc87538061 \h </w:instrText>
            </w:r>
            <w:r w:rsidR="001714EC">
              <w:rPr>
                <w:webHidden/>
              </w:rPr>
            </w:r>
            <w:r w:rsidR="001714EC">
              <w:rPr>
                <w:webHidden/>
              </w:rPr>
              <w:fldChar w:fldCharType="separate"/>
            </w:r>
            <w:r w:rsidR="001714EC">
              <w:rPr>
                <w:webHidden/>
              </w:rPr>
              <w:t>6</w:t>
            </w:r>
            <w:r w:rsidR="001714EC">
              <w:rPr>
                <w:webHidden/>
              </w:rPr>
              <w:fldChar w:fldCharType="end"/>
            </w:r>
          </w:hyperlink>
        </w:p>
        <w:p w14:paraId="6299A84D" w14:textId="6892FAEC" w:rsidR="001714EC" w:rsidRDefault="00067E87">
          <w:pPr>
            <w:pStyle w:val="TOC1"/>
            <w:rPr>
              <w:rFonts w:asciiTheme="minorHAnsi" w:eastAsiaTheme="minorEastAsia" w:hAnsiTheme="minorHAnsi" w:cstheme="minorBidi"/>
              <w:sz w:val="24"/>
              <w:szCs w:val="24"/>
              <w:lang w:eastAsia="en-GB"/>
            </w:rPr>
          </w:pPr>
          <w:hyperlink w:anchor="_Toc87538062" w:history="1">
            <w:r w:rsidR="001714EC" w:rsidRPr="007574E2">
              <w:rPr>
                <w:rStyle w:val="Hyperlink"/>
              </w:rPr>
              <w:t>IV.</w:t>
            </w:r>
            <w:r w:rsidR="001714EC">
              <w:rPr>
                <w:rFonts w:asciiTheme="minorHAnsi" w:eastAsiaTheme="minorEastAsia" w:hAnsiTheme="minorHAnsi" w:cstheme="minorBidi"/>
                <w:sz w:val="24"/>
                <w:szCs w:val="24"/>
                <w:lang w:eastAsia="en-GB"/>
              </w:rPr>
              <w:tab/>
            </w:r>
            <w:r w:rsidR="001714EC" w:rsidRPr="007574E2">
              <w:rPr>
                <w:rStyle w:val="Hyperlink"/>
              </w:rPr>
              <w:t>Government</w:t>
            </w:r>
            <w:r w:rsidR="001714EC">
              <w:rPr>
                <w:webHidden/>
              </w:rPr>
              <w:tab/>
            </w:r>
            <w:r w:rsidR="001714EC">
              <w:rPr>
                <w:webHidden/>
              </w:rPr>
              <w:fldChar w:fldCharType="begin"/>
            </w:r>
            <w:r w:rsidR="001714EC">
              <w:rPr>
                <w:webHidden/>
              </w:rPr>
              <w:instrText xml:space="preserve"> PAGEREF _Toc87538062 \h </w:instrText>
            </w:r>
            <w:r w:rsidR="001714EC">
              <w:rPr>
                <w:webHidden/>
              </w:rPr>
            </w:r>
            <w:r w:rsidR="001714EC">
              <w:rPr>
                <w:webHidden/>
              </w:rPr>
              <w:fldChar w:fldCharType="separate"/>
            </w:r>
            <w:r w:rsidR="001714EC">
              <w:rPr>
                <w:webHidden/>
              </w:rPr>
              <w:t>7</w:t>
            </w:r>
            <w:r w:rsidR="001714EC">
              <w:rPr>
                <w:webHidden/>
              </w:rPr>
              <w:fldChar w:fldCharType="end"/>
            </w:r>
          </w:hyperlink>
        </w:p>
        <w:p w14:paraId="2E0A2066" w14:textId="65586C89" w:rsidR="00552CA1" w:rsidRDefault="00552CA1">
          <w:r>
            <w:rPr>
              <w:b/>
              <w:bCs/>
              <w:noProof/>
            </w:rPr>
            <w:fldChar w:fldCharType="end"/>
          </w:r>
        </w:p>
      </w:sdtContent>
    </w:sdt>
    <w:p w14:paraId="308E5A8A" w14:textId="60341BD9" w:rsidR="00552CA1" w:rsidRDefault="00552CA1" w:rsidP="00E415F0">
      <w:pPr>
        <w:pStyle w:val="BodyText"/>
        <w:jc w:val="left"/>
        <w:rPr>
          <w:sz w:val="22"/>
          <w:szCs w:val="22"/>
        </w:rPr>
      </w:pPr>
    </w:p>
    <w:p w14:paraId="4A1D4B1E" w14:textId="3DE9D9F5" w:rsidR="00552CA1" w:rsidRDefault="00552CA1" w:rsidP="00E415F0">
      <w:pPr>
        <w:pStyle w:val="BodyText"/>
        <w:jc w:val="left"/>
        <w:rPr>
          <w:sz w:val="22"/>
          <w:szCs w:val="22"/>
        </w:rPr>
      </w:pPr>
    </w:p>
    <w:p w14:paraId="4F5B7354" w14:textId="026449DE" w:rsidR="00281774" w:rsidRDefault="00281774" w:rsidP="00E415F0">
      <w:pPr>
        <w:pStyle w:val="BodyText"/>
        <w:jc w:val="left"/>
        <w:rPr>
          <w:sz w:val="22"/>
          <w:szCs w:val="22"/>
        </w:rPr>
      </w:pPr>
    </w:p>
    <w:p w14:paraId="5C726FC9" w14:textId="2D375D52" w:rsidR="00281774" w:rsidRDefault="00281774" w:rsidP="00E415F0">
      <w:pPr>
        <w:pStyle w:val="BodyText"/>
        <w:jc w:val="left"/>
        <w:rPr>
          <w:sz w:val="22"/>
          <w:szCs w:val="22"/>
        </w:rPr>
      </w:pPr>
    </w:p>
    <w:p w14:paraId="4003E177" w14:textId="6FED616D" w:rsidR="00281774" w:rsidRDefault="00281774" w:rsidP="00E415F0">
      <w:pPr>
        <w:pStyle w:val="BodyText"/>
        <w:jc w:val="left"/>
        <w:rPr>
          <w:sz w:val="22"/>
          <w:szCs w:val="22"/>
        </w:rPr>
      </w:pPr>
    </w:p>
    <w:p w14:paraId="00BF9294" w14:textId="5066F488" w:rsidR="00281774" w:rsidRDefault="00281774" w:rsidP="00E415F0">
      <w:pPr>
        <w:pStyle w:val="BodyText"/>
        <w:jc w:val="left"/>
        <w:rPr>
          <w:sz w:val="22"/>
          <w:szCs w:val="22"/>
        </w:rPr>
      </w:pPr>
    </w:p>
    <w:p w14:paraId="18BFEB2A" w14:textId="15AD5C76" w:rsidR="00281774" w:rsidRDefault="00281774" w:rsidP="00E415F0">
      <w:pPr>
        <w:pStyle w:val="BodyText"/>
        <w:jc w:val="left"/>
        <w:rPr>
          <w:sz w:val="22"/>
          <w:szCs w:val="22"/>
        </w:rPr>
      </w:pPr>
    </w:p>
    <w:p w14:paraId="36C0E92B" w14:textId="21BDE958" w:rsidR="00281774" w:rsidRDefault="00281774" w:rsidP="00E415F0">
      <w:pPr>
        <w:pStyle w:val="BodyText"/>
        <w:jc w:val="left"/>
        <w:rPr>
          <w:sz w:val="22"/>
          <w:szCs w:val="22"/>
        </w:rPr>
      </w:pPr>
    </w:p>
    <w:p w14:paraId="0DAD9CD4" w14:textId="58662BE8" w:rsidR="00281774" w:rsidRDefault="00281774" w:rsidP="00E415F0">
      <w:pPr>
        <w:pStyle w:val="BodyText"/>
        <w:jc w:val="left"/>
        <w:rPr>
          <w:sz w:val="22"/>
          <w:szCs w:val="22"/>
        </w:rPr>
      </w:pPr>
    </w:p>
    <w:p w14:paraId="62AF5AA4" w14:textId="7C352CFA" w:rsidR="00281774" w:rsidRDefault="00281774" w:rsidP="00E415F0">
      <w:pPr>
        <w:pStyle w:val="BodyText"/>
        <w:jc w:val="left"/>
        <w:rPr>
          <w:sz w:val="22"/>
          <w:szCs w:val="22"/>
        </w:rPr>
      </w:pPr>
    </w:p>
    <w:p w14:paraId="1F0B6623" w14:textId="135A152C" w:rsidR="00281774" w:rsidRDefault="00281774" w:rsidP="00E415F0">
      <w:pPr>
        <w:pStyle w:val="BodyText"/>
        <w:jc w:val="left"/>
        <w:rPr>
          <w:sz w:val="22"/>
          <w:szCs w:val="22"/>
        </w:rPr>
      </w:pPr>
    </w:p>
    <w:p w14:paraId="01EB0544" w14:textId="3035B1BC" w:rsidR="00281774" w:rsidRDefault="00281774" w:rsidP="00E415F0">
      <w:pPr>
        <w:pStyle w:val="BodyText"/>
        <w:jc w:val="left"/>
        <w:rPr>
          <w:sz w:val="22"/>
          <w:szCs w:val="22"/>
        </w:rPr>
      </w:pPr>
    </w:p>
    <w:p w14:paraId="16F03D56" w14:textId="196DD407" w:rsidR="00281774" w:rsidRDefault="00281774" w:rsidP="00E415F0">
      <w:pPr>
        <w:pStyle w:val="BodyText"/>
        <w:jc w:val="left"/>
        <w:rPr>
          <w:sz w:val="22"/>
          <w:szCs w:val="22"/>
        </w:rPr>
      </w:pPr>
    </w:p>
    <w:p w14:paraId="256BC478" w14:textId="325D04B7" w:rsidR="00281774" w:rsidRDefault="00281774" w:rsidP="00E415F0">
      <w:pPr>
        <w:pStyle w:val="BodyText"/>
        <w:jc w:val="left"/>
        <w:rPr>
          <w:sz w:val="22"/>
          <w:szCs w:val="22"/>
        </w:rPr>
      </w:pPr>
    </w:p>
    <w:p w14:paraId="358AA125" w14:textId="2254D8EB" w:rsidR="00281774" w:rsidRDefault="00281774" w:rsidP="00E415F0">
      <w:pPr>
        <w:pStyle w:val="BodyText"/>
        <w:jc w:val="left"/>
        <w:rPr>
          <w:sz w:val="22"/>
          <w:szCs w:val="22"/>
        </w:rPr>
      </w:pPr>
    </w:p>
    <w:p w14:paraId="2C1265FF" w14:textId="58DFAB12" w:rsidR="00281774" w:rsidRDefault="00281774" w:rsidP="00E415F0">
      <w:pPr>
        <w:pStyle w:val="BodyText"/>
        <w:jc w:val="left"/>
        <w:rPr>
          <w:sz w:val="22"/>
          <w:szCs w:val="22"/>
        </w:rPr>
      </w:pPr>
    </w:p>
    <w:p w14:paraId="17B2BDAA" w14:textId="3F22DA5B" w:rsidR="00281774" w:rsidRDefault="00281774" w:rsidP="00E415F0">
      <w:pPr>
        <w:pStyle w:val="BodyText"/>
        <w:jc w:val="left"/>
        <w:rPr>
          <w:sz w:val="22"/>
          <w:szCs w:val="22"/>
        </w:rPr>
      </w:pPr>
    </w:p>
    <w:p w14:paraId="371FA65B" w14:textId="543DCDF8" w:rsidR="00281774" w:rsidRDefault="00281774" w:rsidP="00E415F0">
      <w:pPr>
        <w:pStyle w:val="BodyText"/>
        <w:jc w:val="left"/>
        <w:rPr>
          <w:sz w:val="22"/>
          <w:szCs w:val="22"/>
        </w:rPr>
      </w:pPr>
    </w:p>
    <w:p w14:paraId="621385EC" w14:textId="22059EFB" w:rsidR="00281774" w:rsidRDefault="00281774" w:rsidP="00E415F0">
      <w:pPr>
        <w:pStyle w:val="BodyText"/>
        <w:jc w:val="left"/>
        <w:rPr>
          <w:sz w:val="22"/>
          <w:szCs w:val="22"/>
        </w:rPr>
      </w:pPr>
    </w:p>
    <w:p w14:paraId="4CB0BA68" w14:textId="32EBFC9A" w:rsidR="00281774" w:rsidRDefault="00281774" w:rsidP="00E415F0">
      <w:pPr>
        <w:pStyle w:val="BodyText"/>
        <w:jc w:val="left"/>
        <w:rPr>
          <w:sz w:val="22"/>
          <w:szCs w:val="22"/>
        </w:rPr>
      </w:pPr>
    </w:p>
    <w:p w14:paraId="22466B1A" w14:textId="02877F0B" w:rsidR="00281774" w:rsidRDefault="00281774" w:rsidP="00E415F0">
      <w:pPr>
        <w:pStyle w:val="BodyText"/>
        <w:jc w:val="left"/>
        <w:rPr>
          <w:sz w:val="22"/>
          <w:szCs w:val="22"/>
        </w:rPr>
      </w:pPr>
    </w:p>
    <w:p w14:paraId="23217E1F" w14:textId="56F03CC9" w:rsidR="00281774" w:rsidRDefault="00281774" w:rsidP="00E415F0">
      <w:pPr>
        <w:pStyle w:val="BodyText"/>
        <w:jc w:val="left"/>
        <w:rPr>
          <w:sz w:val="22"/>
          <w:szCs w:val="22"/>
        </w:rPr>
      </w:pPr>
    </w:p>
    <w:p w14:paraId="5958CD79" w14:textId="3ECF8EB9" w:rsidR="00281774" w:rsidRDefault="00281774" w:rsidP="00E415F0">
      <w:pPr>
        <w:pStyle w:val="BodyText"/>
        <w:jc w:val="left"/>
        <w:rPr>
          <w:sz w:val="22"/>
          <w:szCs w:val="22"/>
        </w:rPr>
      </w:pPr>
    </w:p>
    <w:p w14:paraId="6CC249BD" w14:textId="5AB7251D" w:rsidR="00281774" w:rsidRDefault="005D60BD" w:rsidP="00E415F0">
      <w:pPr>
        <w:pStyle w:val="BodyText"/>
        <w:jc w:val="left"/>
        <w:rPr>
          <w:sz w:val="22"/>
          <w:szCs w:val="22"/>
        </w:rPr>
      </w:pPr>
      <w:r>
        <w:rPr>
          <w:sz w:val="22"/>
          <w:szCs w:val="22"/>
        </w:rPr>
        <w:lastRenderedPageBreak/>
        <w:t>The purpose of this document is to highlight the requirements for all key industries related to IT Disaster Recovery. This document should be reviewed and updated annually.</w:t>
      </w:r>
    </w:p>
    <w:p w14:paraId="7D9B6856" w14:textId="18D388B5" w:rsidR="00427A2F" w:rsidRPr="00E415F0" w:rsidRDefault="00BA0B95" w:rsidP="00E415F0">
      <w:pPr>
        <w:pStyle w:val="Heading1"/>
      </w:pPr>
      <w:bookmarkStart w:id="3" w:name="_Toc87538059"/>
      <w:r>
        <w:t>All Industries</w:t>
      </w:r>
      <w:bookmarkEnd w:id="3"/>
    </w:p>
    <w:p w14:paraId="546E8E0B" w14:textId="04CFAF31" w:rsidR="00BA0B95" w:rsidRPr="00281774" w:rsidRDefault="00BA0B95" w:rsidP="00BA0B95">
      <w:pPr>
        <w:pStyle w:val="BodyText"/>
        <w:rPr>
          <w:rFonts w:cs="Segoe UI Semilight"/>
          <w:b/>
          <w:bCs/>
          <w:color w:val="000000" w:themeColor="text1"/>
          <w:sz w:val="22"/>
          <w:szCs w:val="22"/>
        </w:rPr>
      </w:pPr>
      <w:r w:rsidRPr="00281774">
        <w:rPr>
          <w:rFonts w:cs="Segoe UI Semilight"/>
          <w:b/>
          <w:bCs/>
          <w:color w:val="000000" w:themeColor="text1"/>
          <w:sz w:val="22"/>
          <w:szCs w:val="22"/>
        </w:rPr>
        <w:t>Sarbanes-Oxley Act</w:t>
      </w:r>
      <w:r w:rsidR="00AC5EF5">
        <w:rPr>
          <w:rFonts w:cs="Segoe UI Semilight"/>
          <w:b/>
          <w:bCs/>
          <w:color w:val="000000" w:themeColor="text1"/>
          <w:sz w:val="22"/>
          <w:szCs w:val="22"/>
        </w:rPr>
        <w:t xml:space="preserve"> (SOX)</w:t>
      </w:r>
    </w:p>
    <w:p w14:paraId="05FDA506" w14:textId="2934849F" w:rsidR="00BA0B95" w:rsidRPr="00281774" w:rsidRDefault="00BA0B95" w:rsidP="00BA0B95">
      <w:pPr>
        <w:pStyle w:val="BodyText"/>
        <w:numPr>
          <w:ilvl w:val="0"/>
          <w:numId w:val="37"/>
        </w:numPr>
        <w:rPr>
          <w:rFonts w:cs="Segoe UI Semilight"/>
          <w:color w:val="000000" w:themeColor="text1"/>
          <w:sz w:val="22"/>
          <w:szCs w:val="22"/>
        </w:rPr>
      </w:pPr>
      <w:r w:rsidRPr="00281774">
        <w:rPr>
          <w:rFonts w:cs="Segoe UI Semilight"/>
          <w:color w:val="000000" w:themeColor="text1"/>
          <w:sz w:val="22"/>
          <w:szCs w:val="22"/>
        </w:rPr>
        <w:t xml:space="preserve">Corporate officers are liable for business continuity </w:t>
      </w:r>
    </w:p>
    <w:p w14:paraId="715663B0" w14:textId="7A1FA9DF" w:rsidR="00BA0B95" w:rsidRPr="00281774" w:rsidRDefault="00BA0B95" w:rsidP="00BA0B95">
      <w:pPr>
        <w:pStyle w:val="BodyText"/>
        <w:numPr>
          <w:ilvl w:val="0"/>
          <w:numId w:val="37"/>
        </w:numPr>
        <w:rPr>
          <w:rFonts w:cs="Segoe UI Semilight"/>
          <w:color w:val="000000" w:themeColor="text1"/>
          <w:sz w:val="22"/>
          <w:szCs w:val="22"/>
        </w:rPr>
      </w:pPr>
      <w:r w:rsidRPr="00281774">
        <w:rPr>
          <w:rFonts w:cs="Segoe UI Semilight"/>
          <w:color w:val="000000" w:themeColor="text1"/>
          <w:sz w:val="22"/>
          <w:szCs w:val="22"/>
        </w:rPr>
        <w:t>Relevant for publicly held companies in the U.S.</w:t>
      </w:r>
    </w:p>
    <w:p w14:paraId="1A3B4097" w14:textId="27CE147D" w:rsidR="00BA0B95" w:rsidRPr="00281774" w:rsidRDefault="00745C65" w:rsidP="00BA0B95">
      <w:pPr>
        <w:pStyle w:val="BodyText"/>
        <w:rPr>
          <w:rFonts w:cs="Segoe UI Semilight"/>
          <w:b/>
          <w:bCs/>
          <w:color w:val="000000" w:themeColor="text1"/>
          <w:sz w:val="22"/>
          <w:szCs w:val="22"/>
        </w:rPr>
      </w:pPr>
      <w:r>
        <w:rPr>
          <w:rFonts w:cs="Segoe UI Semilight"/>
          <w:b/>
          <w:bCs/>
          <w:color w:val="000000" w:themeColor="text1"/>
          <w:sz w:val="22"/>
          <w:szCs w:val="22"/>
        </w:rPr>
        <w:t>Internal Revenue Service (</w:t>
      </w:r>
      <w:r w:rsidR="00BA0B95" w:rsidRPr="00281774">
        <w:rPr>
          <w:rFonts w:cs="Segoe UI Semilight"/>
          <w:b/>
          <w:bCs/>
          <w:color w:val="000000" w:themeColor="text1"/>
          <w:sz w:val="22"/>
          <w:szCs w:val="22"/>
        </w:rPr>
        <w:t>IRS</w:t>
      </w:r>
      <w:r>
        <w:rPr>
          <w:rFonts w:cs="Segoe UI Semilight"/>
          <w:b/>
          <w:bCs/>
          <w:color w:val="000000" w:themeColor="text1"/>
          <w:sz w:val="22"/>
          <w:szCs w:val="22"/>
        </w:rPr>
        <w:t>)</w:t>
      </w:r>
      <w:r w:rsidR="00BA0B95" w:rsidRPr="00281774">
        <w:rPr>
          <w:rFonts w:cs="Segoe UI Semilight"/>
          <w:b/>
          <w:bCs/>
          <w:color w:val="000000" w:themeColor="text1"/>
          <w:sz w:val="22"/>
          <w:szCs w:val="22"/>
        </w:rPr>
        <w:t xml:space="preserve"> Procedure 86-19 </w:t>
      </w:r>
    </w:p>
    <w:p w14:paraId="6E2998D3" w14:textId="3A1E43A7" w:rsidR="00BA0B95" w:rsidRPr="00281774" w:rsidRDefault="00BA0B95" w:rsidP="00BA0B95">
      <w:pPr>
        <w:pStyle w:val="BodyText"/>
        <w:numPr>
          <w:ilvl w:val="0"/>
          <w:numId w:val="38"/>
        </w:numPr>
        <w:rPr>
          <w:rFonts w:cs="Segoe UI Semilight"/>
          <w:color w:val="000000" w:themeColor="text1"/>
          <w:sz w:val="22"/>
          <w:szCs w:val="22"/>
        </w:rPr>
      </w:pPr>
      <w:r w:rsidRPr="00281774">
        <w:rPr>
          <w:rFonts w:cs="Segoe UI Semilight"/>
          <w:color w:val="000000" w:themeColor="text1"/>
          <w:sz w:val="22"/>
          <w:szCs w:val="22"/>
        </w:rPr>
        <w:t>Requires off-site protection and documentation of computer records of tax information</w:t>
      </w:r>
    </w:p>
    <w:p w14:paraId="4CD8CACA" w14:textId="57D9FDBC" w:rsidR="00BA0B95" w:rsidRPr="00281774" w:rsidRDefault="00BA0B95" w:rsidP="00BA0B95">
      <w:pPr>
        <w:pStyle w:val="BodyText"/>
        <w:numPr>
          <w:ilvl w:val="0"/>
          <w:numId w:val="38"/>
        </w:numPr>
        <w:rPr>
          <w:rFonts w:cs="Segoe UI Semilight"/>
          <w:color w:val="000000" w:themeColor="text1"/>
          <w:sz w:val="22"/>
          <w:szCs w:val="22"/>
        </w:rPr>
      </w:pPr>
      <w:r w:rsidRPr="00281774">
        <w:rPr>
          <w:rFonts w:cs="Segoe UI Semilight"/>
          <w:color w:val="000000" w:themeColor="text1"/>
          <w:sz w:val="22"/>
          <w:szCs w:val="22"/>
        </w:rPr>
        <w:t xml:space="preserve">Records must be available </w:t>
      </w:r>
      <w:r w:rsidR="001714EC" w:rsidRPr="00281774">
        <w:rPr>
          <w:rFonts w:cs="Segoe UI Semilight"/>
          <w:color w:val="000000" w:themeColor="text1"/>
          <w:sz w:val="22"/>
          <w:szCs w:val="22"/>
        </w:rPr>
        <w:t>if</w:t>
      </w:r>
      <w:r w:rsidRPr="00281774">
        <w:rPr>
          <w:rFonts w:cs="Segoe UI Semilight"/>
          <w:color w:val="000000" w:themeColor="text1"/>
          <w:sz w:val="22"/>
          <w:szCs w:val="22"/>
        </w:rPr>
        <w:t xml:space="preserve"> the primary facility is subjected to unplanned outage</w:t>
      </w:r>
    </w:p>
    <w:p w14:paraId="33E89634" w14:textId="77777777" w:rsidR="00BA0B95" w:rsidRPr="00281774" w:rsidRDefault="00BA0B95" w:rsidP="00BA0B95">
      <w:pPr>
        <w:pStyle w:val="BodyText"/>
        <w:rPr>
          <w:rFonts w:cs="Segoe UI Semilight"/>
          <w:b/>
          <w:bCs/>
          <w:color w:val="000000" w:themeColor="text1"/>
          <w:sz w:val="22"/>
          <w:szCs w:val="22"/>
        </w:rPr>
      </w:pPr>
      <w:r w:rsidRPr="00281774">
        <w:rPr>
          <w:rFonts w:cs="Segoe UI Semilight"/>
          <w:b/>
          <w:bCs/>
          <w:color w:val="000000" w:themeColor="text1"/>
          <w:sz w:val="22"/>
          <w:szCs w:val="22"/>
        </w:rPr>
        <w:t>Consumer Credit Protection Act (CCPA) Section 2001 Title 1X</w:t>
      </w:r>
    </w:p>
    <w:p w14:paraId="22F0279A" w14:textId="02755834" w:rsidR="00BA0B95" w:rsidRPr="00281774" w:rsidRDefault="00BA0B95" w:rsidP="00BA0B95">
      <w:pPr>
        <w:pStyle w:val="BodyText"/>
        <w:numPr>
          <w:ilvl w:val="0"/>
          <w:numId w:val="38"/>
        </w:numPr>
        <w:jc w:val="left"/>
        <w:rPr>
          <w:rFonts w:cs="Segoe UI Semilight"/>
          <w:color w:val="000000" w:themeColor="text1"/>
          <w:sz w:val="22"/>
          <w:szCs w:val="22"/>
        </w:rPr>
      </w:pPr>
      <w:r w:rsidRPr="00281774">
        <w:rPr>
          <w:rFonts w:cs="Segoe UI Semilight"/>
          <w:color w:val="000000" w:themeColor="text1"/>
          <w:sz w:val="22"/>
          <w:szCs w:val="22"/>
        </w:rPr>
        <w:t>Due diligence for availability of data in Electronic Funds Transfers including Point of Sale</w:t>
      </w:r>
    </w:p>
    <w:p w14:paraId="51B8DB16" w14:textId="38ADAD8F" w:rsidR="00427A2F" w:rsidRDefault="00BA0B95" w:rsidP="00E415F0">
      <w:pPr>
        <w:pStyle w:val="Heading1"/>
      </w:pPr>
      <w:bookmarkStart w:id="4" w:name="_Toc87538060"/>
      <w:r>
        <w:t>Financial</w:t>
      </w:r>
      <w:bookmarkEnd w:id="4"/>
    </w:p>
    <w:p w14:paraId="78A78FF3" w14:textId="77777777" w:rsidR="00BA0B95" w:rsidRPr="00281774" w:rsidRDefault="00BA0B95"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Expedited Funds Availability (EFA) Act, 1989</w:t>
      </w:r>
    </w:p>
    <w:p w14:paraId="6F5EF28E" w14:textId="162F4EE3" w:rsidR="00BA0B95" w:rsidRPr="00281774" w:rsidRDefault="00BA0B95" w:rsidP="00281774">
      <w:pPr>
        <w:pStyle w:val="ListParagraph"/>
        <w:numPr>
          <w:ilvl w:val="0"/>
          <w:numId w:val="38"/>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Federally chartered financial institutions must have demonstrable business continuity plans to ensure prompt availability of funds </w:t>
      </w:r>
    </w:p>
    <w:p w14:paraId="288C1817" w14:textId="2C55E7BA" w:rsidR="00BA0B95" w:rsidRPr="00281774" w:rsidRDefault="00BA0B95" w:rsidP="00281774">
      <w:pPr>
        <w:spacing w:after="100"/>
        <w:rPr>
          <w:rFonts w:ascii="Segoe UI Semilight" w:hAnsi="Segoe UI Semilight" w:cs="Segoe UI Semilight"/>
          <w:b/>
          <w:bCs/>
          <w:sz w:val="22"/>
          <w:szCs w:val="22"/>
        </w:rPr>
      </w:pPr>
      <w:bookmarkStart w:id="5" w:name="OLE_LINK5"/>
      <w:bookmarkStart w:id="6" w:name="OLE_LINK6"/>
      <w:r w:rsidRPr="00281774">
        <w:rPr>
          <w:rFonts w:ascii="Segoe UI Semilight" w:hAnsi="Segoe UI Semilight" w:cs="Segoe UI Semilight"/>
          <w:b/>
          <w:bCs/>
          <w:sz w:val="22"/>
          <w:szCs w:val="22"/>
        </w:rPr>
        <w:t>Gramm-Leach-Bliley Act</w:t>
      </w:r>
      <w:r w:rsidR="00AC5EF5">
        <w:rPr>
          <w:rFonts w:ascii="Segoe UI Semilight" w:hAnsi="Segoe UI Semilight" w:cs="Segoe UI Semilight"/>
          <w:b/>
          <w:bCs/>
          <w:sz w:val="22"/>
          <w:szCs w:val="22"/>
        </w:rPr>
        <w:t xml:space="preserve"> (GLBA)</w:t>
      </w:r>
      <w:r w:rsidRPr="00281774">
        <w:rPr>
          <w:rFonts w:ascii="Segoe UI Semilight" w:hAnsi="Segoe UI Semilight" w:cs="Segoe UI Semilight"/>
          <w:b/>
          <w:bCs/>
          <w:sz w:val="22"/>
          <w:szCs w:val="22"/>
        </w:rPr>
        <w:t xml:space="preserve"> 1999</w:t>
      </w:r>
    </w:p>
    <w:bookmarkEnd w:id="5"/>
    <w:bookmarkEnd w:id="6"/>
    <w:p w14:paraId="0407E5FB" w14:textId="60E8016B" w:rsidR="00BA0B95" w:rsidRPr="00281774" w:rsidRDefault="00BA0B95" w:rsidP="00281774">
      <w:pPr>
        <w:pStyle w:val="ListParagraph"/>
        <w:numPr>
          <w:ilvl w:val="0"/>
          <w:numId w:val="38"/>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Institutions are required to implement a written information security program that </w:t>
      </w:r>
      <w:r w:rsidR="001714EC" w:rsidRPr="00281774">
        <w:rPr>
          <w:rFonts w:ascii="Segoe UI Semilight" w:hAnsi="Segoe UI Semilight" w:cs="Segoe UI Semilight"/>
          <w:sz w:val="22"/>
          <w:szCs w:val="22"/>
        </w:rPr>
        <w:t>includes</w:t>
      </w:r>
      <w:r w:rsidRPr="00281774">
        <w:rPr>
          <w:rFonts w:ascii="Segoe UI Semilight" w:hAnsi="Segoe UI Semilight" w:cs="Segoe UI Semilight"/>
          <w:sz w:val="22"/>
          <w:szCs w:val="22"/>
        </w:rPr>
        <w:t xml:space="preserve"> admin., tech., and physical safeguards. </w:t>
      </w:r>
    </w:p>
    <w:p w14:paraId="3E0E8EFF" w14:textId="287AB3A4" w:rsidR="00BA0B95" w:rsidRPr="00281774" w:rsidRDefault="001C1B7F"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B</w:t>
      </w:r>
      <w:r>
        <w:rPr>
          <w:rFonts w:ascii="Segoe UI Semilight" w:hAnsi="Segoe UI Semilight" w:cs="Segoe UI Semilight"/>
          <w:b/>
          <w:bCs/>
          <w:sz w:val="22"/>
          <w:szCs w:val="22"/>
        </w:rPr>
        <w:t>asel</w:t>
      </w:r>
      <w:r w:rsidRPr="00281774">
        <w:rPr>
          <w:rFonts w:ascii="Segoe UI Semilight" w:hAnsi="Segoe UI Semilight" w:cs="Segoe UI Semilight"/>
          <w:b/>
          <w:bCs/>
          <w:sz w:val="22"/>
          <w:szCs w:val="22"/>
        </w:rPr>
        <w:t xml:space="preserve"> </w:t>
      </w:r>
      <w:r w:rsidR="00BA0B95" w:rsidRPr="00281774">
        <w:rPr>
          <w:rFonts w:ascii="Segoe UI Semilight" w:hAnsi="Segoe UI Semilight" w:cs="Segoe UI Semilight"/>
          <w:b/>
          <w:bCs/>
          <w:sz w:val="22"/>
          <w:szCs w:val="22"/>
        </w:rPr>
        <w:t xml:space="preserve">II, </w:t>
      </w:r>
      <w:r w:rsidRPr="00281774">
        <w:rPr>
          <w:rFonts w:ascii="Segoe UI Semilight" w:hAnsi="Segoe UI Semilight" w:cs="Segoe UI Semilight"/>
          <w:b/>
          <w:bCs/>
          <w:sz w:val="22"/>
          <w:szCs w:val="22"/>
        </w:rPr>
        <w:t>B</w:t>
      </w:r>
      <w:r>
        <w:rPr>
          <w:rFonts w:ascii="Segoe UI Semilight" w:hAnsi="Segoe UI Semilight" w:cs="Segoe UI Semilight"/>
          <w:b/>
          <w:bCs/>
          <w:sz w:val="22"/>
          <w:szCs w:val="22"/>
        </w:rPr>
        <w:t>asel</w:t>
      </w:r>
      <w:r w:rsidRPr="00281774">
        <w:rPr>
          <w:rFonts w:ascii="Segoe UI Semilight" w:hAnsi="Segoe UI Semilight" w:cs="Segoe UI Semilight"/>
          <w:b/>
          <w:bCs/>
          <w:sz w:val="22"/>
          <w:szCs w:val="22"/>
        </w:rPr>
        <w:t xml:space="preserve"> </w:t>
      </w:r>
      <w:r w:rsidR="00BA0B95" w:rsidRPr="00281774">
        <w:rPr>
          <w:rFonts w:ascii="Segoe UI Semilight" w:hAnsi="Segoe UI Semilight" w:cs="Segoe UI Semilight"/>
          <w:b/>
          <w:bCs/>
          <w:sz w:val="22"/>
          <w:szCs w:val="22"/>
        </w:rPr>
        <w:t>Committee on Banking Supervision</w:t>
      </w:r>
      <w:r>
        <w:rPr>
          <w:rFonts w:ascii="Segoe UI Semilight" w:hAnsi="Segoe UI Semilight" w:cs="Segoe UI Semilight"/>
          <w:b/>
          <w:bCs/>
          <w:sz w:val="22"/>
          <w:szCs w:val="22"/>
        </w:rPr>
        <w:t xml:space="preserve"> (BCBS)</w:t>
      </w:r>
      <w:r w:rsidR="00BA0B95" w:rsidRPr="00281774">
        <w:rPr>
          <w:rFonts w:ascii="Segoe UI Semilight" w:hAnsi="Segoe UI Semilight" w:cs="Segoe UI Semilight"/>
          <w:b/>
          <w:bCs/>
          <w:sz w:val="22"/>
          <w:szCs w:val="22"/>
        </w:rPr>
        <w:t xml:space="preserve"> 2003</w:t>
      </w:r>
    </w:p>
    <w:p w14:paraId="4F90AB0C" w14:textId="09962C2E" w:rsidR="00BA0B95" w:rsidRPr="00281774" w:rsidRDefault="00BA0B95" w:rsidP="00281774">
      <w:pPr>
        <w:pStyle w:val="ListParagraph"/>
        <w:numPr>
          <w:ilvl w:val="0"/>
          <w:numId w:val="38"/>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Requires that banks put in place </w:t>
      </w:r>
      <w:r w:rsidR="001C1B7F">
        <w:rPr>
          <w:rFonts w:ascii="Segoe UI Semilight" w:hAnsi="Segoe UI Semilight" w:cs="Segoe UI Semilight"/>
          <w:sz w:val="22"/>
          <w:szCs w:val="22"/>
        </w:rPr>
        <w:t>Business Continuity (</w:t>
      </w:r>
      <w:r w:rsidRPr="00281774">
        <w:rPr>
          <w:rFonts w:ascii="Segoe UI Semilight" w:hAnsi="Segoe UI Semilight" w:cs="Segoe UI Semilight"/>
          <w:sz w:val="22"/>
          <w:szCs w:val="22"/>
        </w:rPr>
        <w:t>BC</w:t>
      </w:r>
      <w:r w:rsidR="001C1B7F">
        <w:rPr>
          <w:rFonts w:ascii="Segoe UI Semilight" w:hAnsi="Segoe UI Semilight" w:cs="Segoe UI Semilight"/>
          <w:sz w:val="22"/>
          <w:szCs w:val="22"/>
        </w:rPr>
        <w:t>)</w:t>
      </w:r>
      <w:r w:rsidRPr="00281774">
        <w:rPr>
          <w:rFonts w:ascii="Segoe UI Semilight" w:hAnsi="Segoe UI Semilight" w:cs="Segoe UI Semilight"/>
          <w:sz w:val="22"/>
          <w:szCs w:val="22"/>
        </w:rPr>
        <w:t>/DR plans to ensure continuous operations and limit losses.</w:t>
      </w:r>
    </w:p>
    <w:p w14:paraId="50623113" w14:textId="77777777" w:rsidR="001C1B7F" w:rsidRPr="00281774" w:rsidRDefault="001C1B7F" w:rsidP="001C1B7F">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Federal Financial Institutions Examination Council (FFIEC)</w:t>
      </w:r>
    </w:p>
    <w:p w14:paraId="6201856F" w14:textId="77777777" w:rsidR="001C1B7F" w:rsidRPr="00281774" w:rsidRDefault="001C1B7F" w:rsidP="001C1B7F">
      <w:pPr>
        <w:pStyle w:val="ListParagraph"/>
        <w:numPr>
          <w:ilvl w:val="0"/>
          <w:numId w:val="38"/>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Specifies that Board of Directors is responsible for ensuring that a comprehensive BC plan has been implemented</w:t>
      </w:r>
    </w:p>
    <w:p w14:paraId="59005FA0" w14:textId="77777777" w:rsidR="00BA0B95" w:rsidRPr="00281774" w:rsidRDefault="00BA0B95"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FFIEC Inter-Agency Policy 1997</w:t>
      </w:r>
    </w:p>
    <w:p w14:paraId="76693DE0" w14:textId="12CB465F" w:rsidR="00BA0B95" w:rsidRPr="00281774" w:rsidRDefault="00BA0B95" w:rsidP="00281774">
      <w:pPr>
        <w:pStyle w:val="ListParagraph"/>
        <w:numPr>
          <w:ilvl w:val="0"/>
          <w:numId w:val="38"/>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Requires any service bureau or outsourcing companies that service banks to have in place Business Continuity plans</w:t>
      </w:r>
    </w:p>
    <w:p w14:paraId="1BA17DC1" w14:textId="07F352BC" w:rsidR="00BA0B95" w:rsidRPr="00281774" w:rsidRDefault="00BA0B95"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 xml:space="preserve">FFIEC </w:t>
      </w:r>
      <w:r w:rsidR="00E97D5E">
        <w:rPr>
          <w:rFonts w:ascii="Segoe UI Semilight" w:hAnsi="Segoe UI Semilight" w:cs="Segoe UI Semilight"/>
          <w:b/>
          <w:bCs/>
          <w:sz w:val="22"/>
          <w:szCs w:val="22"/>
        </w:rPr>
        <w:t xml:space="preserve">Financial Institution Letter </w:t>
      </w:r>
      <w:r w:rsidR="001C1B7F">
        <w:rPr>
          <w:rFonts w:ascii="Segoe UI Semilight" w:hAnsi="Segoe UI Semilight" w:cs="Segoe UI Semilight"/>
          <w:b/>
          <w:bCs/>
          <w:sz w:val="22"/>
          <w:szCs w:val="22"/>
        </w:rPr>
        <w:t>(</w:t>
      </w:r>
      <w:r w:rsidRPr="00281774">
        <w:rPr>
          <w:rFonts w:ascii="Segoe UI Semilight" w:hAnsi="Segoe UI Semilight" w:cs="Segoe UI Semilight"/>
          <w:b/>
          <w:bCs/>
          <w:sz w:val="22"/>
          <w:szCs w:val="22"/>
        </w:rPr>
        <w:t>FIL</w:t>
      </w:r>
      <w:r w:rsidR="001C1B7F">
        <w:rPr>
          <w:rFonts w:ascii="Segoe UI Semilight" w:hAnsi="Segoe UI Semilight" w:cs="Segoe UI Semilight"/>
          <w:b/>
          <w:bCs/>
          <w:sz w:val="22"/>
          <w:szCs w:val="22"/>
        </w:rPr>
        <w:t>)</w:t>
      </w:r>
      <w:r w:rsidRPr="00281774">
        <w:rPr>
          <w:rFonts w:ascii="Segoe UI Semilight" w:hAnsi="Segoe UI Semilight" w:cs="Segoe UI Semilight"/>
          <w:b/>
          <w:bCs/>
          <w:sz w:val="22"/>
          <w:szCs w:val="22"/>
        </w:rPr>
        <w:t xml:space="preserve"> 67-97/82-96</w:t>
      </w:r>
    </w:p>
    <w:p w14:paraId="40B27AB6" w14:textId="523CE7B9" w:rsidR="00BA0B95" w:rsidRPr="00281774" w:rsidRDefault="00BA0B95" w:rsidP="00281774">
      <w:pPr>
        <w:pStyle w:val="ListParagraph"/>
        <w:numPr>
          <w:ilvl w:val="0"/>
          <w:numId w:val="38"/>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lastRenderedPageBreak/>
        <w:t>Requires Board of Directors to ensure that a comprehensive business resumption and contingency plan has been implemented, to encompass distributed computing and external service bureaus.</w:t>
      </w:r>
    </w:p>
    <w:p w14:paraId="4E2F5936" w14:textId="77777777" w:rsidR="00BA0B95" w:rsidRPr="00281774" w:rsidRDefault="00BA0B95"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Bulletin R-67: Federal Home Loan Bank</w:t>
      </w:r>
    </w:p>
    <w:p w14:paraId="4B0317F4" w14:textId="068ECF0C" w:rsidR="00BA0B95" w:rsidRPr="00281774" w:rsidRDefault="00BA0B95" w:rsidP="00281774">
      <w:pPr>
        <w:pStyle w:val="ListParagraph"/>
        <w:numPr>
          <w:ilvl w:val="0"/>
          <w:numId w:val="39"/>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Follows the intent of BC177 which required documented, exercised, and maintained recovery plans for all user environments and business functions.</w:t>
      </w:r>
    </w:p>
    <w:p w14:paraId="50BAC913" w14:textId="1B985426" w:rsidR="00BA0B95" w:rsidRPr="00281774" w:rsidRDefault="00E97D5E" w:rsidP="00281774">
      <w:pPr>
        <w:spacing w:after="100"/>
        <w:rPr>
          <w:rFonts w:ascii="Segoe UI Semilight" w:hAnsi="Segoe UI Semilight" w:cs="Segoe UI Semilight"/>
          <w:b/>
          <w:bCs/>
          <w:sz w:val="22"/>
          <w:szCs w:val="22"/>
        </w:rPr>
      </w:pPr>
      <w:r>
        <w:rPr>
          <w:rFonts w:ascii="Segoe UI Semilight" w:hAnsi="Segoe UI Semilight" w:cs="Segoe UI Semilight"/>
          <w:b/>
          <w:bCs/>
          <w:sz w:val="22"/>
          <w:szCs w:val="22"/>
        </w:rPr>
        <w:t>Securities and Exchange Commission (</w:t>
      </w:r>
      <w:r w:rsidR="00BA0B95" w:rsidRPr="00281774">
        <w:rPr>
          <w:rFonts w:ascii="Segoe UI Semilight" w:hAnsi="Segoe UI Semilight" w:cs="Segoe UI Semilight"/>
          <w:b/>
          <w:bCs/>
          <w:sz w:val="22"/>
          <w:szCs w:val="22"/>
        </w:rPr>
        <w:t>SEC</w:t>
      </w:r>
      <w:r>
        <w:rPr>
          <w:rFonts w:ascii="Segoe UI Semilight" w:hAnsi="Segoe UI Semilight" w:cs="Segoe UI Semilight"/>
          <w:b/>
          <w:bCs/>
          <w:sz w:val="22"/>
          <w:szCs w:val="22"/>
        </w:rPr>
        <w:t>)</w:t>
      </w:r>
      <w:r w:rsidR="00BA0B95" w:rsidRPr="00281774">
        <w:rPr>
          <w:rFonts w:ascii="Segoe UI Semilight" w:hAnsi="Segoe UI Semilight" w:cs="Segoe UI Semilight"/>
          <w:b/>
          <w:bCs/>
          <w:sz w:val="22"/>
          <w:szCs w:val="22"/>
        </w:rPr>
        <w:t xml:space="preserve"> 17 CFR 240 (2005)</w:t>
      </w:r>
    </w:p>
    <w:p w14:paraId="7ACB38BB" w14:textId="07A6A128" w:rsidR="00BA0B95" w:rsidRPr="00281774" w:rsidRDefault="00BA0B95" w:rsidP="00281774">
      <w:pPr>
        <w:pStyle w:val="ListParagraph"/>
        <w:numPr>
          <w:ilvl w:val="0"/>
          <w:numId w:val="39"/>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SEC regulations require that financial transaction histories be maintained for all electronic securities transactions, and backup power be in place to maintain continuity. This regulatory requirement is mandatory for applicable entities.</w:t>
      </w:r>
    </w:p>
    <w:p w14:paraId="614C66D3" w14:textId="6A17E381" w:rsidR="00BA0B95" w:rsidRPr="00281774" w:rsidRDefault="00E97D5E" w:rsidP="00281774">
      <w:pPr>
        <w:spacing w:after="100"/>
        <w:rPr>
          <w:rFonts w:ascii="Segoe UI Semilight" w:hAnsi="Segoe UI Semilight" w:cs="Segoe UI Semilight"/>
          <w:b/>
          <w:bCs/>
          <w:sz w:val="22"/>
          <w:szCs w:val="22"/>
        </w:rPr>
      </w:pPr>
      <w:r w:rsidRPr="00E97D5E">
        <w:rPr>
          <w:rFonts w:ascii="Segoe UI Semilight" w:hAnsi="Segoe UI Semilight" w:cs="Segoe UI Semilight"/>
          <w:b/>
          <w:bCs/>
          <w:sz w:val="22"/>
          <w:szCs w:val="22"/>
        </w:rPr>
        <w:t xml:space="preserve">Financial Industry Regulatory Authority </w:t>
      </w:r>
      <w:r>
        <w:rPr>
          <w:rFonts w:ascii="Segoe UI Semilight" w:hAnsi="Segoe UI Semilight" w:cs="Segoe UI Semilight"/>
          <w:b/>
          <w:bCs/>
          <w:sz w:val="22"/>
          <w:szCs w:val="22"/>
        </w:rPr>
        <w:t>(</w:t>
      </w:r>
      <w:r w:rsidR="00BA0B95" w:rsidRPr="00281774">
        <w:rPr>
          <w:rFonts w:ascii="Segoe UI Semilight" w:hAnsi="Segoe UI Semilight" w:cs="Segoe UI Semilight"/>
          <w:b/>
          <w:bCs/>
          <w:sz w:val="22"/>
          <w:szCs w:val="22"/>
        </w:rPr>
        <w:t>FINRA</w:t>
      </w:r>
      <w:r>
        <w:rPr>
          <w:rFonts w:ascii="Segoe UI Semilight" w:hAnsi="Segoe UI Semilight" w:cs="Segoe UI Semilight"/>
          <w:b/>
          <w:bCs/>
          <w:sz w:val="22"/>
          <w:szCs w:val="22"/>
        </w:rPr>
        <w:t>)</w:t>
      </w:r>
      <w:r w:rsidR="00BA0B95" w:rsidRPr="00281774">
        <w:rPr>
          <w:rFonts w:ascii="Segoe UI Semilight" w:hAnsi="Segoe UI Semilight" w:cs="Segoe UI Semilight"/>
          <w:b/>
          <w:bCs/>
          <w:sz w:val="22"/>
          <w:szCs w:val="22"/>
        </w:rPr>
        <w:t xml:space="preserve"> Rule 4370</w:t>
      </w:r>
    </w:p>
    <w:p w14:paraId="4B11A776" w14:textId="5A548FA9" w:rsidR="00BA0B95" w:rsidRPr="00281774" w:rsidRDefault="00BA0B95" w:rsidP="00281774">
      <w:pPr>
        <w:pStyle w:val="ListParagraph"/>
        <w:numPr>
          <w:ilvl w:val="0"/>
          <w:numId w:val="39"/>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Applies to all FINRA members</w:t>
      </w:r>
    </w:p>
    <w:p w14:paraId="6B9B255A" w14:textId="135AECDB" w:rsidR="00BA0B95" w:rsidRPr="00281774" w:rsidRDefault="00BA0B95" w:rsidP="00281774">
      <w:pPr>
        <w:pStyle w:val="ListParagraph"/>
        <w:numPr>
          <w:ilvl w:val="0"/>
          <w:numId w:val="39"/>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Rule 4370 — FINRA's emergency preparedness rule — requires firms to create and maintain business continuity plans (BCPs) appropriate to the scale and scope of their businesses, and to provide FINRA with emergency contact information.</w:t>
      </w:r>
    </w:p>
    <w:p w14:paraId="39F4D7CB" w14:textId="1C0CA88F" w:rsidR="00BA0B95" w:rsidRPr="00281774" w:rsidRDefault="00E97D5E" w:rsidP="00281774">
      <w:pPr>
        <w:spacing w:after="100"/>
        <w:rPr>
          <w:rFonts w:ascii="Segoe UI Semilight" w:hAnsi="Segoe UI Semilight" w:cs="Segoe UI Semilight"/>
          <w:b/>
          <w:bCs/>
          <w:sz w:val="22"/>
          <w:szCs w:val="22"/>
        </w:rPr>
      </w:pPr>
      <w:r>
        <w:rPr>
          <w:rFonts w:ascii="Segoe UI Semilight" w:hAnsi="Segoe UI Semilight" w:cs="Segoe UI Semilight"/>
          <w:b/>
          <w:bCs/>
          <w:sz w:val="22"/>
          <w:szCs w:val="22"/>
        </w:rPr>
        <w:t>New York Stock Exchange (</w:t>
      </w:r>
      <w:r w:rsidR="00BA0B95" w:rsidRPr="00281774">
        <w:rPr>
          <w:rFonts w:ascii="Segoe UI Semilight" w:hAnsi="Segoe UI Semilight" w:cs="Segoe UI Semilight"/>
          <w:b/>
          <w:bCs/>
          <w:sz w:val="22"/>
          <w:szCs w:val="22"/>
        </w:rPr>
        <w:t>NYSE</w:t>
      </w:r>
      <w:r>
        <w:rPr>
          <w:rFonts w:ascii="Segoe UI Semilight" w:hAnsi="Segoe UI Semilight" w:cs="Segoe UI Semilight"/>
          <w:b/>
          <w:bCs/>
          <w:sz w:val="22"/>
          <w:szCs w:val="22"/>
        </w:rPr>
        <w:t>)</w:t>
      </w:r>
      <w:r w:rsidR="00BA0B95" w:rsidRPr="00281774">
        <w:rPr>
          <w:rFonts w:ascii="Segoe UI Semilight" w:hAnsi="Segoe UI Semilight" w:cs="Segoe UI Semilight"/>
          <w:b/>
          <w:bCs/>
          <w:sz w:val="22"/>
          <w:szCs w:val="22"/>
        </w:rPr>
        <w:t xml:space="preserve"> Rule 446 / </w:t>
      </w:r>
      <w:r>
        <w:rPr>
          <w:rFonts w:ascii="Segoe UI Semilight" w:hAnsi="Segoe UI Semilight" w:cs="Segoe UI Semilight"/>
          <w:b/>
          <w:bCs/>
          <w:sz w:val="22"/>
          <w:szCs w:val="22"/>
        </w:rPr>
        <w:t>National Association of Securities Dealers (</w:t>
      </w:r>
      <w:r w:rsidR="00BA0B95" w:rsidRPr="00281774">
        <w:rPr>
          <w:rFonts w:ascii="Segoe UI Semilight" w:hAnsi="Segoe UI Semilight" w:cs="Segoe UI Semilight"/>
          <w:b/>
          <w:bCs/>
          <w:sz w:val="22"/>
          <w:szCs w:val="22"/>
        </w:rPr>
        <w:t>NASD</w:t>
      </w:r>
      <w:r>
        <w:rPr>
          <w:rFonts w:ascii="Segoe UI Semilight" w:hAnsi="Segoe UI Semilight" w:cs="Segoe UI Semilight"/>
          <w:b/>
          <w:bCs/>
          <w:sz w:val="22"/>
          <w:szCs w:val="22"/>
        </w:rPr>
        <w:t>)</w:t>
      </w:r>
      <w:r w:rsidR="00BA0B95" w:rsidRPr="00281774">
        <w:rPr>
          <w:rFonts w:ascii="Segoe UI Semilight" w:hAnsi="Segoe UI Semilight" w:cs="Segoe UI Semilight"/>
          <w:b/>
          <w:bCs/>
          <w:sz w:val="22"/>
          <w:szCs w:val="22"/>
        </w:rPr>
        <w:t xml:space="preserve"> 3510/3520 (2004)</w:t>
      </w:r>
    </w:p>
    <w:p w14:paraId="01076862" w14:textId="23B83F26" w:rsidR="00BA0B95" w:rsidRPr="00281774" w:rsidRDefault="00BA0B95" w:rsidP="00281774">
      <w:pPr>
        <w:pStyle w:val="ListParagraph"/>
        <w:numPr>
          <w:ilvl w:val="0"/>
          <w:numId w:val="40"/>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Applies to all members and member organization of the NYSE or NASD</w:t>
      </w:r>
    </w:p>
    <w:p w14:paraId="10073DA6" w14:textId="4DC59961" w:rsidR="00BA0B95" w:rsidRPr="00281774" w:rsidRDefault="00BA0B95" w:rsidP="00281774">
      <w:pPr>
        <w:pStyle w:val="ListParagraph"/>
        <w:numPr>
          <w:ilvl w:val="0"/>
          <w:numId w:val="40"/>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Rule requires members establish and maintain business continuity strategies and plans relating to an emergency or significant business disruption. It also requires that members' plans be reasonably designed to enable it to meet its existing obligations to customers. This regulatory requirement is mandatory for applicable entities.</w:t>
      </w:r>
    </w:p>
    <w:p w14:paraId="00D4C46D" w14:textId="395FE893" w:rsidR="00BA0B95" w:rsidRPr="00281774" w:rsidRDefault="00855C98" w:rsidP="00281774">
      <w:pPr>
        <w:spacing w:after="100"/>
        <w:rPr>
          <w:rFonts w:ascii="Segoe UI Semilight" w:hAnsi="Segoe UI Semilight" w:cs="Segoe UI Semilight"/>
          <w:b/>
          <w:bCs/>
          <w:sz w:val="22"/>
          <w:szCs w:val="22"/>
        </w:rPr>
      </w:pPr>
      <w:r w:rsidRPr="00855C98">
        <w:rPr>
          <w:rFonts w:ascii="Segoe UI Semilight" w:hAnsi="Segoe UI Semilight" w:cs="Segoe UI Semilight"/>
          <w:b/>
          <w:bCs/>
          <w:sz w:val="22"/>
          <w:szCs w:val="22"/>
        </w:rPr>
        <w:t xml:space="preserve">Commodity Futures Trading Commission </w:t>
      </w:r>
      <w:r>
        <w:rPr>
          <w:rFonts w:ascii="Segoe UI Semilight" w:hAnsi="Segoe UI Semilight" w:cs="Segoe UI Semilight"/>
          <w:b/>
          <w:bCs/>
          <w:sz w:val="22"/>
          <w:szCs w:val="22"/>
        </w:rPr>
        <w:t>(</w:t>
      </w:r>
      <w:r w:rsidR="00BA0B95" w:rsidRPr="00281774">
        <w:rPr>
          <w:rFonts w:ascii="Segoe UI Semilight" w:hAnsi="Segoe UI Semilight" w:cs="Segoe UI Semilight"/>
          <w:b/>
          <w:bCs/>
          <w:sz w:val="22"/>
          <w:szCs w:val="22"/>
        </w:rPr>
        <w:t>CFTC</w:t>
      </w:r>
      <w:r>
        <w:rPr>
          <w:rFonts w:ascii="Segoe UI Semilight" w:hAnsi="Segoe UI Semilight" w:cs="Segoe UI Semilight"/>
          <w:b/>
          <w:bCs/>
          <w:sz w:val="22"/>
          <w:szCs w:val="22"/>
        </w:rPr>
        <w:t>)</w:t>
      </w:r>
      <w:r w:rsidR="00BA0B95" w:rsidRPr="00281774">
        <w:rPr>
          <w:rFonts w:ascii="Segoe UI Semilight" w:hAnsi="Segoe UI Semilight" w:cs="Segoe UI Semilight"/>
          <w:b/>
          <w:bCs/>
          <w:sz w:val="22"/>
          <w:szCs w:val="22"/>
        </w:rPr>
        <w:t xml:space="preserve"> Rule 23.603</w:t>
      </w:r>
    </w:p>
    <w:p w14:paraId="7D804922" w14:textId="155554F2" w:rsidR="00BA0B95" w:rsidRPr="00281774" w:rsidRDefault="00BA0B95" w:rsidP="00281774">
      <w:pPr>
        <w:pStyle w:val="ListParagraph"/>
        <w:numPr>
          <w:ilvl w:val="0"/>
          <w:numId w:val="40"/>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Applies to Swap Dealers (SDs) and Major Swap Participants (MSPs)</w:t>
      </w:r>
    </w:p>
    <w:p w14:paraId="4CB2A486" w14:textId="297AC6BB" w:rsidR="00BA0B95" w:rsidRPr="00281774" w:rsidRDefault="00BA0B95" w:rsidP="00281774">
      <w:pPr>
        <w:pStyle w:val="ListParagraph"/>
        <w:numPr>
          <w:ilvl w:val="0"/>
          <w:numId w:val="41"/>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The CFTC Rule 23.603 requires SDs and MSPs to establish and maintain a written business continuity and disaster recovery plan that outlines the procedures to be followed in the event of an emergency or other disruption of its normal business activities. The business continuity and disaster recovery plan should be designed to enable the swap dealer or major swap participant to continue or to resume any operations by the next business day with minimal disturbance to its counterparties and the market, and to recover all documentation and data required to be maintained by applicable law and </w:t>
      </w:r>
      <w:r w:rsidR="00281774" w:rsidRPr="00281774">
        <w:rPr>
          <w:rFonts w:ascii="Segoe UI Semilight" w:hAnsi="Segoe UI Semilight" w:cs="Segoe UI Semilight"/>
          <w:sz w:val="22"/>
          <w:szCs w:val="22"/>
        </w:rPr>
        <w:t>regulation</w:t>
      </w:r>
    </w:p>
    <w:p w14:paraId="27342E2C" w14:textId="44118FF9" w:rsidR="00246965" w:rsidRDefault="00281774" w:rsidP="00246965">
      <w:pPr>
        <w:pStyle w:val="Heading1"/>
      </w:pPr>
      <w:bookmarkStart w:id="7" w:name="_Toc87538061"/>
      <w:r>
        <w:t>Healthcare</w:t>
      </w:r>
      <w:bookmarkEnd w:id="7"/>
    </w:p>
    <w:p w14:paraId="59CB9195" w14:textId="6626B68B"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Health Insurance Portability &amp; Accountability Act (HIPAA</w:t>
      </w:r>
      <w:r w:rsidR="00855C98" w:rsidRPr="00281774">
        <w:rPr>
          <w:rFonts w:ascii="Segoe UI Semilight" w:hAnsi="Segoe UI Semilight" w:cs="Segoe UI Semilight"/>
          <w:b/>
          <w:bCs/>
          <w:sz w:val="22"/>
          <w:szCs w:val="22"/>
        </w:rPr>
        <w:t>)</w:t>
      </w:r>
      <w:r w:rsidRPr="00281774">
        <w:rPr>
          <w:rFonts w:ascii="Segoe UI Semilight" w:hAnsi="Segoe UI Semilight" w:cs="Segoe UI Semilight"/>
          <w:b/>
          <w:bCs/>
          <w:sz w:val="22"/>
          <w:szCs w:val="22"/>
        </w:rPr>
        <w:t xml:space="preserve"> 1996</w:t>
      </w:r>
    </w:p>
    <w:p w14:paraId="2AE21E40" w14:textId="6F57066E" w:rsidR="00281774" w:rsidRPr="00281774" w:rsidRDefault="00281774" w:rsidP="00281774">
      <w:pPr>
        <w:pStyle w:val="ListParagraph"/>
        <w:numPr>
          <w:ilvl w:val="0"/>
          <w:numId w:val="41"/>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Requires data back-up plan, disaster recovery emergency plan, and emergency mode operations plans </w:t>
      </w:r>
    </w:p>
    <w:p w14:paraId="3FAF349F" w14:textId="77777777"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lastRenderedPageBreak/>
        <w:t>Food and Drug Administration (FDA) Code of Federal Regulations (CFR), title XXI, 1999</w:t>
      </w:r>
    </w:p>
    <w:p w14:paraId="3F829A84" w14:textId="7807550B" w:rsidR="00281774" w:rsidRPr="00281774" w:rsidRDefault="00281774" w:rsidP="00281774">
      <w:pPr>
        <w:pStyle w:val="ListParagraph"/>
        <w:numPr>
          <w:ilvl w:val="0"/>
          <w:numId w:val="41"/>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Requires BC measures to ensure availability of information </w:t>
      </w:r>
    </w:p>
    <w:p w14:paraId="106EA33B" w14:textId="2ADEABB2" w:rsidR="00281774" w:rsidRPr="00281774" w:rsidRDefault="00281774" w:rsidP="00281774">
      <w:pPr>
        <w:pStyle w:val="ListParagraph"/>
        <w:numPr>
          <w:ilvl w:val="0"/>
          <w:numId w:val="41"/>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Establishes the requirements for electronic records and electronic signatures</w:t>
      </w:r>
    </w:p>
    <w:p w14:paraId="7F78C9C6" w14:textId="77777777"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HIPAA Code of Federal Regulations 164.308 (A)</w:t>
      </w:r>
    </w:p>
    <w:p w14:paraId="0786406A" w14:textId="21A656F8" w:rsidR="00281774" w:rsidRPr="00281774" w:rsidRDefault="00281774" w:rsidP="00281774">
      <w:pPr>
        <w:pStyle w:val="ListParagraph"/>
        <w:numPr>
          <w:ilvl w:val="0"/>
          <w:numId w:val="42"/>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Data backup plan (Required) Establish and implement procedures to create and maintain retrievable exact copies of electronic protected health information.</w:t>
      </w:r>
    </w:p>
    <w:p w14:paraId="285BEF97" w14:textId="095BA53D" w:rsidR="00281774" w:rsidRPr="00281774" w:rsidRDefault="00281774" w:rsidP="00281774">
      <w:pPr>
        <w:pStyle w:val="ListParagraph"/>
        <w:numPr>
          <w:ilvl w:val="0"/>
          <w:numId w:val="42"/>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Covered entities must establish and implement procedures to create and maintain retrievable exact copies of electronic health records and information. Specifically, the data backup must be frequent, offsite, the data must be recoverable, and data-at-rest must be encrypted. Your plan must also be documented and tested.</w:t>
      </w:r>
    </w:p>
    <w:p w14:paraId="6A032C59" w14:textId="77777777"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HIPAA Code of Federal Regulations 164.308 (B)</w:t>
      </w:r>
    </w:p>
    <w:p w14:paraId="4430E649" w14:textId="5CBC88B1" w:rsidR="00281774" w:rsidRPr="00281774" w:rsidRDefault="00281774" w:rsidP="00281774">
      <w:pPr>
        <w:pStyle w:val="ListParagraph"/>
        <w:numPr>
          <w:ilvl w:val="0"/>
          <w:numId w:val="43"/>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Disaster Recovery Plan (Required) Establish (and implement as needed) procedures to restore any loss of data.</w:t>
      </w:r>
    </w:p>
    <w:p w14:paraId="16B34D6E" w14:textId="5488CC9B" w:rsidR="00281774" w:rsidRPr="00281774" w:rsidRDefault="00281774" w:rsidP="00281774">
      <w:pPr>
        <w:pStyle w:val="ListParagraph"/>
        <w:numPr>
          <w:ilvl w:val="0"/>
          <w:numId w:val="43"/>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Companies must have a central document that specifies the resources, technology, processes, </w:t>
      </w:r>
      <w:r w:rsidR="005D60BD" w:rsidRPr="00281774">
        <w:rPr>
          <w:rFonts w:ascii="Segoe UI Semilight" w:hAnsi="Segoe UI Semilight" w:cs="Segoe UI Semilight"/>
          <w:sz w:val="22"/>
          <w:szCs w:val="22"/>
        </w:rPr>
        <w:t>personnel,</w:t>
      </w:r>
      <w:r w:rsidRPr="00281774">
        <w:rPr>
          <w:rFonts w:ascii="Segoe UI Semilight" w:hAnsi="Segoe UI Semilight" w:cs="Segoe UI Semilight"/>
          <w:sz w:val="22"/>
          <w:szCs w:val="22"/>
        </w:rPr>
        <w:t xml:space="preserve"> and data required to protect and recover healthcare information in the event of a disaster.</w:t>
      </w:r>
    </w:p>
    <w:p w14:paraId="77AE39E4" w14:textId="77777777"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HIPAA Code of Federal Regulations 164.308 (C)</w:t>
      </w:r>
    </w:p>
    <w:p w14:paraId="50F364FA" w14:textId="50AFACBF" w:rsidR="00281774" w:rsidRPr="00281774" w:rsidRDefault="00281774" w:rsidP="00281774">
      <w:pPr>
        <w:pStyle w:val="ListParagraph"/>
        <w:numPr>
          <w:ilvl w:val="0"/>
          <w:numId w:val="44"/>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Emergency mode operation plan (Required) Establish (and implement as needed) procedures to enable continuation of critical business processes for protection of the security of electronic protected health information while operating in emergency mode.</w:t>
      </w:r>
    </w:p>
    <w:p w14:paraId="2EB006BF" w14:textId="503A96A5" w:rsidR="00281774" w:rsidRPr="00281774" w:rsidRDefault="00281774" w:rsidP="00281774">
      <w:pPr>
        <w:pStyle w:val="ListParagraph"/>
        <w:numPr>
          <w:ilvl w:val="0"/>
          <w:numId w:val="44"/>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Companies must have a detailed plan for how they continue business operations and continue protection during an emergency. This could include accessing protected systems and workstations even in extreme circumstances.</w:t>
      </w:r>
    </w:p>
    <w:p w14:paraId="31FF8BF4" w14:textId="77777777"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HIPAA Code of Federal Regulations 164.308 (D)</w:t>
      </w:r>
    </w:p>
    <w:p w14:paraId="702C1B35" w14:textId="3B9055A7" w:rsidR="00281774" w:rsidRPr="00281774" w:rsidRDefault="00281774" w:rsidP="00281774">
      <w:pPr>
        <w:pStyle w:val="ListParagraph"/>
        <w:numPr>
          <w:ilvl w:val="0"/>
          <w:numId w:val="45"/>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Testing and revision procedures (Addressable) Implement procedures for periodic testing and revision of contingency plans</w:t>
      </w:r>
    </w:p>
    <w:p w14:paraId="57DD3BC1" w14:textId="14E9EA62" w:rsidR="00281774" w:rsidRPr="00281774" w:rsidRDefault="00281774" w:rsidP="00281774">
      <w:pPr>
        <w:pStyle w:val="ListParagraph"/>
        <w:numPr>
          <w:ilvl w:val="0"/>
          <w:numId w:val="45"/>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Companies must document and implement procedures for periodic testing and revision of contingency plans. This periodic testing is intended to discover weaknesses and revise documentation and processes as needed to address those weaknesses.</w:t>
      </w:r>
    </w:p>
    <w:p w14:paraId="5D4A44B0" w14:textId="77777777"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HIPAA Code of Federal Regulations 164.308 (E)</w:t>
      </w:r>
    </w:p>
    <w:p w14:paraId="19FF217E" w14:textId="78881254" w:rsidR="00281774" w:rsidRPr="00281774" w:rsidRDefault="00281774" w:rsidP="00281774">
      <w:pPr>
        <w:pStyle w:val="ListParagraph"/>
        <w:numPr>
          <w:ilvl w:val="0"/>
          <w:numId w:val="46"/>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Applications and Data Criticality Analysis (Addressable) Assess the relative criticality of specific applications and data in support of other contingency plan components</w:t>
      </w:r>
    </w:p>
    <w:p w14:paraId="73529DAC" w14:textId="4FCD958C" w:rsidR="00281774" w:rsidRPr="00281774" w:rsidRDefault="00281774" w:rsidP="00281774">
      <w:pPr>
        <w:pStyle w:val="ListParagraph"/>
        <w:numPr>
          <w:ilvl w:val="0"/>
          <w:numId w:val="46"/>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Companies should understand the relative importance of each application and data in order to inform the contingency plan order of operations and processes, as well as special considerations.</w:t>
      </w:r>
    </w:p>
    <w:p w14:paraId="55C3EC78" w14:textId="7A132CCB" w:rsidR="00B53A5C" w:rsidRDefault="00281774" w:rsidP="00A87B74">
      <w:pPr>
        <w:pStyle w:val="Heading1"/>
      </w:pPr>
      <w:bookmarkStart w:id="8" w:name="_Toc87538062"/>
      <w:r>
        <w:lastRenderedPageBreak/>
        <w:t>Government</w:t>
      </w:r>
      <w:bookmarkEnd w:id="8"/>
    </w:p>
    <w:p w14:paraId="40870A40" w14:textId="7635DEB1"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 xml:space="preserve">Government Continuity of Operations (COOP) and </w:t>
      </w:r>
      <w:r w:rsidR="00745C65">
        <w:rPr>
          <w:rFonts w:ascii="Segoe UI Semilight" w:hAnsi="Segoe UI Semilight" w:cs="Segoe UI Semilight"/>
          <w:b/>
          <w:bCs/>
          <w:sz w:val="22"/>
          <w:szCs w:val="22"/>
        </w:rPr>
        <w:t>C</w:t>
      </w:r>
      <w:r w:rsidR="00745C65" w:rsidRPr="00281774">
        <w:rPr>
          <w:rFonts w:ascii="Segoe UI Semilight" w:hAnsi="Segoe UI Semilight" w:cs="Segoe UI Semilight"/>
          <w:b/>
          <w:bCs/>
          <w:sz w:val="22"/>
          <w:szCs w:val="22"/>
        </w:rPr>
        <w:t xml:space="preserve">ontinuity </w:t>
      </w:r>
      <w:r w:rsidRPr="00281774">
        <w:rPr>
          <w:rFonts w:ascii="Segoe UI Semilight" w:hAnsi="Segoe UI Semilight" w:cs="Segoe UI Semilight"/>
          <w:b/>
          <w:bCs/>
          <w:sz w:val="22"/>
          <w:szCs w:val="22"/>
        </w:rPr>
        <w:t xml:space="preserve">of Government (COG) Federal </w:t>
      </w:r>
    </w:p>
    <w:p w14:paraId="17A11770" w14:textId="77777777"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 xml:space="preserve">Preparedness </w:t>
      </w:r>
    </w:p>
    <w:p w14:paraId="1A0CE387" w14:textId="7BC90F1A" w:rsidR="00281774" w:rsidRPr="00281774" w:rsidRDefault="00281774" w:rsidP="00281774">
      <w:pPr>
        <w:pStyle w:val="ListParagraph"/>
        <w:numPr>
          <w:ilvl w:val="0"/>
          <w:numId w:val="46"/>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Establishes requirements for BC plans and response readiness </w:t>
      </w:r>
    </w:p>
    <w:p w14:paraId="7B818296" w14:textId="12EC16BA" w:rsidR="00281774" w:rsidRPr="00281774" w:rsidRDefault="00281774" w:rsidP="00281774">
      <w:pPr>
        <w:pStyle w:val="ListParagraph"/>
        <w:numPr>
          <w:ilvl w:val="0"/>
          <w:numId w:val="46"/>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BC plans must be able to sustain operations for 30 days </w:t>
      </w:r>
    </w:p>
    <w:p w14:paraId="5053F107" w14:textId="3550CDFD" w:rsidR="00281774" w:rsidRPr="00281774" w:rsidRDefault="00281774" w:rsidP="00281774">
      <w:pPr>
        <w:pStyle w:val="ListParagraph"/>
        <w:numPr>
          <w:ilvl w:val="0"/>
          <w:numId w:val="47"/>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All BC plans must be maintained at a high level of readiness, must be capable of implementation without warning, must be operational within 12 hours of activation </w:t>
      </w:r>
    </w:p>
    <w:p w14:paraId="3F526D9D" w14:textId="2D2E75AC" w:rsidR="00281774" w:rsidRPr="00281774" w:rsidRDefault="00745C65" w:rsidP="00281774">
      <w:pPr>
        <w:spacing w:after="100"/>
        <w:rPr>
          <w:rFonts w:ascii="Segoe UI Semilight" w:hAnsi="Segoe UI Semilight" w:cs="Segoe UI Semilight"/>
          <w:b/>
          <w:bCs/>
          <w:sz w:val="22"/>
          <w:szCs w:val="22"/>
        </w:rPr>
      </w:pPr>
      <w:r>
        <w:rPr>
          <w:rFonts w:ascii="Segoe UI Semilight" w:hAnsi="Segoe UI Semilight" w:cs="Segoe UI Semilight"/>
          <w:b/>
          <w:bCs/>
          <w:sz w:val="22"/>
          <w:szCs w:val="22"/>
        </w:rPr>
        <w:t>Federal Emergency Management Agency (</w:t>
      </w:r>
      <w:r w:rsidR="00281774" w:rsidRPr="00281774">
        <w:rPr>
          <w:rFonts w:ascii="Segoe UI Semilight" w:hAnsi="Segoe UI Semilight" w:cs="Segoe UI Semilight"/>
          <w:b/>
          <w:bCs/>
          <w:sz w:val="22"/>
          <w:szCs w:val="22"/>
        </w:rPr>
        <w:t>FEMA</w:t>
      </w:r>
      <w:r>
        <w:rPr>
          <w:rFonts w:ascii="Segoe UI Semilight" w:hAnsi="Segoe UI Semilight" w:cs="Segoe UI Semilight"/>
          <w:b/>
          <w:bCs/>
          <w:sz w:val="22"/>
          <w:szCs w:val="22"/>
        </w:rPr>
        <w:t>)</w:t>
      </w:r>
      <w:r w:rsidR="00281774" w:rsidRPr="00281774">
        <w:rPr>
          <w:rFonts w:ascii="Segoe UI Semilight" w:hAnsi="Segoe UI Semilight" w:cs="Segoe UI Semilight"/>
          <w:b/>
          <w:bCs/>
          <w:sz w:val="22"/>
          <w:szCs w:val="22"/>
        </w:rPr>
        <w:t xml:space="preserve"> </w:t>
      </w:r>
      <w:r>
        <w:rPr>
          <w:rFonts w:ascii="Segoe UI Semilight" w:hAnsi="Segoe UI Semilight" w:cs="Segoe UI Semilight"/>
          <w:b/>
          <w:bCs/>
          <w:sz w:val="22"/>
          <w:szCs w:val="22"/>
        </w:rPr>
        <w:t>Federal Response Planning Guidance (</w:t>
      </w:r>
      <w:r w:rsidR="00281774" w:rsidRPr="00281774">
        <w:rPr>
          <w:rFonts w:ascii="Segoe UI Semilight" w:hAnsi="Segoe UI Semilight" w:cs="Segoe UI Semilight"/>
          <w:b/>
          <w:bCs/>
          <w:sz w:val="22"/>
          <w:szCs w:val="22"/>
        </w:rPr>
        <w:t>FRPG</w:t>
      </w:r>
      <w:r>
        <w:rPr>
          <w:rFonts w:ascii="Segoe UI Semilight" w:hAnsi="Segoe UI Semilight" w:cs="Segoe UI Semilight"/>
          <w:b/>
          <w:bCs/>
          <w:sz w:val="22"/>
          <w:szCs w:val="22"/>
        </w:rPr>
        <w:t>)</w:t>
      </w:r>
      <w:r w:rsidR="00281774" w:rsidRPr="00281774">
        <w:rPr>
          <w:rFonts w:ascii="Segoe UI Semilight" w:hAnsi="Segoe UI Semilight" w:cs="Segoe UI Semilight"/>
          <w:b/>
          <w:bCs/>
          <w:sz w:val="22"/>
          <w:szCs w:val="22"/>
        </w:rPr>
        <w:t xml:space="preserve"> 01-94</w:t>
      </w:r>
    </w:p>
    <w:p w14:paraId="5843F23B" w14:textId="30FC9966" w:rsidR="00281774" w:rsidRPr="00281774" w:rsidRDefault="00281774" w:rsidP="00281774">
      <w:pPr>
        <w:pStyle w:val="ListParagraph"/>
        <w:numPr>
          <w:ilvl w:val="0"/>
          <w:numId w:val="47"/>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All department and agency heads must formally plan for continuity of essential operations</w:t>
      </w:r>
    </w:p>
    <w:p w14:paraId="41B0A53D" w14:textId="1BAEBE2F" w:rsidR="00281774" w:rsidRPr="00281774" w:rsidRDefault="00281774" w:rsidP="00281774">
      <w:pPr>
        <w:pStyle w:val="ListParagraph"/>
        <w:numPr>
          <w:ilvl w:val="0"/>
          <w:numId w:val="47"/>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Written documents for BC must be maintained and current </w:t>
      </w:r>
    </w:p>
    <w:p w14:paraId="30BFECE7" w14:textId="77777777"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Federal Information Security Management Act (FISMA) 2002</w:t>
      </w:r>
    </w:p>
    <w:p w14:paraId="4DF0284B" w14:textId="0226C1F8" w:rsidR="00281774" w:rsidRPr="00281774" w:rsidRDefault="00281774" w:rsidP="00281774">
      <w:pPr>
        <w:pStyle w:val="ListParagraph"/>
        <w:numPr>
          <w:ilvl w:val="0"/>
          <w:numId w:val="47"/>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Requires electronic data to be available during a crisis </w:t>
      </w:r>
    </w:p>
    <w:p w14:paraId="11469EF0" w14:textId="534EBFAA" w:rsidR="00281774" w:rsidRPr="00281774" w:rsidRDefault="00281774" w:rsidP="00281774">
      <w:pPr>
        <w:pStyle w:val="ListParagraph"/>
        <w:numPr>
          <w:ilvl w:val="0"/>
          <w:numId w:val="47"/>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Emphasis of FISMA is on data security </w:t>
      </w:r>
    </w:p>
    <w:p w14:paraId="78FA1440" w14:textId="77777777" w:rsidR="00281774" w:rsidRPr="00281774" w:rsidRDefault="00281774" w:rsidP="00281774">
      <w:pPr>
        <w:spacing w:after="100"/>
        <w:rPr>
          <w:rFonts w:ascii="Segoe UI Semilight" w:hAnsi="Segoe UI Semilight" w:cs="Segoe UI Semilight"/>
          <w:b/>
          <w:bCs/>
          <w:sz w:val="22"/>
          <w:szCs w:val="22"/>
        </w:rPr>
      </w:pPr>
      <w:r w:rsidRPr="00281774">
        <w:rPr>
          <w:rFonts w:ascii="Segoe UI Semilight" w:hAnsi="Segoe UI Semilight" w:cs="Segoe UI Semilight"/>
          <w:b/>
          <w:bCs/>
          <w:sz w:val="22"/>
          <w:szCs w:val="22"/>
        </w:rPr>
        <w:t>Governmental Accounting Standards Board (GASB) Statement No. 34 1999</w:t>
      </w:r>
    </w:p>
    <w:p w14:paraId="397FD63A" w14:textId="77777777" w:rsidR="00745C65" w:rsidRDefault="00281774" w:rsidP="00281774">
      <w:pPr>
        <w:pStyle w:val="ListParagraph"/>
        <w:numPr>
          <w:ilvl w:val="0"/>
          <w:numId w:val="50"/>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 xml:space="preserve">Requires a BC/DR plan to ensure that agency’s mission continues in time of crisis </w:t>
      </w:r>
    </w:p>
    <w:p w14:paraId="640308FA" w14:textId="175F2E4C" w:rsidR="00281774" w:rsidRPr="00281774" w:rsidRDefault="00281774" w:rsidP="00281774">
      <w:pPr>
        <w:pStyle w:val="ListParagraph"/>
        <w:numPr>
          <w:ilvl w:val="0"/>
          <w:numId w:val="50"/>
        </w:numPr>
        <w:spacing w:after="100"/>
        <w:contextualSpacing w:val="0"/>
        <w:rPr>
          <w:rFonts w:ascii="Segoe UI Semilight" w:hAnsi="Segoe UI Semilight" w:cs="Segoe UI Semilight"/>
          <w:sz w:val="22"/>
          <w:szCs w:val="22"/>
        </w:rPr>
      </w:pPr>
      <w:r w:rsidRPr="00281774">
        <w:rPr>
          <w:rFonts w:ascii="Segoe UI Semilight" w:hAnsi="Segoe UI Semilight" w:cs="Segoe UI Semilight"/>
          <w:sz w:val="22"/>
          <w:szCs w:val="22"/>
        </w:rPr>
        <w:t>Applies to all government entities that operate utilitie</w:t>
      </w:r>
      <w:r w:rsidR="008461DC">
        <w:rPr>
          <w:rFonts w:ascii="Segoe UI Semilight" w:hAnsi="Segoe UI Semilight" w:cs="Segoe UI Semilight"/>
          <w:sz w:val="22"/>
          <w:szCs w:val="22"/>
        </w:rPr>
        <w:t xml:space="preserve">s. </w:t>
      </w:r>
    </w:p>
    <w:sectPr w:rsidR="00281774" w:rsidRPr="00281774" w:rsidSect="00E415F0">
      <w:headerReference w:type="even" r:id="rId10"/>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7E9B" w14:textId="77777777" w:rsidR="008D73AB" w:rsidRDefault="008D73AB">
      <w:r>
        <w:separator/>
      </w:r>
    </w:p>
  </w:endnote>
  <w:endnote w:type="continuationSeparator" w:id="0">
    <w:p w14:paraId="4C48B398" w14:textId="77777777" w:rsidR="008D73AB" w:rsidRDefault="008D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067E87"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941E" w14:textId="77777777" w:rsidR="008D73AB" w:rsidRDefault="008D73AB">
      <w:r>
        <w:separator/>
      </w:r>
    </w:p>
  </w:footnote>
  <w:footnote w:type="continuationSeparator" w:id="0">
    <w:p w14:paraId="3B361D86" w14:textId="77777777" w:rsidR="008D73AB" w:rsidRDefault="008D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4A539A60"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F73D6F">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FEFB" w14:textId="04561EFC" w:rsidR="00E415F0" w:rsidRPr="00E415F0" w:rsidRDefault="00E415F0" w:rsidP="00E415F0">
    <w:pPr>
      <w:pBdr>
        <w:bottom w:val="single" w:sz="18" w:space="1" w:color="auto"/>
      </w:pBdr>
      <w:tabs>
        <w:tab w:val="center" w:pos="4680"/>
        <w:tab w:val="right" w:pos="9360"/>
      </w:tabs>
      <w:rPr>
        <w:rFonts w:ascii="Segoe UI" w:hAnsi="Segoe UI" w:cs="Segoe UI"/>
      </w:rPr>
    </w:pPr>
    <w:r w:rsidRPr="00E415F0">
      <w:rPr>
        <w:rFonts w:ascii="Segoe UI" w:hAnsi="Segoe UI" w:cs="Segoe UI"/>
        <w:highlight w:val="lightGray"/>
      </w:rPr>
      <w:t>(Name of Organization)</w:t>
    </w:r>
    <w:r w:rsidRPr="00E415F0">
      <w:rPr>
        <w:rFonts w:ascii="Segoe UI" w:hAnsi="Segoe UI" w:cs="Segoe UI"/>
      </w:rPr>
      <w:t xml:space="preserve"> </w:t>
    </w:r>
    <w:r w:rsidR="00DE14CA">
      <w:rPr>
        <w:rFonts w:ascii="Segoe UI" w:hAnsi="Segoe UI" w:cs="Segoe UI"/>
      </w:rPr>
      <w:t xml:space="preserve">DR </w:t>
    </w:r>
    <w:r w:rsidR="005D60BD">
      <w:rPr>
        <w:rFonts w:ascii="Segoe UI" w:hAnsi="Segoe UI" w:cs="Segoe UI"/>
      </w:rPr>
      <w:t>Requirements -</w:t>
    </w:r>
    <w:r w:rsidR="00DE14CA">
      <w:rPr>
        <w:rFonts w:ascii="Segoe UI" w:hAnsi="Segoe UI" w:cs="Segoe UI"/>
      </w:rPr>
      <w:t xml:space="preserve"> </w:t>
    </w:r>
    <w:r w:rsidR="00BA0B95">
      <w:rPr>
        <w:rFonts w:ascii="Segoe UI" w:hAnsi="Segoe UI" w:cs="Segoe UI"/>
      </w:rPr>
      <w:t xml:space="preserve">Industries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B16" w14:textId="739F88E4" w:rsidR="00811949" w:rsidRPr="00E415F0" w:rsidRDefault="00067E87" w:rsidP="00E4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D0"/>
    <w:multiLevelType w:val="hybridMultilevel"/>
    <w:tmpl w:val="BE66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1BA4"/>
    <w:multiLevelType w:val="hybridMultilevel"/>
    <w:tmpl w:val="A052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3" w15:restartNumberingAfterBreak="0">
    <w:nsid w:val="0A977D7B"/>
    <w:multiLevelType w:val="multilevel"/>
    <w:tmpl w:val="38D8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564BE"/>
    <w:multiLevelType w:val="multilevel"/>
    <w:tmpl w:val="10B2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6"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CB068AB"/>
    <w:multiLevelType w:val="hybridMultilevel"/>
    <w:tmpl w:val="7754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566C4"/>
    <w:multiLevelType w:val="hybridMultilevel"/>
    <w:tmpl w:val="B59A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2449C"/>
    <w:multiLevelType w:val="multilevel"/>
    <w:tmpl w:val="AF90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663050"/>
    <w:multiLevelType w:val="hybridMultilevel"/>
    <w:tmpl w:val="404E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93C16"/>
    <w:multiLevelType w:val="multilevel"/>
    <w:tmpl w:val="8C46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3C6935"/>
    <w:multiLevelType w:val="hybridMultilevel"/>
    <w:tmpl w:val="B9CC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A3233"/>
    <w:multiLevelType w:val="multilevel"/>
    <w:tmpl w:val="2DAA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DE4D30"/>
    <w:multiLevelType w:val="hybridMultilevel"/>
    <w:tmpl w:val="E1E0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554F0"/>
    <w:multiLevelType w:val="hybridMultilevel"/>
    <w:tmpl w:val="A558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415E9"/>
    <w:multiLevelType w:val="hybridMultilevel"/>
    <w:tmpl w:val="8D24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DA3248"/>
    <w:multiLevelType w:val="hybridMultilevel"/>
    <w:tmpl w:val="544A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91E33"/>
    <w:multiLevelType w:val="hybridMultilevel"/>
    <w:tmpl w:val="CADA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22" w15:restartNumberingAfterBreak="0">
    <w:nsid w:val="3AAF7FEA"/>
    <w:multiLevelType w:val="multilevel"/>
    <w:tmpl w:val="0F7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2C3C16"/>
    <w:multiLevelType w:val="hybridMultilevel"/>
    <w:tmpl w:val="AEB4A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2730F"/>
    <w:multiLevelType w:val="multilevel"/>
    <w:tmpl w:val="8F681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26"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7"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28" w15:restartNumberingAfterBreak="0">
    <w:nsid w:val="52B41468"/>
    <w:multiLevelType w:val="multilevel"/>
    <w:tmpl w:val="FB9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A265B"/>
    <w:multiLevelType w:val="hybridMultilevel"/>
    <w:tmpl w:val="6E74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36BA8"/>
    <w:multiLevelType w:val="multilevel"/>
    <w:tmpl w:val="912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F716D0"/>
    <w:multiLevelType w:val="hybridMultilevel"/>
    <w:tmpl w:val="AF4A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35" w15:restartNumberingAfterBreak="0">
    <w:nsid w:val="6CD0394C"/>
    <w:multiLevelType w:val="hybridMultilevel"/>
    <w:tmpl w:val="CD5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C3AF0"/>
    <w:multiLevelType w:val="multilevel"/>
    <w:tmpl w:val="73D4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F529F"/>
    <w:multiLevelType w:val="hybridMultilevel"/>
    <w:tmpl w:val="1310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13452"/>
    <w:multiLevelType w:val="hybridMultilevel"/>
    <w:tmpl w:val="BF3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33645"/>
    <w:multiLevelType w:val="hybridMultilevel"/>
    <w:tmpl w:val="C2783112"/>
    <w:lvl w:ilvl="0" w:tplc="084A69A6">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550E0"/>
    <w:multiLevelType w:val="hybridMultilevel"/>
    <w:tmpl w:val="AED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44" w15:restartNumberingAfterBreak="0">
    <w:nsid w:val="79B55BEA"/>
    <w:multiLevelType w:val="hybridMultilevel"/>
    <w:tmpl w:val="EDA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D9441B"/>
    <w:multiLevelType w:val="hybridMultilevel"/>
    <w:tmpl w:val="DFA8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47" w15:restartNumberingAfterBreak="0">
    <w:nsid w:val="7C970A9E"/>
    <w:multiLevelType w:val="multilevel"/>
    <w:tmpl w:val="0CDC8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17"/>
  </w:num>
  <w:num w:numId="3">
    <w:abstractNumId w:val="6"/>
  </w:num>
  <w:num w:numId="4">
    <w:abstractNumId w:val="43"/>
  </w:num>
  <w:num w:numId="5">
    <w:abstractNumId w:val="33"/>
  </w:num>
  <w:num w:numId="6">
    <w:abstractNumId w:val="21"/>
  </w:num>
  <w:num w:numId="7">
    <w:abstractNumId w:val="25"/>
  </w:num>
  <w:num w:numId="8">
    <w:abstractNumId w:val="2"/>
  </w:num>
  <w:num w:numId="9">
    <w:abstractNumId w:val="34"/>
  </w:num>
  <w:num w:numId="10">
    <w:abstractNumId w:val="46"/>
  </w:num>
  <w:num w:numId="11">
    <w:abstractNumId w:val="4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5"/>
  </w:num>
  <w:num w:numId="16">
    <w:abstractNumId w:val="18"/>
  </w:num>
  <w:num w:numId="17">
    <w:abstractNumId w:val="37"/>
  </w:num>
  <w:num w:numId="18">
    <w:abstractNumId w:val="4"/>
  </w:num>
  <w:num w:numId="19">
    <w:abstractNumId w:val="22"/>
  </w:num>
  <w:num w:numId="20">
    <w:abstractNumId w:val="28"/>
  </w:num>
  <w:num w:numId="21">
    <w:abstractNumId w:val="11"/>
  </w:num>
  <w:num w:numId="22">
    <w:abstractNumId w:val="24"/>
  </w:num>
  <w:num w:numId="23">
    <w:abstractNumId w:val="3"/>
  </w:num>
  <w:num w:numId="24">
    <w:abstractNumId w:val="13"/>
  </w:num>
  <w:num w:numId="25">
    <w:abstractNumId w:val="31"/>
  </w:num>
  <w:num w:numId="26">
    <w:abstractNumId w:val="36"/>
  </w:num>
  <w:num w:numId="27">
    <w:abstractNumId w:val="47"/>
  </w:num>
  <w:num w:numId="28">
    <w:abstractNumId w:val="47"/>
  </w:num>
  <w:num w:numId="29">
    <w:abstractNumId w:val="47"/>
  </w:num>
  <w:num w:numId="30">
    <w:abstractNumId w:val="9"/>
  </w:num>
  <w:num w:numId="31">
    <w:abstractNumId w:val="32"/>
  </w:num>
  <w:num w:numId="32">
    <w:abstractNumId w:val="23"/>
  </w:num>
  <w:num w:numId="33">
    <w:abstractNumId w:val="0"/>
  </w:num>
  <w:num w:numId="34">
    <w:abstractNumId w:val="12"/>
  </w:num>
  <w:num w:numId="35">
    <w:abstractNumId w:val="7"/>
  </w:num>
  <w:num w:numId="36">
    <w:abstractNumId w:val="30"/>
  </w:num>
  <w:num w:numId="37">
    <w:abstractNumId w:val="15"/>
  </w:num>
  <w:num w:numId="38">
    <w:abstractNumId w:val="38"/>
  </w:num>
  <w:num w:numId="39">
    <w:abstractNumId w:val="1"/>
  </w:num>
  <w:num w:numId="40">
    <w:abstractNumId w:val="45"/>
  </w:num>
  <w:num w:numId="41">
    <w:abstractNumId w:val="20"/>
  </w:num>
  <w:num w:numId="42">
    <w:abstractNumId w:val="41"/>
  </w:num>
  <w:num w:numId="43">
    <w:abstractNumId w:val="14"/>
  </w:num>
  <w:num w:numId="44">
    <w:abstractNumId w:val="44"/>
  </w:num>
  <w:num w:numId="45">
    <w:abstractNumId w:val="39"/>
  </w:num>
  <w:num w:numId="46">
    <w:abstractNumId w:val="35"/>
  </w:num>
  <w:num w:numId="47">
    <w:abstractNumId w:val="8"/>
  </w:num>
  <w:num w:numId="48">
    <w:abstractNumId w:val="16"/>
  </w:num>
  <w:num w:numId="49">
    <w:abstractNumId w:val="19"/>
  </w:num>
  <w:num w:numId="5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07F52"/>
    <w:rsid w:val="00067E87"/>
    <w:rsid w:val="00074C3F"/>
    <w:rsid w:val="0007670A"/>
    <w:rsid w:val="000953A6"/>
    <w:rsid w:val="000A303F"/>
    <w:rsid w:val="000E24E1"/>
    <w:rsid w:val="001043A3"/>
    <w:rsid w:val="0012280C"/>
    <w:rsid w:val="001426C7"/>
    <w:rsid w:val="00147DBA"/>
    <w:rsid w:val="001714EC"/>
    <w:rsid w:val="00171D0B"/>
    <w:rsid w:val="00191EB1"/>
    <w:rsid w:val="001948F4"/>
    <w:rsid w:val="001C1B7F"/>
    <w:rsid w:val="001F1B25"/>
    <w:rsid w:val="001F3E82"/>
    <w:rsid w:val="001F6359"/>
    <w:rsid w:val="002362B0"/>
    <w:rsid w:val="00246965"/>
    <w:rsid w:val="00273CF1"/>
    <w:rsid w:val="00281774"/>
    <w:rsid w:val="00293DA0"/>
    <w:rsid w:val="00295C29"/>
    <w:rsid w:val="002D3EE1"/>
    <w:rsid w:val="00316807"/>
    <w:rsid w:val="003323C2"/>
    <w:rsid w:val="003350C5"/>
    <w:rsid w:val="00357790"/>
    <w:rsid w:val="003C6C6E"/>
    <w:rsid w:val="003E4F1D"/>
    <w:rsid w:val="003E5F92"/>
    <w:rsid w:val="003F3146"/>
    <w:rsid w:val="004002A3"/>
    <w:rsid w:val="00414BE8"/>
    <w:rsid w:val="00427A2F"/>
    <w:rsid w:val="00445694"/>
    <w:rsid w:val="00462BA4"/>
    <w:rsid w:val="00472DDC"/>
    <w:rsid w:val="0047491C"/>
    <w:rsid w:val="0048059D"/>
    <w:rsid w:val="004C6DA9"/>
    <w:rsid w:val="0051231F"/>
    <w:rsid w:val="00515C4C"/>
    <w:rsid w:val="005160E1"/>
    <w:rsid w:val="005209BF"/>
    <w:rsid w:val="00552CA1"/>
    <w:rsid w:val="005A4034"/>
    <w:rsid w:val="005C48AC"/>
    <w:rsid w:val="005D43B7"/>
    <w:rsid w:val="005D60BD"/>
    <w:rsid w:val="006303CE"/>
    <w:rsid w:val="00631D91"/>
    <w:rsid w:val="00673660"/>
    <w:rsid w:val="006B1BEF"/>
    <w:rsid w:val="006D303C"/>
    <w:rsid w:val="006D6B02"/>
    <w:rsid w:val="007144BC"/>
    <w:rsid w:val="007172EA"/>
    <w:rsid w:val="0073210D"/>
    <w:rsid w:val="0073748C"/>
    <w:rsid w:val="00743167"/>
    <w:rsid w:val="00745C65"/>
    <w:rsid w:val="00765300"/>
    <w:rsid w:val="0077362C"/>
    <w:rsid w:val="00791B99"/>
    <w:rsid w:val="007C0DCD"/>
    <w:rsid w:val="007E7CA5"/>
    <w:rsid w:val="008042E2"/>
    <w:rsid w:val="00822BE1"/>
    <w:rsid w:val="0082722D"/>
    <w:rsid w:val="008330C4"/>
    <w:rsid w:val="008461DC"/>
    <w:rsid w:val="00855C98"/>
    <w:rsid w:val="008631AE"/>
    <w:rsid w:val="008C12ED"/>
    <w:rsid w:val="008D73AB"/>
    <w:rsid w:val="009023F2"/>
    <w:rsid w:val="00966648"/>
    <w:rsid w:val="00983860"/>
    <w:rsid w:val="00990AA4"/>
    <w:rsid w:val="00A87B74"/>
    <w:rsid w:val="00AB38CA"/>
    <w:rsid w:val="00AC5EF5"/>
    <w:rsid w:val="00AD2081"/>
    <w:rsid w:val="00AF41AB"/>
    <w:rsid w:val="00B02258"/>
    <w:rsid w:val="00B0617E"/>
    <w:rsid w:val="00B30C4D"/>
    <w:rsid w:val="00B53A5C"/>
    <w:rsid w:val="00B578E0"/>
    <w:rsid w:val="00B9430D"/>
    <w:rsid w:val="00BA0B95"/>
    <w:rsid w:val="00BC4852"/>
    <w:rsid w:val="00BD402B"/>
    <w:rsid w:val="00BD5771"/>
    <w:rsid w:val="00C15FB8"/>
    <w:rsid w:val="00C24B6A"/>
    <w:rsid w:val="00C4316C"/>
    <w:rsid w:val="00C47376"/>
    <w:rsid w:val="00C60C6D"/>
    <w:rsid w:val="00CB0428"/>
    <w:rsid w:val="00CF1BA4"/>
    <w:rsid w:val="00D00A51"/>
    <w:rsid w:val="00D64ADD"/>
    <w:rsid w:val="00D64E6D"/>
    <w:rsid w:val="00D849B8"/>
    <w:rsid w:val="00DB1CE0"/>
    <w:rsid w:val="00DD3C6A"/>
    <w:rsid w:val="00DE14CA"/>
    <w:rsid w:val="00DE4C0E"/>
    <w:rsid w:val="00E150B6"/>
    <w:rsid w:val="00E415F0"/>
    <w:rsid w:val="00E4404A"/>
    <w:rsid w:val="00E46C5F"/>
    <w:rsid w:val="00E526C1"/>
    <w:rsid w:val="00E97D5E"/>
    <w:rsid w:val="00F53765"/>
    <w:rsid w:val="00F576FE"/>
    <w:rsid w:val="00F73D6F"/>
    <w:rsid w:val="00FB0B0B"/>
    <w:rsid w:val="00FB3F25"/>
    <w:rsid w:val="00FC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6C"/>
    <w:rPr>
      <w:rFonts w:ascii="Arial" w:hAnsi="Arial"/>
      <w:b w:val="0"/>
      <w:kern w:val="0"/>
      <w:sz w:val="20"/>
    </w:rPr>
  </w:style>
  <w:style w:type="paragraph" w:styleId="Heading1">
    <w:name w:val="heading 1"/>
    <w:basedOn w:val="Normal"/>
    <w:next w:val="BodyText"/>
    <w:link w:val="Heading1Char"/>
    <w:uiPriority w:val="9"/>
    <w:qFormat/>
    <w:rsid w:val="00E415F0"/>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uiPriority w:val="9"/>
    <w:qFormat/>
    <w:rsid w:val="00822BE1"/>
    <w:pPr>
      <w:keepNext/>
      <w:keepLines/>
      <w:spacing w:before="240" w:after="120"/>
      <w:outlineLvl w:val="1"/>
    </w:pPr>
    <w:rPr>
      <w:rFonts w:ascii="Segoe UI Semilight" w:eastAsiaTheme="majorEastAsia" w:hAnsi="Segoe UI Semilight" w:cstheme="majorBidi"/>
      <w:bCs/>
      <w:color w:val="00456A"/>
      <w:sz w:val="32"/>
      <w:szCs w:val="26"/>
    </w:rPr>
  </w:style>
  <w:style w:type="paragraph" w:styleId="Heading3">
    <w:name w:val="heading 3"/>
    <w:basedOn w:val="Normal"/>
    <w:next w:val="BodyText"/>
    <w:link w:val="Heading3Char"/>
    <w:uiPriority w:val="9"/>
    <w:qFormat/>
    <w:rsid w:val="00C60C6D"/>
    <w:pPr>
      <w:spacing w:before="480"/>
      <w:outlineLvl w:val="2"/>
    </w:pPr>
    <w:rPr>
      <w:rFonts w:asciiTheme="minorHAnsi" w:eastAsia="Times New Roman" w:hAnsiTheme="minorHAnsi" w:cstheme="minorHAnsi"/>
      <w:b/>
      <w:bCs/>
      <w:color w:val="000000" w:themeColor="text1"/>
      <w:spacing w:val="-1"/>
      <w:sz w:val="28"/>
      <w:szCs w:val="28"/>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34"/>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uiPriority w:val="9"/>
    <w:rsid w:val="00C60C6D"/>
    <w:rPr>
      <w:rFonts w:asciiTheme="minorHAnsi" w:eastAsia="Times New Roman" w:hAnsiTheme="minorHAnsi" w:cstheme="minorHAnsi"/>
      <w:bCs/>
      <w:color w:val="000000" w:themeColor="text1"/>
      <w:spacing w:val="-1"/>
      <w:kern w:val="0"/>
      <w:sz w:val="28"/>
      <w:szCs w:val="28"/>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b w:val="0"/>
      <w:kern w:val="0"/>
      <w:sz w:val="2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b w:val="0"/>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uiPriority w:val="9"/>
    <w:rsid w:val="00822BE1"/>
    <w:rPr>
      <w:rFonts w:ascii="Segoe UI Semilight" w:eastAsiaTheme="majorEastAsia" w:hAnsi="Segoe UI Semilight" w:cstheme="majorBidi"/>
      <w:b w:val="0"/>
      <w:bCs/>
      <w:color w:val="00456A"/>
      <w:kern w:val="0"/>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uiPriority w:val="9"/>
    <w:rsid w:val="00E415F0"/>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Cs/>
      <w:color w:val="58595B"/>
      <w:kern w:val="0"/>
      <w:sz w:val="32"/>
      <w:szCs w:val="32"/>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rPr>
      <w:rFonts w:ascii="Arial" w:hAnsi="Arial"/>
      <w:b w:val="0"/>
      <w:kern w:val="0"/>
      <w:sz w:val="20"/>
    </w:rPr>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kern w:val="0"/>
      <w:sz w:val="2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val="0"/>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E415F0"/>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E415F0"/>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E415F0"/>
    <w:pPr>
      <w:spacing w:before="120"/>
    </w:pPr>
    <w:rPr>
      <w:rFonts w:cs="Arial"/>
      <w:szCs w:val="20"/>
    </w:rPr>
  </w:style>
  <w:style w:type="paragraph" w:styleId="TOC4">
    <w:name w:val="toc 4"/>
    <w:basedOn w:val="Normal"/>
    <w:next w:val="Normal"/>
    <w:autoRedefine/>
    <w:uiPriority w:val="39"/>
    <w:unhideWhenUsed/>
    <w:rsid w:val="00E415F0"/>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E415F0"/>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E415F0"/>
    <w:pPr>
      <w:spacing w:after="100" w:line="259" w:lineRule="auto"/>
      <w:ind w:left="1100"/>
    </w:pPr>
    <w:rPr>
      <w:rFonts w:ascii="Segoe UI Semilight" w:eastAsiaTheme="minorEastAsia" w:hAnsi="Segoe UI Semilight"/>
      <w:sz w:val="22"/>
      <w:szCs w:val="22"/>
    </w:rPr>
  </w:style>
  <w:style w:type="paragraph" w:styleId="TOC7">
    <w:name w:val="toc 7"/>
    <w:basedOn w:val="Normal"/>
    <w:next w:val="Normal"/>
    <w:autoRedefine/>
    <w:uiPriority w:val="39"/>
    <w:unhideWhenUsed/>
    <w:rsid w:val="00E415F0"/>
    <w:pPr>
      <w:spacing w:after="100" w:line="259" w:lineRule="auto"/>
      <w:ind w:left="1320"/>
    </w:pPr>
    <w:rPr>
      <w:rFonts w:ascii="Segoe UI Semilight" w:eastAsiaTheme="minorEastAsia" w:hAnsi="Segoe UI Semilight"/>
      <w:sz w:val="22"/>
      <w:szCs w:val="22"/>
    </w:rPr>
  </w:style>
  <w:style w:type="paragraph" w:styleId="TOC8">
    <w:name w:val="toc 8"/>
    <w:basedOn w:val="Normal"/>
    <w:next w:val="Normal"/>
    <w:autoRedefine/>
    <w:uiPriority w:val="39"/>
    <w:unhideWhenUsed/>
    <w:rsid w:val="00E415F0"/>
    <w:pPr>
      <w:spacing w:after="100" w:line="259" w:lineRule="auto"/>
      <w:ind w:left="1540"/>
    </w:pPr>
    <w:rPr>
      <w:rFonts w:ascii="Segoe UI Semilight" w:eastAsiaTheme="minorEastAsia" w:hAnsi="Segoe UI Semilight"/>
      <w:sz w:val="22"/>
      <w:szCs w:val="22"/>
    </w:rPr>
  </w:style>
  <w:style w:type="paragraph" w:styleId="TOC9">
    <w:name w:val="toc 9"/>
    <w:basedOn w:val="Normal"/>
    <w:next w:val="Normal"/>
    <w:autoRedefine/>
    <w:uiPriority w:val="39"/>
    <w:unhideWhenUsed/>
    <w:rsid w:val="00E415F0"/>
    <w:pPr>
      <w:spacing w:after="100" w:line="259" w:lineRule="auto"/>
      <w:ind w:left="1760"/>
    </w:pPr>
    <w:rPr>
      <w:rFonts w:ascii="Segoe UI Semilight" w:eastAsiaTheme="minorEastAsia" w:hAnsi="Segoe UI Semilight"/>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BC485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BC4852"/>
    <w:rPr>
      <w:rFonts w:ascii="Segoe UI Semilight" w:eastAsiaTheme="majorEastAsia" w:hAnsi="Segoe UI Semilight" w:cstheme="majorBidi"/>
      <w:b w:val="0"/>
      <w:bCs w:val="0"/>
      <w:color w:val="1F4E79" w:themeColor="accent5" w:themeShade="80"/>
      <w:kern w:val="0"/>
      <w:sz w:val="32"/>
      <w:szCs w:val="32"/>
    </w:rPr>
  </w:style>
  <w:style w:type="numbering" w:customStyle="1" w:styleId="NoList1">
    <w:name w:val="No List1"/>
    <w:next w:val="NoList"/>
    <w:uiPriority w:val="99"/>
    <w:semiHidden/>
    <w:unhideWhenUsed/>
    <w:rsid w:val="008C12ED"/>
  </w:style>
  <w:style w:type="numbering" w:customStyle="1" w:styleId="NoList11">
    <w:name w:val="No List11"/>
    <w:next w:val="NoList"/>
    <w:uiPriority w:val="99"/>
    <w:semiHidden/>
    <w:unhideWhenUsed/>
    <w:rsid w:val="008C12ED"/>
  </w:style>
  <w:style w:type="paragraph" w:customStyle="1" w:styleId="msonormal0">
    <w:name w:val="msonormal"/>
    <w:basedOn w:val="Normal"/>
    <w:rsid w:val="008C12ED"/>
    <w:pPr>
      <w:spacing w:before="100" w:beforeAutospacing="1" w:after="100" w:afterAutospacing="1"/>
    </w:pPr>
    <w:rPr>
      <w:rFonts w:ascii="Times New Roman" w:eastAsia="Times New Roman" w:hAnsi="Times New Roman" w:cs="Times New Roman"/>
      <w:sz w:val="24"/>
    </w:rPr>
  </w:style>
  <w:style w:type="character" w:customStyle="1" w:styleId="css-epsmqz">
    <w:name w:val="css-epsmqz"/>
    <w:basedOn w:val="DefaultParagraphFont"/>
    <w:rsid w:val="008C12ED"/>
  </w:style>
  <w:style w:type="character" w:customStyle="1" w:styleId="css-puev7j">
    <w:name w:val="css-puev7j"/>
    <w:basedOn w:val="DefaultParagraphFont"/>
    <w:rsid w:val="008C12ED"/>
  </w:style>
  <w:style w:type="character" w:customStyle="1" w:styleId="sc-fdqjum">
    <w:name w:val="sc-fdqjum"/>
    <w:basedOn w:val="DefaultParagraphFont"/>
    <w:rsid w:val="008C12ED"/>
  </w:style>
  <w:style w:type="character" w:customStyle="1" w:styleId="css-9g0nfb">
    <w:name w:val="css-9g0nfb"/>
    <w:basedOn w:val="DefaultParagraphFont"/>
    <w:rsid w:val="008C12ED"/>
  </w:style>
  <w:style w:type="character" w:customStyle="1" w:styleId="sc-drftge">
    <w:name w:val="sc-drftge"/>
    <w:basedOn w:val="DefaultParagraphFont"/>
    <w:rsid w:val="008C12ED"/>
  </w:style>
  <w:style w:type="character" w:customStyle="1" w:styleId="sc-ccscjj">
    <w:name w:val="sc-ccscjj"/>
    <w:basedOn w:val="DefaultParagraphFont"/>
    <w:rsid w:val="008C12ED"/>
  </w:style>
  <w:style w:type="character" w:customStyle="1" w:styleId="date-lozenger-container">
    <w:name w:val="date-lozenger-container"/>
    <w:basedOn w:val="DefaultParagraphFont"/>
    <w:rsid w:val="008C12ED"/>
  </w:style>
  <w:style w:type="character" w:customStyle="1" w:styleId="date-node">
    <w:name w:val="date-node"/>
    <w:basedOn w:val="DefaultParagraphFont"/>
    <w:rsid w:val="008C12ED"/>
  </w:style>
  <w:style w:type="character" w:customStyle="1" w:styleId="toc-item-body">
    <w:name w:val="toc-item-body"/>
    <w:basedOn w:val="DefaultParagraphFont"/>
    <w:rsid w:val="008C12ED"/>
  </w:style>
  <w:style w:type="character" w:customStyle="1" w:styleId="heading-anchor-wrapper">
    <w:name w:val="heading-anchor-wrapper"/>
    <w:basedOn w:val="DefaultParagraphFont"/>
    <w:rsid w:val="008C12ED"/>
  </w:style>
  <w:style w:type="character" w:customStyle="1" w:styleId="sc-htpnat">
    <w:name w:val="sc-htpnat"/>
    <w:basedOn w:val="DefaultParagraphFont"/>
    <w:rsid w:val="008C12ED"/>
  </w:style>
  <w:style w:type="character" w:customStyle="1" w:styleId="inline-highlight">
    <w:name w:val="inline-highlight"/>
    <w:basedOn w:val="DefaultParagraphFont"/>
    <w:rsid w:val="008C12ED"/>
  </w:style>
  <w:style w:type="character" w:customStyle="1" w:styleId="f1yhv2qy">
    <w:name w:val="f1yhv2qy"/>
    <w:basedOn w:val="DefaultParagraphFont"/>
    <w:rsid w:val="008C12ED"/>
  </w:style>
  <w:style w:type="character" w:customStyle="1" w:styleId="emoji-common-emoji-sprite">
    <w:name w:val="emoji-common-emoji-sprite"/>
    <w:basedOn w:val="DefaultParagraphFont"/>
    <w:rsid w:val="008C12ED"/>
  </w:style>
  <w:style w:type="table" w:customStyle="1" w:styleId="TableGrid3">
    <w:name w:val="Table Grid3"/>
    <w:basedOn w:val="TableNormal"/>
    <w:next w:val="TableGrid"/>
    <w:uiPriority w:val="39"/>
    <w:rsid w:val="008C12ED"/>
    <w:rPr>
      <w:b w:val="0"/>
      <w:color w:val="000000" w:themeColor="text1"/>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53A5C"/>
  </w:style>
  <w:style w:type="character" w:customStyle="1" w:styleId="vcsepholder">
    <w:name w:val="vc_sep_holder"/>
    <w:basedOn w:val="DefaultParagraphFont"/>
    <w:rsid w:val="00B53A5C"/>
  </w:style>
  <w:style w:type="character" w:customStyle="1" w:styleId="vcsepline">
    <w:name w:val="vc_sep_line"/>
    <w:basedOn w:val="DefaultParagraphFont"/>
    <w:rsid w:val="00B53A5C"/>
  </w:style>
  <w:style w:type="paragraph" w:styleId="Revision">
    <w:name w:val="Revision"/>
    <w:hidden/>
    <w:uiPriority w:val="99"/>
    <w:semiHidden/>
    <w:rsid w:val="005D60BD"/>
    <w:rPr>
      <w:rFonts w:ascii="Arial" w:hAnsi="Arial"/>
      <w:b w:val="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6206">
      <w:bodyDiv w:val="1"/>
      <w:marLeft w:val="0"/>
      <w:marRight w:val="0"/>
      <w:marTop w:val="0"/>
      <w:marBottom w:val="0"/>
      <w:divBdr>
        <w:top w:val="none" w:sz="0" w:space="0" w:color="auto"/>
        <w:left w:val="none" w:sz="0" w:space="0" w:color="auto"/>
        <w:bottom w:val="none" w:sz="0" w:space="0" w:color="auto"/>
        <w:right w:val="none" w:sz="0" w:space="0" w:color="auto"/>
      </w:divBdr>
    </w:div>
    <w:div w:id="238295388">
      <w:bodyDiv w:val="1"/>
      <w:marLeft w:val="0"/>
      <w:marRight w:val="0"/>
      <w:marTop w:val="0"/>
      <w:marBottom w:val="0"/>
      <w:divBdr>
        <w:top w:val="none" w:sz="0" w:space="0" w:color="auto"/>
        <w:left w:val="none" w:sz="0" w:space="0" w:color="auto"/>
        <w:bottom w:val="none" w:sz="0" w:space="0" w:color="auto"/>
        <w:right w:val="none" w:sz="0" w:space="0" w:color="auto"/>
      </w:divBdr>
    </w:div>
    <w:div w:id="353578822">
      <w:bodyDiv w:val="1"/>
      <w:marLeft w:val="0"/>
      <w:marRight w:val="0"/>
      <w:marTop w:val="0"/>
      <w:marBottom w:val="0"/>
      <w:divBdr>
        <w:top w:val="none" w:sz="0" w:space="0" w:color="auto"/>
        <w:left w:val="none" w:sz="0" w:space="0" w:color="auto"/>
        <w:bottom w:val="none" w:sz="0" w:space="0" w:color="auto"/>
        <w:right w:val="none" w:sz="0" w:space="0" w:color="auto"/>
      </w:divBdr>
    </w:div>
    <w:div w:id="442695960">
      <w:bodyDiv w:val="1"/>
      <w:marLeft w:val="0"/>
      <w:marRight w:val="0"/>
      <w:marTop w:val="0"/>
      <w:marBottom w:val="0"/>
      <w:divBdr>
        <w:top w:val="none" w:sz="0" w:space="0" w:color="auto"/>
        <w:left w:val="none" w:sz="0" w:space="0" w:color="auto"/>
        <w:bottom w:val="none" w:sz="0" w:space="0" w:color="auto"/>
        <w:right w:val="none" w:sz="0" w:space="0" w:color="auto"/>
      </w:divBdr>
    </w:div>
    <w:div w:id="668944652">
      <w:bodyDiv w:val="1"/>
      <w:marLeft w:val="0"/>
      <w:marRight w:val="0"/>
      <w:marTop w:val="0"/>
      <w:marBottom w:val="0"/>
      <w:divBdr>
        <w:top w:val="none" w:sz="0" w:space="0" w:color="auto"/>
        <w:left w:val="none" w:sz="0" w:space="0" w:color="auto"/>
        <w:bottom w:val="none" w:sz="0" w:space="0" w:color="auto"/>
        <w:right w:val="none" w:sz="0" w:space="0" w:color="auto"/>
      </w:divBdr>
    </w:div>
    <w:div w:id="701788614">
      <w:bodyDiv w:val="1"/>
      <w:marLeft w:val="0"/>
      <w:marRight w:val="0"/>
      <w:marTop w:val="0"/>
      <w:marBottom w:val="0"/>
      <w:divBdr>
        <w:top w:val="none" w:sz="0" w:space="0" w:color="auto"/>
        <w:left w:val="none" w:sz="0" w:space="0" w:color="auto"/>
        <w:bottom w:val="none" w:sz="0" w:space="0" w:color="auto"/>
        <w:right w:val="none" w:sz="0" w:space="0" w:color="auto"/>
      </w:divBdr>
    </w:div>
    <w:div w:id="904296644">
      <w:bodyDiv w:val="1"/>
      <w:marLeft w:val="0"/>
      <w:marRight w:val="0"/>
      <w:marTop w:val="0"/>
      <w:marBottom w:val="0"/>
      <w:divBdr>
        <w:top w:val="none" w:sz="0" w:space="0" w:color="auto"/>
        <w:left w:val="none" w:sz="0" w:space="0" w:color="auto"/>
        <w:bottom w:val="none" w:sz="0" w:space="0" w:color="auto"/>
        <w:right w:val="none" w:sz="0" w:space="0" w:color="auto"/>
      </w:divBdr>
    </w:div>
    <w:div w:id="999623371">
      <w:bodyDiv w:val="1"/>
      <w:marLeft w:val="0"/>
      <w:marRight w:val="0"/>
      <w:marTop w:val="0"/>
      <w:marBottom w:val="0"/>
      <w:divBdr>
        <w:top w:val="none" w:sz="0" w:space="0" w:color="auto"/>
        <w:left w:val="none" w:sz="0" w:space="0" w:color="auto"/>
        <w:bottom w:val="none" w:sz="0" w:space="0" w:color="auto"/>
        <w:right w:val="none" w:sz="0" w:space="0" w:color="auto"/>
      </w:divBdr>
    </w:div>
    <w:div w:id="1015350879">
      <w:bodyDiv w:val="1"/>
      <w:marLeft w:val="0"/>
      <w:marRight w:val="0"/>
      <w:marTop w:val="0"/>
      <w:marBottom w:val="0"/>
      <w:divBdr>
        <w:top w:val="none" w:sz="0" w:space="0" w:color="auto"/>
        <w:left w:val="none" w:sz="0" w:space="0" w:color="auto"/>
        <w:bottom w:val="none" w:sz="0" w:space="0" w:color="auto"/>
        <w:right w:val="none" w:sz="0" w:space="0" w:color="auto"/>
      </w:divBdr>
    </w:div>
    <w:div w:id="1307976334">
      <w:bodyDiv w:val="1"/>
      <w:marLeft w:val="0"/>
      <w:marRight w:val="0"/>
      <w:marTop w:val="0"/>
      <w:marBottom w:val="0"/>
      <w:divBdr>
        <w:top w:val="none" w:sz="0" w:space="0" w:color="auto"/>
        <w:left w:val="none" w:sz="0" w:space="0" w:color="auto"/>
        <w:bottom w:val="none" w:sz="0" w:space="0" w:color="auto"/>
        <w:right w:val="none" w:sz="0" w:space="0" w:color="auto"/>
      </w:divBdr>
    </w:div>
    <w:div w:id="1452942001">
      <w:bodyDiv w:val="1"/>
      <w:marLeft w:val="0"/>
      <w:marRight w:val="0"/>
      <w:marTop w:val="0"/>
      <w:marBottom w:val="0"/>
      <w:divBdr>
        <w:top w:val="none" w:sz="0" w:space="0" w:color="auto"/>
        <w:left w:val="none" w:sz="0" w:space="0" w:color="auto"/>
        <w:bottom w:val="none" w:sz="0" w:space="0" w:color="auto"/>
        <w:right w:val="none" w:sz="0" w:space="0" w:color="auto"/>
      </w:divBdr>
    </w:div>
    <w:div w:id="1471171307">
      <w:bodyDiv w:val="1"/>
      <w:marLeft w:val="0"/>
      <w:marRight w:val="0"/>
      <w:marTop w:val="0"/>
      <w:marBottom w:val="0"/>
      <w:divBdr>
        <w:top w:val="none" w:sz="0" w:space="0" w:color="auto"/>
        <w:left w:val="none" w:sz="0" w:space="0" w:color="auto"/>
        <w:bottom w:val="none" w:sz="0" w:space="0" w:color="auto"/>
        <w:right w:val="none" w:sz="0" w:space="0" w:color="auto"/>
      </w:divBdr>
      <w:divsChild>
        <w:div w:id="1096948114">
          <w:marLeft w:val="0"/>
          <w:marRight w:val="0"/>
          <w:marTop w:val="0"/>
          <w:marBottom w:val="525"/>
          <w:divBdr>
            <w:top w:val="none" w:sz="0" w:space="0" w:color="auto"/>
            <w:left w:val="none" w:sz="0" w:space="0" w:color="auto"/>
            <w:bottom w:val="none" w:sz="0" w:space="0" w:color="auto"/>
            <w:right w:val="none" w:sz="0" w:space="0" w:color="auto"/>
          </w:divBdr>
          <w:divsChild>
            <w:div w:id="1671637283">
              <w:marLeft w:val="0"/>
              <w:marRight w:val="0"/>
              <w:marTop w:val="0"/>
              <w:marBottom w:val="0"/>
              <w:divBdr>
                <w:top w:val="none" w:sz="0" w:space="0" w:color="auto"/>
                <w:left w:val="none" w:sz="0" w:space="0" w:color="auto"/>
                <w:bottom w:val="none" w:sz="0" w:space="0" w:color="auto"/>
                <w:right w:val="none" w:sz="0" w:space="0" w:color="auto"/>
              </w:divBdr>
            </w:div>
          </w:divsChild>
        </w:div>
        <w:div w:id="542326822">
          <w:marLeft w:val="0"/>
          <w:marRight w:val="0"/>
          <w:marTop w:val="0"/>
          <w:marBottom w:val="525"/>
          <w:divBdr>
            <w:top w:val="none" w:sz="0" w:space="0" w:color="auto"/>
            <w:left w:val="none" w:sz="0" w:space="0" w:color="auto"/>
            <w:bottom w:val="none" w:sz="0" w:space="0" w:color="auto"/>
            <w:right w:val="none" w:sz="0" w:space="0" w:color="auto"/>
          </w:divBdr>
          <w:divsChild>
            <w:div w:id="1999847166">
              <w:marLeft w:val="0"/>
              <w:marRight w:val="0"/>
              <w:marTop w:val="0"/>
              <w:marBottom w:val="0"/>
              <w:divBdr>
                <w:top w:val="none" w:sz="0" w:space="0" w:color="auto"/>
                <w:left w:val="none" w:sz="0" w:space="0" w:color="auto"/>
                <w:bottom w:val="none" w:sz="0" w:space="0" w:color="auto"/>
                <w:right w:val="none" w:sz="0" w:space="0" w:color="auto"/>
              </w:divBdr>
            </w:div>
          </w:divsChild>
        </w:div>
        <w:div w:id="958415639">
          <w:marLeft w:val="0"/>
          <w:marRight w:val="0"/>
          <w:marTop w:val="0"/>
          <w:marBottom w:val="525"/>
          <w:divBdr>
            <w:top w:val="none" w:sz="0" w:space="0" w:color="auto"/>
            <w:left w:val="none" w:sz="0" w:space="0" w:color="auto"/>
            <w:bottom w:val="none" w:sz="0" w:space="0" w:color="auto"/>
            <w:right w:val="none" w:sz="0" w:space="0" w:color="auto"/>
          </w:divBdr>
          <w:divsChild>
            <w:div w:id="1011295836">
              <w:marLeft w:val="0"/>
              <w:marRight w:val="0"/>
              <w:marTop w:val="0"/>
              <w:marBottom w:val="0"/>
              <w:divBdr>
                <w:top w:val="none" w:sz="0" w:space="0" w:color="auto"/>
                <w:left w:val="none" w:sz="0" w:space="0" w:color="auto"/>
                <w:bottom w:val="none" w:sz="0" w:space="0" w:color="auto"/>
                <w:right w:val="none" w:sz="0" w:space="0" w:color="auto"/>
              </w:divBdr>
            </w:div>
          </w:divsChild>
        </w:div>
        <w:div w:id="749351020">
          <w:marLeft w:val="0"/>
          <w:marRight w:val="0"/>
          <w:marTop w:val="0"/>
          <w:marBottom w:val="525"/>
          <w:divBdr>
            <w:top w:val="none" w:sz="0" w:space="0" w:color="auto"/>
            <w:left w:val="none" w:sz="0" w:space="0" w:color="auto"/>
            <w:bottom w:val="none" w:sz="0" w:space="0" w:color="auto"/>
            <w:right w:val="none" w:sz="0" w:space="0" w:color="auto"/>
          </w:divBdr>
          <w:divsChild>
            <w:div w:id="1331831922">
              <w:marLeft w:val="0"/>
              <w:marRight w:val="0"/>
              <w:marTop w:val="0"/>
              <w:marBottom w:val="0"/>
              <w:divBdr>
                <w:top w:val="none" w:sz="0" w:space="0" w:color="auto"/>
                <w:left w:val="none" w:sz="0" w:space="0" w:color="auto"/>
                <w:bottom w:val="none" w:sz="0" w:space="0" w:color="auto"/>
                <w:right w:val="none" w:sz="0" w:space="0" w:color="auto"/>
              </w:divBdr>
            </w:div>
          </w:divsChild>
        </w:div>
        <w:div w:id="1539466940">
          <w:marLeft w:val="0"/>
          <w:marRight w:val="0"/>
          <w:marTop w:val="0"/>
          <w:marBottom w:val="525"/>
          <w:divBdr>
            <w:top w:val="none" w:sz="0" w:space="0" w:color="auto"/>
            <w:left w:val="none" w:sz="0" w:space="0" w:color="auto"/>
            <w:bottom w:val="none" w:sz="0" w:space="0" w:color="auto"/>
            <w:right w:val="none" w:sz="0" w:space="0" w:color="auto"/>
          </w:divBdr>
          <w:divsChild>
            <w:div w:id="1174109509">
              <w:marLeft w:val="0"/>
              <w:marRight w:val="0"/>
              <w:marTop w:val="0"/>
              <w:marBottom w:val="0"/>
              <w:divBdr>
                <w:top w:val="none" w:sz="0" w:space="0" w:color="auto"/>
                <w:left w:val="none" w:sz="0" w:space="0" w:color="auto"/>
                <w:bottom w:val="none" w:sz="0" w:space="0" w:color="auto"/>
                <w:right w:val="none" w:sz="0" w:space="0" w:color="auto"/>
              </w:divBdr>
            </w:div>
          </w:divsChild>
        </w:div>
        <w:div w:id="437717759">
          <w:marLeft w:val="0"/>
          <w:marRight w:val="0"/>
          <w:marTop w:val="0"/>
          <w:marBottom w:val="525"/>
          <w:divBdr>
            <w:top w:val="none" w:sz="0" w:space="0" w:color="auto"/>
            <w:left w:val="none" w:sz="0" w:space="0" w:color="auto"/>
            <w:bottom w:val="none" w:sz="0" w:space="0" w:color="auto"/>
            <w:right w:val="none" w:sz="0" w:space="0" w:color="auto"/>
          </w:divBdr>
          <w:divsChild>
            <w:div w:id="1931356570">
              <w:marLeft w:val="0"/>
              <w:marRight w:val="0"/>
              <w:marTop w:val="0"/>
              <w:marBottom w:val="0"/>
              <w:divBdr>
                <w:top w:val="none" w:sz="0" w:space="0" w:color="auto"/>
                <w:left w:val="none" w:sz="0" w:space="0" w:color="auto"/>
                <w:bottom w:val="none" w:sz="0" w:space="0" w:color="auto"/>
                <w:right w:val="none" w:sz="0" w:space="0" w:color="auto"/>
              </w:divBdr>
            </w:div>
          </w:divsChild>
        </w:div>
        <w:div w:id="785124959">
          <w:marLeft w:val="0"/>
          <w:marRight w:val="0"/>
          <w:marTop w:val="0"/>
          <w:marBottom w:val="525"/>
          <w:divBdr>
            <w:top w:val="none" w:sz="0" w:space="0" w:color="auto"/>
            <w:left w:val="none" w:sz="0" w:space="0" w:color="auto"/>
            <w:bottom w:val="none" w:sz="0" w:space="0" w:color="auto"/>
            <w:right w:val="none" w:sz="0" w:space="0" w:color="auto"/>
          </w:divBdr>
          <w:divsChild>
            <w:div w:id="597519889">
              <w:marLeft w:val="0"/>
              <w:marRight w:val="0"/>
              <w:marTop w:val="0"/>
              <w:marBottom w:val="0"/>
              <w:divBdr>
                <w:top w:val="none" w:sz="0" w:space="0" w:color="auto"/>
                <w:left w:val="none" w:sz="0" w:space="0" w:color="auto"/>
                <w:bottom w:val="none" w:sz="0" w:space="0" w:color="auto"/>
                <w:right w:val="none" w:sz="0" w:space="0" w:color="auto"/>
              </w:divBdr>
            </w:div>
          </w:divsChild>
        </w:div>
        <w:div w:id="1332296353">
          <w:marLeft w:val="0"/>
          <w:marRight w:val="0"/>
          <w:marTop w:val="0"/>
          <w:marBottom w:val="525"/>
          <w:divBdr>
            <w:top w:val="none" w:sz="0" w:space="0" w:color="auto"/>
            <w:left w:val="none" w:sz="0" w:space="0" w:color="auto"/>
            <w:bottom w:val="none" w:sz="0" w:space="0" w:color="auto"/>
            <w:right w:val="none" w:sz="0" w:space="0" w:color="auto"/>
          </w:divBdr>
          <w:divsChild>
            <w:div w:id="1768691982">
              <w:marLeft w:val="0"/>
              <w:marRight w:val="0"/>
              <w:marTop w:val="0"/>
              <w:marBottom w:val="0"/>
              <w:divBdr>
                <w:top w:val="none" w:sz="0" w:space="0" w:color="auto"/>
                <w:left w:val="none" w:sz="0" w:space="0" w:color="auto"/>
                <w:bottom w:val="none" w:sz="0" w:space="0" w:color="auto"/>
                <w:right w:val="none" w:sz="0" w:space="0" w:color="auto"/>
              </w:divBdr>
            </w:div>
          </w:divsChild>
        </w:div>
        <w:div w:id="377314455">
          <w:marLeft w:val="0"/>
          <w:marRight w:val="0"/>
          <w:marTop w:val="0"/>
          <w:marBottom w:val="525"/>
          <w:divBdr>
            <w:top w:val="none" w:sz="0" w:space="0" w:color="auto"/>
            <w:left w:val="none" w:sz="0" w:space="0" w:color="auto"/>
            <w:bottom w:val="none" w:sz="0" w:space="0" w:color="auto"/>
            <w:right w:val="none" w:sz="0" w:space="0" w:color="auto"/>
          </w:divBdr>
          <w:divsChild>
            <w:div w:id="1371808504">
              <w:marLeft w:val="0"/>
              <w:marRight w:val="0"/>
              <w:marTop w:val="0"/>
              <w:marBottom w:val="0"/>
              <w:divBdr>
                <w:top w:val="none" w:sz="0" w:space="0" w:color="auto"/>
                <w:left w:val="none" w:sz="0" w:space="0" w:color="auto"/>
                <w:bottom w:val="none" w:sz="0" w:space="0" w:color="auto"/>
                <w:right w:val="none" w:sz="0" w:space="0" w:color="auto"/>
              </w:divBdr>
            </w:div>
          </w:divsChild>
        </w:div>
        <w:div w:id="1743067184">
          <w:marLeft w:val="0"/>
          <w:marRight w:val="0"/>
          <w:marTop w:val="0"/>
          <w:marBottom w:val="525"/>
          <w:divBdr>
            <w:top w:val="none" w:sz="0" w:space="0" w:color="auto"/>
            <w:left w:val="none" w:sz="0" w:space="0" w:color="auto"/>
            <w:bottom w:val="none" w:sz="0" w:space="0" w:color="auto"/>
            <w:right w:val="none" w:sz="0" w:space="0" w:color="auto"/>
          </w:divBdr>
          <w:divsChild>
            <w:div w:id="783886185">
              <w:marLeft w:val="0"/>
              <w:marRight w:val="0"/>
              <w:marTop w:val="0"/>
              <w:marBottom w:val="0"/>
              <w:divBdr>
                <w:top w:val="none" w:sz="0" w:space="0" w:color="auto"/>
                <w:left w:val="none" w:sz="0" w:space="0" w:color="auto"/>
                <w:bottom w:val="none" w:sz="0" w:space="0" w:color="auto"/>
                <w:right w:val="none" w:sz="0" w:space="0" w:color="auto"/>
              </w:divBdr>
            </w:div>
          </w:divsChild>
        </w:div>
        <w:div w:id="1431849245">
          <w:marLeft w:val="0"/>
          <w:marRight w:val="0"/>
          <w:marTop w:val="0"/>
          <w:marBottom w:val="525"/>
          <w:divBdr>
            <w:top w:val="none" w:sz="0" w:space="0" w:color="auto"/>
            <w:left w:val="none" w:sz="0" w:space="0" w:color="auto"/>
            <w:bottom w:val="none" w:sz="0" w:space="0" w:color="auto"/>
            <w:right w:val="none" w:sz="0" w:space="0" w:color="auto"/>
          </w:divBdr>
          <w:divsChild>
            <w:div w:id="1863930034">
              <w:marLeft w:val="0"/>
              <w:marRight w:val="0"/>
              <w:marTop w:val="0"/>
              <w:marBottom w:val="0"/>
              <w:divBdr>
                <w:top w:val="none" w:sz="0" w:space="0" w:color="auto"/>
                <w:left w:val="none" w:sz="0" w:space="0" w:color="auto"/>
                <w:bottom w:val="none" w:sz="0" w:space="0" w:color="auto"/>
                <w:right w:val="none" w:sz="0" w:space="0" w:color="auto"/>
              </w:divBdr>
            </w:div>
          </w:divsChild>
        </w:div>
        <w:div w:id="791097930">
          <w:marLeft w:val="0"/>
          <w:marRight w:val="0"/>
          <w:marTop w:val="0"/>
          <w:marBottom w:val="525"/>
          <w:divBdr>
            <w:top w:val="none" w:sz="0" w:space="0" w:color="auto"/>
            <w:left w:val="none" w:sz="0" w:space="0" w:color="auto"/>
            <w:bottom w:val="none" w:sz="0" w:space="0" w:color="auto"/>
            <w:right w:val="none" w:sz="0" w:space="0" w:color="auto"/>
          </w:divBdr>
          <w:divsChild>
            <w:div w:id="1563364971">
              <w:marLeft w:val="0"/>
              <w:marRight w:val="0"/>
              <w:marTop w:val="0"/>
              <w:marBottom w:val="0"/>
              <w:divBdr>
                <w:top w:val="none" w:sz="0" w:space="0" w:color="auto"/>
                <w:left w:val="none" w:sz="0" w:space="0" w:color="auto"/>
                <w:bottom w:val="none" w:sz="0" w:space="0" w:color="auto"/>
                <w:right w:val="none" w:sz="0" w:space="0" w:color="auto"/>
              </w:divBdr>
            </w:div>
          </w:divsChild>
        </w:div>
        <w:div w:id="1746564542">
          <w:marLeft w:val="0"/>
          <w:marRight w:val="0"/>
          <w:marTop w:val="0"/>
          <w:marBottom w:val="525"/>
          <w:divBdr>
            <w:top w:val="none" w:sz="0" w:space="0" w:color="auto"/>
            <w:left w:val="none" w:sz="0" w:space="0" w:color="auto"/>
            <w:bottom w:val="none" w:sz="0" w:space="0" w:color="auto"/>
            <w:right w:val="none" w:sz="0" w:space="0" w:color="auto"/>
          </w:divBdr>
          <w:divsChild>
            <w:div w:id="1429230427">
              <w:marLeft w:val="0"/>
              <w:marRight w:val="0"/>
              <w:marTop w:val="0"/>
              <w:marBottom w:val="0"/>
              <w:divBdr>
                <w:top w:val="none" w:sz="0" w:space="0" w:color="auto"/>
                <w:left w:val="none" w:sz="0" w:space="0" w:color="auto"/>
                <w:bottom w:val="none" w:sz="0" w:space="0" w:color="auto"/>
                <w:right w:val="none" w:sz="0" w:space="0" w:color="auto"/>
              </w:divBdr>
            </w:div>
          </w:divsChild>
        </w:div>
        <w:div w:id="849951356">
          <w:marLeft w:val="0"/>
          <w:marRight w:val="0"/>
          <w:marTop w:val="0"/>
          <w:marBottom w:val="525"/>
          <w:divBdr>
            <w:top w:val="none" w:sz="0" w:space="0" w:color="auto"/>
            <w:left w:val="none" w:sz="0" w:space="0" w:color="auto"/>
            <w:bottom w:val="none" w:sz="0" w:space="0" w:color="auto"/>
            <w:right w:val="none" w:sz="0" w:space="0" w:color="auto"/>
          </w:divBdr>
          <w:divsChild>
            <w:div w:id="765612139">
              <w:marLeft w:val="0"/>
              <w:marRight w:val="0"/>
              <w:marTop w:val="0"/>
              <w:marBottom w:val="0"/>
              <w:divBdr>
                <w:top w:val="none" w:sz="0" w:space="0" w:color="auto"/>
                <w:left w:val="none" w:sz="0" w:space="0" w:color="auto"/>
                <w:bottom w:val="none" w:sz="0" w:space="0" w:color="auto"/>
                <w:right w:val="none" w:sz="0" w:space="0" w:color="auto"/>
              </w:divBdr>
            </w:div>
          </w:divsChild>
        </w:div>
        <w:div w:id="1087270188">
          <w:marLeft w:val="0"/>
          <w:marRight w:val="0"/>
          <w:marTop w:val="0"/>
          <w:marBottom w:val="525"/>
          <w:divBdr>
            <w:top w:val="none" w:sz="0" w:space="0" w:color="auto"/>
            <w:left w:val="none" w:sz="0" w:space="0" w:color="auto"/>
            <w:bottom w:val="none" w:sz="0" w:space="0" w:color="auto"/>
            <w:right w:val="none" w:sz="0" w:space="0" w:color="auto"/>
          </w:divBdr>
          <w:divsChild>
            <w:div w:id="1239511613">
              <w:marLeft w:val="0"/>
              <w:marRight w:val="0"/>
              <w:marTop w:val="0"/>
              <w:marBottom w:val="0"/>
              <w:divBdr>
                <w:top w:val="none" w:sz="0" w:space="0" w:color="auto"/>
                <w:left w:val="none" w:sz="0" w:space="0" w:color="auto"/>
                <w:bottom w:val="none" w:sz="0" w:space="0" w:color="auto"/>
                <w:right w:val="none" w:sz="0" w:space="0" w:color="auto"/>
              </w:divBdr>
            </w:div>
          </w:divsChild>
        </w:div>
        <w:div w:id="525682486">
          <w:marLeft w:val="0"/>
          <w:marRight w:val="0"/>
          <w:marTop w:val="0"/>
          <w:marBottom w:val="525"/>
          <w:divBdr>
            <w:top w:val="none" w:sz="0" w:space="0" w:color="auto"/>
            <w:left w:val="none" w:sz="0" w:space="0" w:color="auto"/>
            <w:bottom w:val="none" w:sz="0" w:space="0" w:color="auto"/>
            <w:right w:val="none" w:sz="0" w:space="0" w:color="auto"/>
          </w:divBdr>
          <w:divsChild>
            <w:div w:id="1545484209">
              <w:marLeft w:val="0"/>
              <w:marRight w:val="0"/>
              <w:marTop w:val="0"/>
              <w:marBottom w:val="0"/>
              <w:divBdr>
                <w:top w:val="none" w:sz="0" w:space="0" w:color="auto"/>
                <w:left w:val="none" w:sz="0" w:space="0" w:color="auto"/>
                <w:bottom w:val="none" w:sz="0" w:space="0" w:color="auto"/>
                <w:right w:val="none" w:sz="0" w:space="0" w:color="auto"/>
              </w:divBdr>
            </w:div>
          </w:divsChild>
        </w:div>
        <w:div w:id="644360565">
          <w:marLeft w:val="0"/>
          <w:marRight w:val="0"/>
          <w:marTop w:val="0"/>
          <w:marBottom w:val="525"/>
          <w:divBdr>
            <w:top w:val="none" w:sz="0" w:space="0" w:color="auto"/>
            <w:left w:val="none" w:sz="0" w:space="0" w:color="auto"/>
            <w:bottom w:val="none" w:sz="0" w:space="0" w:color="auto"/>
            <w:right w:val="none" w:sz="0" w:space="0" w:color="auto"/>
          </w:divBdr>
          <w:divsChild>
            <w:div w:id="681392723">
              <w:marLeft w:val="0"/>
              <w:marRight w:val="0"/>
              <w:marTop w:val="0"/>
              <w:marBottom w:val="0"/>
              <w:divBdr>
                <w:top w:val="none" w:sz="0" w:space="0" w:color="auto"/>
                <w:left w:val="none" w:sz="0" w:space="0" w:color="auto"/>
                <w:bottom w:val="none" w:sz="0" w:space="0" w:color="auto"/>
                <w:right w:val="none" w:sz="0" w:space="0" w:color="auto"/>
              </w:divBdr>
            </w:div>
          </w:divsChild>
        </w:div>
        <w:div w:id="1096898308">
          <w:marLeft w:val="0"/>
          <w:marRight w:val="0"/>
          <w:marTop w:val="0"/>
          <w:marBottom w:val="525"/>
          <w:divBdr>
            <w:top w:val="none" w:sz="0" w:space="0" w:color="auto"/>
            <w:left w:val="none" w:sz="0" w:space="0" w:color="auto"/>
            <w:bottom w:val="none" w:sz="0" w:space="0" w:color="auto"/>
            <w:right w:val="none" w:sz="0" w:space="0" w:color="auto"/>
          </w:divBdr>
          <w:divsChild>
            <w:div w:id="1634403460">
              <w:marLeft w:val="0"/>
              <w:marRight w:val="0"/>
              <w:marTop w:val="0"/>
              <w:marBottom w:val="0"/>
              <w:divBdr>
                <w:top w:val="none" w:sz="0" w:space="0" w:color="auto"/>
                <w:left w:val="none" w:sz="0" w:space="0" w:color="auto"/>
                <w:bottom w:val="none" w:sz="0" w:space="0" w:color="auto"/>
                <w:right w:val="none" w:sz="0" w:space="0" w:color="auto"/>
              </w:divBdr>
            </w:div>
          </w:divsChild>
        </w:div>
        <w:div w:id="1765029044">
          <w:marLeft w:val="0"/>
          <w:marRight w:val="0"/>
          <w:marTop w:val="0"/>
          <w:marBottom w:val="525"/>
          <w:divBdr>
            <w:top w:val="none" w:sz="0" w:space="0" w:color="auto"/>
            <w:left w:val="none" w:sz="0" w:space="0" w:color="auto"/>
            <w:bottom w:val="none" w:sz="0" w:space="0" w:color="auto"/>
            <w:right w:val="none" w:sz="0" w:space="0" w:color="auto"/>
          </w:divBdr>
          <w:divsChild>
            <w:div w:id="1733043549">
              <w:marLeft w:val="0"/>
              <w:marRight w:val="0"/>
              <w:marTop w:val="0"/>
              <w:marBottom w:val="0"/>
              <w:divBdr>
                <w:top w:val="none" w:sz="0" w:space="0" w:color="auto"/>
                <w:left w:val="none" w:sz="0" w:space="0" w:color="auto"/>
                <w:bottom w:val="none" w:sz="0" w:space="0" w:color="auto"/>
                <w:right w:val="none" w:sz="0" w:space="0" w:color="auto"/>
              </w:divBdr>
            </w:div>
          </w:divsChild>
        </w:div>
        <w:div w:id="201672359">
          <w:marLeft w:val="0"/>
          <w:marRight w:val="0"/>
          <w:marTop w:val="0"/>
          <w:marBottom w:val="525"/>
          <w:divBdr>
            <w:top w:val="none" w:sz="0" w:space="0" w:color="auto"/>
            <w:left w:val="none" w:sz="0" w:space="0" w:color="auto"/>
            <w:bottom w:val="none" w:sz="0" w:space="0" w:color="auto"/>
            <w:right w:val="none" w:sz="0" w:space="0" w:color="auto"/>
          </w:divBdr>
          <w:divsChild>
            <w:div w:id="903415168">
              <w:marLeft w:val="0"/>
              <w:marRight w:val="0"/>
              <w:marTop w:val="0"/>
              <w:marBottom w:val="0"/>
              <w:divBdr>
                <w:top w:val="none" w:sz="0" w:space="0" w:color="auto"/>
                <w:left w:val="none" w:sz="0" w:space="0" w:color="auto"/>
                <w:bottom w:val="none" w:sz="0" w:space="0" w:color="auto"/>
                <w:right w:val="none" w:sz="0" w:space="0" w:color="auto"/>
              </w:divBdr>
            </w:div>
          </w:divsChild>
        </w:div>
        <w:div w:id="859012118">
          <w:marLeft w:val="0"/>
          <w:marRight w:val="0"/>
          <w:marTop w:val="0"/>
          <w:marBottom w:val="525"/>
          <w:divBdr>
            <w:top w:val="none" w:sz="0" w:space="0" w:color="auto"/>
            <w:left w:val="none" w:sz="0" w:space="0" w:color="auto"/>
            <w:bottom w:val="none" w:sz="0" w:space="0" w:color="auto"/>
            <w:right w:val="none" w:sz="0" w:space="0" w:color="auto"/>
          </w:divBdr>
          <w:divsChild>
            <w:div w:id="492334105">
              <w:marLeft w:val="0"/>
              <w:marRight w:val="0"/>
              <w:marTop w:val="0"/>
              <w:marBottom w:val="0"/>
              <w:divBdr>
                <w:top w:val="none" w:sz="0" w:space="0" w:color="auto"/>
                <w:left w:val="none" w:sz="0" w:space="0" w:color="auto"/>
                <w:bottom w:val="none" w:sz="0" w:space="0" w:color="auto"/>
                <w:right w:val="none" w:sz="0" w:space="0" w:color="auto"/>
              </w:divBdr>
            </w:div>
          </w:divsChild>
        </w:div>
        <w:div w:id="32921605">
          <w:marLeft w:val="0"/>
          <w:marRight w:val="0"/>
          <w:marTop w:val="0"/>
          <w:marBottom w:val="525"/>
          <w:divBdr>
            <w:top w:val="none" w:sz="0" w:space="0" w:color="auto"/>
            <w:left w:val="none" w:sz="0" w:space="0" w:color="auto"/>
            <w:bottom w:val="none" w:sz="0" w:space="0" w:color="auto"/>
            <w:right w:val="none" w:sz="0" w:space="0" w:color="auto"/>
          </w:divBdr>
          <w:divsChild>
            <w:div w:id="2138983102">
              <w:marLeft w:val="0"/>
              <w:marRight w:val="0"/>
              <w:marTop w:val="0"/>
              <w:marBottom w:val="0"/>
              <w:divBdr>
                <w:top w:val="none" w:sz="0" w:space="0" w:color="auto"/>
                <w:left w:val="none" w:sz="0" w:space="0" w:color="auto"/>
                <w:bottom w:val="none" w:sz="0" w:space="0" w:color="auto"/>
                <w:right w:val="none" w:sz="0" w:space="0" w:color="auto"/>
              </w:divBdr>
            </w:div>
          </w:divsChild>
        </w:div>
        <w:div w:id="805859741">
          <w:marLeft w:val="0"/>
          <w:marRight w:val="0"/>
          <w:marTop w:val="0"/>
          <w:marBottom w:val="525"/>
          <w:divBdr>
            <w:top w:val="none" w:sz="0" w:space="0" w:color="auto"/>
            <w:left w:val="none" w:sz="0" w:space="0" w:color="auto"/>
            <w:bottom w:val="none" w:sz="0" w:space="0" w:color="auto"/>
            <w:right w:val="none" w:sz="0" w:space="0" w:color="auto"/>
          </w:divBdr>
          <w:divsChild>
            <w:div w:id="1578204176">
              <w:marLeft w:val="0"/>
              <w:marRight w:val="0"/>
              <w:marTop w:val="0"/>
              <w:marBottom w:val="0"/>
              <w:divBdr>
                <w:top w:val="none" w:sz="0" w:space="0" w:color="auto"/>
                <w:left w:val="none" w:sz="0" w:space="0" w:color="auto"/>
                <w:bottom w:val="none" w:sz="0" w:space="0" w:color="auto"/>
                <w:right w:val="none" w:sz="0" w:space="0" w:color="auto"/>
              </w:divBdr>
            </w:div>
          </w:divsChild>
        </w:div>
        <w:div w:id="695695893">
          <w:marLeft w:val="0"/>
          <w:marRight w:val="0"/>
          <w:marTop w:val="0"/>
          <w:marBottom w:val="525"/>
          <w:divBdr>
            <w:top w:val="none" w:sz="0" w:space="0" w:color="auto"/>
            <w:left w:val="none" w:sz="0" w:space="0" w:color="auto"/>
            <w:bottom w:val="none" w:sz="0" w:space="0" w:color="auto"/>
            <w:right w:val="none" w:sz="0" w:space="0" w:color="auto"/>
          </w:divBdr>
          <w:divsChild>
            <w:div w:id="1290938695">
              <w:marLeft w:val="0"/>
              <w:marRight w:val="0"/>
              <w:marTop w:val="0"/>
              <w:marBottom w:val="0"/>
              <w:divBdr>
                <w:top w:val="none" w:sz="0" w:space="0" w:color="auto"/>
                <w:left w:val="none" w:sz="0" w:space="0" w:color="auto"/>
                <w:bottom w:val="none" w:sz="0" w:space="0" w:color="auto"/>
                <w:right w:val="none" w:sz="0" w:space="0" w:color="auto"/>
              </w:divBdr>
            </w:div>
          </w:divsChild>
        </w:div>
        <w:div w:id="164369545">
          <w:marLeft w:val="0"/>
          <w:marRight w:val="0"/>
          <w:marTop w:val="0"/>
          <w:marBottom w:val="525"/>
          <w:divBdr>
            <w:top w:val="none" w:sz="0" w:space="0" w:color="auto"/>
            <w:left w:val="none" w:sz="0" w:space="0" w:color="auto"/>
            <w:bottom w:val="none" w:sz="0" w:space="0" w:color="auto"/>
            <w:right w:val="none" w:sz="0" w:space="0" w:color="auto"/>
          </w:divBdr>
          <w:divsChild>
            <w:div w:id="876358873">
              <w:marLeft w:val="0"/>
              <w:marRight w:val="0"/>
              <w:marTop w:val="0"/>
              <w:marBottom w:val="0"/>
              <w:divBdr>
                <w:top w:val="none" w:sz="0" w:space="0" w:color="auto"/>
                <w:left w:val="none" w:sz="0" w:space="0" w:color="auto"/>
                <w:bottom w:val="none" w:sz="0" w:space="0" w:color="auto"/>
                <w:right w:val="none" w:sz="0" w:space="0" w:color="auto"/>
              </w:divBdr>
            </w:div>
          </w:divsChild>
        </w:div>
        <w:div w:id="897975103">
          <w:marLeft w:val="0"/>
          <w:marRight w:val="0"/>
          <w:marTop w:val="0"/>
          <w:marBottom w:val="525"/>
          <w:divBdr>
            <w:top w:val="none" w:sz="0" w:space="0" w:color="auto"/>
            <w:left w:val="none" w:sz="0" w:space="0" w:color="auto"/>
            <w:bottom w:val="none" w:sz="0" w:space="0" w:color="auto"/>
            <w:right w:val="none" w:sz="0" w:space="0" w:color="auto"/>
          </w:divBdr>
          <w:divsChild>
            <w:div w:id="1115174767">
              <w:marLeft w:val="0"/>
              <w:marRight w:val="0"/>
              <w:marTop w:val="0"/>
              <w:marBottom w:val="0"/>
              <w:divBdr>
                <w:top w:val="none" w:sz="0" w:space="0" w:color="auto"/>
                <w:left w:val="none" w:sz="0" w:space="0" w:color="auto"/>
                <w:bottom w:val="none" w:sz="0" w:space="0" w:color="auto"/>
                <w:right w:val="none" w:sz="0" w:space="0" w:color="auto"/>
              </w:divBdr>
            </w:div>
          </w:divsChild>
        </w:div>
        <w:div w:id="1431925317">
          <w:marLeft w:val="0"/>
          <w:marRight w:val="0"/>
          <w:marTop w:val="0"/>
          <w:marBottom w:val="525"/>
          <w:divBdr>
            <w:top w:val="none" w:sz="0" w:space="0" w:color="auto"/>
            <w:left w:val="none" w:sz="0" w:space="0" w:color="auto"/>
            <w:bottom w:val="none" w:sz="0" w:space="0" w:color="auto"/>
            <w:right w:val="none" w:sz="0" w:space="0" w:color="auto"/>
          </w:divBdr>
          <w:divsChild>
            <w:div w:id="429393963">
              <w:marLeft w:val="0"/>
              <w:marRight w:val="0"/>
              <w:marTop w:val="0"/>
              <w:marBottom w:val="0"/>
              <w:divBdr>
                <w:top w:val="none" w:sz="0" w:space="0" w:color="auto"/>
                <w:left w:val="none" w:sz="0" w:space="0" w:color="auto"/>
                <w:bottom w:val="none" w:sz="0" w:space="0" w:color="auto"/>
                <w:right w:val="none" w:sz="0" w:space="0" w:color="auto"/>
              </w:divBdr>
            </w:div>
          </w:divsChild>
        </w:div>
        <w:div w:id="1538929778">
          <w:marLeft w:val="0"/>
          <w:marRight w:val="0"/>
          <w:marTop w:val="0"/>
          <w:marBottom w:val="525"/>
          <w:divBdr>
            <w:top w:val="none" w:sz="0" w:space="0" w:color="auto"/>
            <w:left w:val="none" w:sz="0" w:space="0" w:color="auto"/>
            <w:bottom w:val="none" w:sz="0" w:space="0" w:color="auto"/>
            <w:right w:val="none" w:sz="0" w:space="0" w:color="auto"/>
          </w:divBdr>
          <w:divsChild>
            <w:div w:id="1583835259">
              <w:marLeft w:val="0"/>
              <w:marRight w:val="0"/>
              <w:marTop w:val="0"/>
              <w:marBottom w:val="0"/>
              <w:divBdr>
                <w:top w:val="none" w:sz="0" w:space="0" w:color="auto"/>
                <w:left w:val="none" w:sz="0" w:space="0" w:color="auto"/>
                <w:bottom w:val="none" w:sz="0" w:space="0" w:color="auto"/>
                <w:right w:val="none" w:sz="0" w:space="0" w:color="auto"/>
              </w:divBdr>
            </w:div>
          </w:divsChild>
        </w:div>
        <w:div w:id="1458794935">
          <w:marLeft w:val="0"/>
          <w:marRight w:val="0"/>
          <w:marTop w:val="0"/>
          <w:marBottom w:val="525"/>
          <w:divBdr>
            <w:top w:val="none" w:sz="0" w:space="0" w:color="auto"/>
            <w:left w:val="none" w:sz="0" w:space="0" w:color="auto"/>
            <w:bottom w:val="none" w:sz="0" w:space="0" w:color="auto"/>
            <w:right w:val="none" w:sz="0" w:space="0" w:color="auto"/>
          </w:divBdr>
          <w:divsChild>
            <w:div w:id="1223297100">
              <w:marLeft w:val="0"/>
              <w:marRight w:val="0"/>
              <w:marTop w:val="0"/>
              <w:marBottom w:val="0"/>
              <w:divBdr>
                <w:top w:val="none" w:sz="0" w:space="0" w:color="auto"/>
                <w:left w:val="none" w:sz="0" w:space="0" w:color="auto"/>
                <w:bottom w:val="none" w:sz="0" w:space="0" w:color="auto"/>
                <w:right w:val="none" w:sz="0" w:space="0" w:color="auto"/>
              </w:divBdr>
            </w:div>
          </w:divsChild>
        </w:div>
        <w:div w:id="943073901">
          <w:marLeft w:val="0"/>
          <w:marRight w:val="0"/>
          <w:marTop w:val="0"/>
          <w:marBottom w:val="525"/>
          <w:divBdr>
            <w:top w:val="none" w:sz="0" w:space="0" w:color="auto"/>
            <w:left w:val="none" w:sz="0" w:space="0" w:color="auto"/>
            <w:bottom w:val="none" w:sz="0" w:space="0" w:color="auto"/>
            <w:right w:val="none" w:sz="0" w:space="0" w:color="auto"/>
          </w:divBdr>
          <w:divsChild>
            <w:div w:id="491869888">
              <w:marLeft w:val="0"/>
              <w:marRight w:val="0"/>
              <w:marTop w:val="0"/>
              <w:marBottom w:val="0"/>
              <w:divBdr>
                <w:top w:val="none" w:sz="0" w:space="0" w:color="auto"/>
                <w:left w:val="none" w:sz="0" w:space="0" w:color="auto"/>
                <w:bottom w:val="none" w:sz="0" w:space="0" w:color="auto"/>
                <w:right w:val="none" w:sz="0" w:space="0" w:color="auto"/>
              </w:divBdr>
            </w:div>
          </w:divsChild>
        </w:div>
        <w:div w:id="1019500980">
          <w:marLeft w:val="0"/>
          <w:marRight w:val="0"/>
          <w:marTop w:val="0"/>
          <w:marBottom w:val="525"/>
          <w:divBdr>
            <w:top w:val="none" w:sz="0" w:space="0" w:color="auto"/>
            <w:left w:val="none" w:sz="0" w:space="0" w:color="auto"/>
            <w:bottom w:val="none" w:sz="0" w:space="0" w:color="auto"/>
            <w:right w:val="none" w:sz="0" w:space="0" w:color="auto"/>
          </w:divBdr>
          <w:divsChild>
            <w:div w:id="454252995">
              <w:marLeft w:val="0"/>
              <w:marRight w:val="0"/>
              <w:marTop w:val="0"/>
              <w:marBottom w:val="0"/>
              <w:divBdr>
                <w:top w:val="none" w:sz="0" w:space="0" w:color="auto"/>
                <w:left w:val="none" w:sz="0" w:space="0" w:color="auto"/>
                <w:bottom w:val="none" w:sz="0" w:space="0" w:color="auto"/>
                <w:right w:val="none" w:sz="0" w:space="0" w:color="auto"/>
              </w:divBdr>
            </w:div>
          </w:divsChild>
        </w:div>
        <w:div w:id="1512334591">
          <w:marLeft w:val="0"/>
          <w:marRight w:val="0"/>
          <w:marTop w:val="0"/>
          <w:marBottom w:val="525"/>
          <w:divBdr>
            <w:top w:val="none" w:sz="0" w:space="0" w:color="auto"/>
            <w:left w:val="none" w:sz="0" w:space="0" w:color="auto"/>
            <w:bottom w:val="none" w:sz="0" w:space="0" w:color="auto"/>
            <w:right w:val="none" w:sz="0" w:space="0" w:color="auto"/>
          </w:divBdr>
          <w:divsChild>
            <w:div w:id="1687638551">
              <w:marLeft w:val="0"/>
              <w:marRight w:val="0"/>
              <w:marTop w:val="0"/>
              <w:marBottom w:val="0"/>
              <w:divBdr>
                <w:top w:val="none" w:sz="0" w:space="0" w:color="auto"/>
                <w:left w:val="none" w:sz="0" w:space="0" w:color="auto"/>
                <w:bottom w:val="none" w:sz="0" w:space="0" w:color="auto"/>
                <w:right w:val="none" w:sz="0" w:space="0" w:color="auto"/>
              </w:divBdr>
            </w:div>
          </w:divsChild>
        </w:div>
        <w:div w:id="1973360055">
          <w:marLeft w:val="0"/>
          <w:marRight w:val="0"/>
          <w:marTop w:val="0"/>
          <w:marBottom w:val="525"/>
          <w:divBdr>
            <w:top w:val="none" w:sz="0" w:space="0" w:color="auto"/>
            <w:left w:val="none" w:sz="0" w:space="0" w:color="auto"/>
            <w:bottom w:val="none" w:sz="0" w:space="0" w:color="auto"/>
            <w:right w:val="none" w:sz="0" w:space="0" w:color="auto"/>
          </w:divBdr>
          <w:divsChild>
            <w:div w:id="752359315">
              <w:marLeft w:val="0"/>
              <w:marRight w:val="0"/>
              <w:marTop w:val="0"/>
              <w:marBottom w:val="0"/>
              <w:divBdr>
                <w:top w:val="none" w:sz="0" w:space="0" w:color="auto"/>
                <w:left w:val="none" w:sz="0" w:space="0" w:color="auto"/>
                <w:bottom w:val="none" w:sz="0" w:space="0" w:color="auto"/>
                <w:right w:val="none" w:sz="0" w:space="0" w:color="auto"/>
              </w:divBdr>
            </w:div>
          </w:divsChild>
        </w:div>
        <w:div w:id="817235034">
          <w:marLeft w:val="0"/>
          <w:marRight w:val="0"/>
          <w:marTop w:val="0"/>
          <w:marBottom w:val="525"/>
          <w:divBdr>
            <w:top w:val="none" w:sz="0" w:space="0" w:color="auto"/>
            <w:left w:val="none" w:sz="0" w:space="0" w:color="auto"/>
            <w:bottom w:val="none" w:sz="0" w:space="0" w:color="auto"/>
            <w:right w:val="none" w:sz="0" w:space="0" w:color="auto"/>
          </w:divBdr>
          <w:divsChild>
            <w:div w:id="295987082">
              <w:marLeft w:val="0"/>
              <w:marRight w:val="0"/>
              <w:marTop w:val="0"/>
              <w:marBottom w:val="0"/>
              <w:divBdr>
                <w:top w:val="none" w:sz="0" w:space="0" w:color="auto"/>
                <w:left w:val="none" w:sz="0" w:space="0" w:color="auto"/>
                <w:bottom w:val="none" w:sz="0" w:space="0" w:color="auto"/>
                <w:right w:val="none" w:sz="0" w:space="0" w:color="auto"/>
              </w:divBdr>
            </w:div>
          </w:divsChild>
        </w:div>
        <w:div w:id="362370363">
          <w:marLeft w:val="0"/>
          <w:marRight w:val="0"/>
          <w:marTop w:val="0"/>
          <w:marBottom w:val="525"/>
          <w:divBdr>
            <w:top w:val="none" w:sz="0" w:space="0" w:color="auto"/>
            <w:left w:val="none" w:sz="0" w:space="0" w:color="auto"/>
            <w:bottom w:val="none" w:sz="0" w:space="0" w:color="auto"/>
            <w:right w:val="none" w:sz="0" w:space="0" w:color="auto"/>
          </w:divBdr>
          <w:divsChild>
            <w:div w:id="597909388">
              <w:marLeft w:val="0"/>
              <w:marRight w:val="0"/>
              <w:marTop w:val="0"/>
              <w:marBottom w:val="0"/>
              <w:divBdr>
                <w:top w:val="none" w:sz="0" w:space="0" w:color="auto"/>
                <w:left w:val="none" w:sz="0" w:space="0" w:color="auto"/>
                <w:bottom w:val="none" w:sz="0" w:space="0" w:color="auto"/>
                <w:right w:val="none" w:sz="0" w:space="0" w:color="auto"/>
              </w:divBdr>
            </w:div>
          </w:divsChild>
        </w:div>
        <w:div w:id="512108747">
          <w:marLeft w:val="0"/>
          <w:marRight w:val="0"/>
          <w:marTop w:val="0"/>
          <w:marBottom w:val="525"/>
          <w:divBdr>
            <w:top w:val="none" w:sz="0" w:space="0" w:color="auto"/>
            <w:left w:val="none" w:sz="0" w:space="0" w:color="auto"/>
            <w:bottom w:val="none" w:sz="0" w:space="0" w:color="auto"/>
            <w:right w:val="none" w:sz="0" w:space="0" w:color="auto"/>
          </w:divBdr>
          <w:divsChild>
            <w:div w:id="1349402773">
              <w:marLeft w:val="0"/>
              <w:marRight w:val="0"/>
              <w:marTop w:val="0"/>
              <w:marBottom w:val="0"/>
              <w:divBdr>
                <w:top w:val="none" w:sz="0" w:space="0" w:color="auto"/>
                <w:left w:val="none" w:sz="0" w:space="0" w:color="auto"/>
                <w:bottom w:val="none" w:sz="0" w:space="0" w:color="auto"/>
                <w:right w:val="none" w:sz="0" w:space="0" w:color="auto"/>
              </w:divBdr>
            </w:div>
          </w:divsChild>
        </w:div>
        <w:div w:id="784613377">
          <w:marLeft w:val="0"/>
          <w:marRight w:val="0"/>
          <w:marTop w:val="0"/>
          <w:marBottom w:val="525"/>
          <w:divBdr>
            <w:top w:val="none" w:sz="0" w:space="0" w:color="auto"/>
            <w:left w:val="none" w:sz="0" w:space="0" w:color="auto"/>
            <w:bottom w:val="none" w:sz="0" w:space="0" w:color="auto"/>
            <w:right w:val="none" w:sz="0" w:space="0" w:color="auto"/>
          </w:divBdr>
          <w:divsChild>
            <w:div w:id="2089501088">
              <w:marLeft w:val="0"/>
              <w:marRight w:val="0"/>
              <w:marTop w:val="0"/>
              <w:marBottom w:val="0"/>
              <w:divBdr>
                <w:top w:val="none" w:sz="0" w:space="0" w:color="auto"/>
                <w:left w:val="none" w:sz="0" w:space="0" w:color="auto"/>
                <w:bottom w:val="none" w:sz="0" w:space="0" w:color="auto"/>
                <w:right w:val="none" w:sz="0" w:space="0" w:color="auto"/>
              </w:divBdr>
            </w:div>
          </w:divsChild>
        </w:div>
        <w:div w:id="1506893401">
          <w:marLeft w:val="0"/>
          <w:marRight w:val="0"/>
          <w:marTop w:val="0"/>
          <w:marBottom w:val="525"/>
          <w:divBdr>
            <w:top w:val="none" w:sz="0" w:space="0" w:color="auto"/>
            <w:left w:val="none" w:sz="0" w:space="0" w:color="auto"/>
            <w:bottom w:val="none" w:sz="0" w:space="0" w:color="auto"/>
            <w:right w:val="none" w:sz="0" w:space="0" w:color="auto"/>
          </w:divBdr>
          <w:divsChild>
            <w:div w:id="151257220">
              <w:marLeft w:val="0"/>
              <w:marRight w:val="0"/>
              <w:marTop w:val="0"/>
              <w:marBottom w:val="0"/>
              <w:divBdr>
                <w:top w:val="none" w:sz="0" w:space="0" w:color="auto"/>
                <w:left w:val="none" w:sz="0" w:space="0" w:color="auto"/>
                <w:bottom w:val="none" w:sz="0" w:space="0" w:color="auto"/>
                <w:right w:val="none" w:sz="0" w:space="0" w:color="auto"/>
              </w:divBdr>
            </w:div>
          </w:divsChild>
        </w:div>
        <w:div w:id="455491621">
          <w:marLeft w:val="0"/>
          <w:marRight w:val="0"/>
          <w:marTop w:val="0"/>
          <w:marBottom w:val="525"/>
          <w:divBdr>
            <w:top w:val="none" w:sz="0" w:space="0" w:color="auto"/>
            <w:left w:val="none" w:sz="0" w:space="0" w:color="auto"/>
            <w:bottom w:val="none" w:sz="0" w:space="0" w:color="auto"/>
            <w:right w:val="none" w:sz="0" w:space="0" w:color="auto"/>
          </w:divBdr>
          <w:divsChild>
            <w:div w:id="313413351">
              <w:marLeft w:val="0"/>
              <w:marRight w:val="0"/>
              <w:marTop w:val="0"/>
              <w:marBottom w:val="0"/>
              <w:divBdr>
                <w:top w:val="none" w:sz="0" w:space="0" w:color="auto"/>
                <w:left w:val="none" w:sz="0" w:space="0" w:color="auto"/>
                <w:bottom w:val="none" w:sz="0" w:space="0" w:color="auto"/>
                <w:right w:val="none" w:sz="0" w:space="0" w:color="auto"/>
              </w:divBdr>
            </w:div>
          </w:divsChild>
        </w:div>
        <w:div w:id="1889343687">
          <w:marLeft w:val="0"/>
          <w:marRight w:val="0"/>
          <w:marTop w:val="0"/>
          <w:marBottom w:val="525"/>
          <w:divBdr>
            <w:top w:val="none" w:sz="0" w:space="0" w:color="auto"/>
            <w:left w:val="none" w:sz="0" w:space="0" w:color="auto"/>
            <w:bottom w:val="none" w:sz="0" w:space="0" w:color="auto"/>
            <w:right w:val="none" w:sz="0" w:space="0" w:color="auto"/>
          </w:divBdr>
          <w:divsChild>
            <w:div w:id="1527597097">
              <w:marLeft w:val="0"/>
              <w:marRight w:val="0"/>
              <w:marTop w:val="0"/>
              <w:marBottom w:val="0"/>
              <w:divBdr>
                <w:top w:val="none" w:sz="0" w:space="0" w:color="auto"/>
                <w:left w:val="none" w:sz="0" w:space="0" w:color="auto"/>
                <w:bottom w:val="none" w:sz="0" w:space="0" w:color="auto"/>
                <w:right w:val="none" w:sz="0" w:space="0" w:color="auto"/>
              </w:divBdr>
            </w:div>
          </w:divsChild>
        </w:div>
        <w:div w:id="1370765661">
          <w:marLeft w:val="0"/>
          <w:marRight w:val="0"/>
          <w:marTop w:val="0"/>
          <w:marBottom w:val="525"/>
          <w:divBdr>
            <w:top w:val="none" w:sz="0" w:space="0" w:color="auto"/>
            <w:left w:val="none" w:sz="0" w:space="0" w:color="auto"/>
            <w:bottom w:val="none" w:sz="0" w:space="0" w:color="auto"/>
            <w:right w:val="none" w:sz="0" w:space="0" w:color="auto"/>
          </w:divBdr>
          <w:divsChild>
            <w:div w:id="191381714">
              <w:marLeft w:val="0"/>
              <w:marRight w:val="0"/>
              <w:marTop w:val="0"/>
              <w:marBottom w:val="0"/>
              <w:divBdr>
                <w:top w:val="none" w:sz="0" w:space="0" w:color="auto"/>
                <w:left w:val="none" w:sz="0" w:space="0" w:color="auto"/>
                <w:bottom w:val="none" w:sz="0" w:space="0" w:color="auto"/>
                <w:right w:val="none" w:sz="0" w:space="0" w:color="auto"/>
              </w:divBdr>
            </w:div>
          </w:divsChild>
        </w:div>
        <w:div w:id="345058769">
          <w:marLeft w:val="0"/>
          <w:marRight w:val="0"/>
          <w:marTop w:val="0"/>
          <w:marBottom w:val="525"/>
          <w:divBdr>
            <w:top w:val="none" w:sz="0" w:space="0" w:color="auto"/>
            <w:left w:val="none" w:sz="0" w:space="0" w:color="auto"/>
            <w:bottom w:val="none" w:sz="0" w:space="0" w:color="auto"/>
            <w:right w:val="none" w:sz="0" w:space="0" w:color="auto"/>
          </w:divBdr>
          <w:divsChild>
            <w:div w:id="774252214">
              <w:marLeft w:val="0"/>
              <w:marRight w:val="0"/>
              <w:marTop w:val="0"/>
              <w:marBottom w:val="0"/>
              <w:divBdr>
                <w:top w:val="none" w:sz="0" w:space="0" w:color="auto"/>
                <w:left w:val="none" w:sz="0" w:space="0" w:color="auto"/>
                <w:bottom w:val="none" w:sz="0" w:space="0" w:color="auto"/>
                <w:right w:val="none" w:sz="0" w:space="0" w:color="auto"/>
              </w:divBdr>
            </w:div>
          </w:divsChild>
        </w:div>
        <w:div w:id="1062486801">
          <w:marLeft w:val="0"/>
          <w:marRight w:val="0"/>
          <w:marTop w:val="0"/>
          <w:marBottom w:val="525"/>
          <w:divBdr>
            <w:top w:val="none" w:sz="0" w:space="0" w:color="auto"/>
            <w:left w:val="none" w:sz="0" w:space="0" w:color="auto"/>
            <w:bottom w:val="none" w:sz="0" w:space="0" w:color="auto"/>
            <w:right w:val="none" w:sz="0" w:space="0" w:color="auto"/>
          </w:divBdr>
          <w:divsChild>
            <w:div w:id="843937899">
              <w:marLeft w:val="0"/>
              <w:marRight w:val="0"/>
              <w:marTop w:val="0"/>
              <w:marBottom w:val="0"/>
              <w:divBdr>
                <w:top w:val="none" w:sz="0" w:space="0" w:color="auto"/>
                <w:left w:val="none" w:sz="0" w:space="0" w:color="auto"/>
                <w:bottom w:val="none" w:sz="0" w:space="0" w:color="auto"/>
                <w:right w:val="none" w:sz="0" w:space="0" w:color="auto"/>
              </w:divBdr>
            </w:div>
          </w:divsChild>
        </w:div>
        <w:div w:id="1307474635">
          <w:marLeft w:val="0"/>
          <w:marRight w:val="0"/>
          <w:marTop w:val="0"/>
          <w:marBottom w:val="525"/>
          <w:divBdr>
            <w:top w:val="none" w:sz="0" w:space="0" w:color="auto"/>
            <w:left w:val="none" w:sz="0" w:space="0" w:color="auto"/>
            <w:bottom w:val="none" w:sz="0" w:space="0" w:color="auto"/>
            <w:right w:val="none" w:sz="0" w:space="0" w:color="auto"/>
          </w:divBdr>
          <w:divsChild>
            <w:div w:id="1926649140">
              <w:marLeft w:val="0"/>
              <w:marRight w:val="0"/>
              <w:marTop w:val="0"/>
              <w:marBottom w:val="0"/>
              <w:divBdr>
                <w:top w:val="none" w:sz="0" w:space="0" w:color="auto"/>
                <w:left w:val="none" w:sz="0" w:space="0" w:color="auto"/>
                <w:bottom w:val="none" w:sz="0" w:space="0" w:color="auto"/>
                <w:right w:val="none" w:sz="0" w:space="0" w:color="auto"/>
              </w:divBdr>
            </w:div>
          </w:divsChild>
        </w:div>
        <w:div w:id="2130195605">
          <w:marLeft w:val="0"/>
          <w:marRight w:val="0"/>
          <w:marTop w:val="0"/>
          <w:marBottom w:val="525"/>
          <w:divBdr>
            <w:top w:val="none" w:sz="0" w:space="0" w:color="auto"/>
            <w:left w:val="none" w:sz="0" w:space="0" w:color="auto"/>
            <w:bottom w:val="none" w:sz="0" w:space="0" w:color="auto"/>
            <w:right w:val="none" w:sz="0" w:space="0" w:color="auto"/>
          </w:divBdr>
          <w:divsChild>
            <w:div w:id="1550921775">
              <w:marLeft w:val="0"/>
              <w:marRight w:val="0"/>
              <w:marTop w:val="0"/>
              <w:marBottom w:val="0"/>
              <w:divBdr>
                <w:top w:val="none" w:sz="0" w:space="0" w:color="auto"/>
                <w:left w:val="none" w:sz="0" w:space="0" w:color="auto"/>
                <w:bottom w:val="none" w:sz="0" w:space="0" w:color="auto"/>
                <w:right w:val="none" w:sz="0" w:space="0" w:color="auto"/>
              </w:divBdr>
            </w:div>
          </w:divsChild>
        </w:div>
        <w:div w:id="1262179150">
          <w:marLeft w:val="0"/>
          <w:marRight w:val="0"/>
          <w:marTop w:val="0"/>
          <w:marBottom w:val="525"/>
          <w:divBdr>
            <w:top w:val="none" w:sz="0" w:space="0" w:color="auto"/>
            <w:left w:val="none" w:sz="0" w:space="0" w:color="auto"/>
            <w:bottom w:val="none" w:sz="0" w:space="0" w:color="auto"/>
            <w:right w:val="none" w:sz="0" w:space="0" w:color="auto"/>
          </w:divBdr>
          <w:divsChild>
            <w:div w:id="1603806806">
              <w:marLeft w:val="0"/>
              <w:marRight w:val="0"/>
              <w:marTop w:val="0"/>
              <w:marBottom w:val="0"/>
              <w:divBdr>
                <w:top w:val="none" w:sz="0" w:space="0" w:color="auto"/>
                <w:left w:val="none" w:sz="0" w:space="0" w:color="auto"/>
                <w:bottom w:val="none" w:sz="0" w:space="0" w:color="auto"/>
                <w:right w:val="none" w:sz="0" w:space="0" w:color="auto"/>
              </w:divBdr>
            </w:div>
          </w:divsChild>
        </w:div>
        <w:div w:id="1775007126">
          <w:marLeft w:val="0"/>
          <w:marRight w:val="0"/>
          <w:marTop w:val="0"/>
          <w:marBottom w:val="525"/>
          <w:divBdr>
            <w:top w:val="none" w:sz="0" w:space="0" w:color="auto"/>
            <w:left w:val="none" w:sz="0" w:space="0" w:color="auto"/>
            <w:bottom w:val="none" w:sz="0" w:space="0" w:color="auto"/>
            <w:right w:val="none" w:sz="0" w:space="0" w:color="auto"/>
          </w:divBdr>
          <w:divsChild>
            <w:div w:id="1798061557">
              <w:marLeft w:val="0"/>
              <w:marRight w:val="0"/>
              <w:marTop w:val="0"/>
              <w:marBottom w:val="0"/>
              <w:divBdr>
                <w:top w:val="none" w:sz="0" w:space="0" w:color="auto"/>
                <w:left w:val="none" w:sz="0" w:space="0" w:color="auto"/>
                <w:bottom w:val="none" w:sz="0" w:space="0" w:color="auto"/>
                <w:right w:val="none" w:sz="0" w:space="0" w:color="auto"/>
              </w:divBdr>
            </w:div>
          </w:divsChild>
        </w:div>
        <w:div w:id="1635326263">
          <w:marLeft w:val="0"/>
          <w:marRight w:val="0"/>
          <w:marTop w:val="0"/>
          <w:marBottom w:val="525"/>
          <w:divBdr>
            <w:top w:val="none" w:sz="0" w:space="0" w:color="auto"/>
            <w:left w:val="none" w:sz="0" w:space="0" w:color="auto"/>
            <w:bottom w:val="none" w:sz="0" w:space="0" w:color="auto"/>
            <w:right w:val="none" w:sz="0" w:space="0" w:color="auto"/>
          </w:divBdr>
          <w:divsChild>
            <w:div w:id="356544476">
              <w:marLeft w:val="0"/>
              <w:marRight w:val="0"/>
              <w:marTop w:val="0"/>
              <w:marBottom w:val="0"/>
              <w:divBdr>
                <w:top w:val="none" w:sz="0" w:space="0" w:color="auto"/>
                <w:left w:val="none" w:sz="0" w:space="0" w:color="auto"/>
                <w:bottom w:val="none" w:sz="0" w:space="0" w:color="auto"/>
                <w:right w:val="none" w:sz="0" w:space="0" w:color="auto"/>
              </w:divBdr>
            </w:div>
          </w:divsChild>
        </w:div>
        <w:div w:id="133179324">
          <w:marLeft w:val="0"/>
          <w:marRight w:val="0"/>
          <w:marTop w:val="0"/>
          <w:marBottom w:val="525"/>
          <w:divBdr>
            <w:top w:val="none" w:sz="0" w:space="0" w:color="auto"/>
            <w:left w:val="none" w:sz="0" w:space="0" w:color="auto"/>
            <w:bottom w:val="none" w:sz="0" w:space="0" w:color="auto"/>
            <w:right w:val="none" w:sz="0" w:space="0" w:color="auto"/>
          </w:divBdr>
          <w:divsChild>
            <w:div w:id="1801221035">
              <w:marLeft w:val="0"/>
              <w:marRight w:val="0"/>
              <w:marTop w:val="0"/>
              <w:marBottom w:val="0"/>
              <w:divBdr>
                <w:top w:val="none" w:sz="0" w:space="0" w:color="auto"/>
                <w:left w:val="none" w:sz="0" w:space="0" w:color="auto"/>
                <w:bottom w:val="none" w:sz="0" w:space="0" w:color="auto"/>
                <w:right w:val="none" w:sz="0" w:space="0" w:color="auto"/>
              </w:divBdr>
            </w:div>
          </w:divsChild>
        </w:div>
        <w:div w:id="1170681890">
          <w:marLeft w:val="0"/>
          <w:marRight w:val="0"/>
          <w:marTop w:val="0"/>
          <w:marBottom w:val="525"/>
          <w:divBdr>
            <w:top w:val="none" w:sz="0" w:space="0" w:color="auto"/>
            <w:left w:val="none" w:sz="0" w:space="0" w:color="auto"/>
            <w:bottom w:val="none" w:sz="0" w:space="0" w:color="auto"/>
            <w:right w:val="none" w:sz="0" w:space="0" w:color="auto"/>
          </w:divBdr>
          <w:divsChild>
            <w:div w:id="1481965870">
              <w:marLeft w:val="0"/>
              <w:marRight w:val="0"/>
              <w:marTop w:val="0"/>
              <w:marBottom w:val="0"/>
              <w:divBdr>
                <w:top w:val="none" w:sz="0" w:space="0" w:color="auto"/>
                <w:left w:val="none" w:sz="0" w:space="0" w:color="auto"/>
                <w:bottom w:val="none" w:sz="0" w:space="0" w:color="auto"/>
                <w:right w:val="none" w:sz="0" w:space="0" w:color="auto"/>
              </w:divBdr>
            </w:div>
          </w:divsChild>
        </w:div>
        <w:div w:id="743720203">
          <w:marLeft w:val="0"/>
          <w:marRight w:val="0"/>
          <w:marTop w:val="0"/>
          <w:marBottom w:val="525"/>
          <w:divBdr>
            <w:top w:val="none" w:sz="0" w:space="0" w:color="auto"/>
            <w:left w:val="none" w:sz="0" w:space="0" w:color="auto"/>
            <w:bottom w:val="none" w:sz="0" w:space="0" w:color="auto"/>
            <w:right w:val="none" w:sz="0" w:space="0" w:color="auto"/>
          </w:divBdr>
          <w:divsChild>
            <w:div w:id="268398514">
              <w:marLeft w:val="0"/>
              <w:marRight w:val="0"/>
              <w:marTop w:val="0"/>
              <w:marBottom w:val="0"/>
              <w:divBdr>
                <w:top w:val="none" w:sz="0" w:space="0" w:color="auto"/>
                <w:left w:val="none" w:sz="0" w:space="0" w:color="auto"/>
                <w:bottom w:val="none" w:sz="0" w:space="0" w:color="auto"/>
                <w:right w:val="none" w:sz="0" w:space="0" w:color="auto"/>
              </w:divBdr>
            </w:div>
          </w:divsChild>
        </w:div>
        <w:div w:id="589195412">
          <w:marLeft w:val="0"/>
          <w:marRight w:val="0"/>
          <w:marTop w:val="0"/>
          <w:marBottom w:val="525"/>
          <w:divBdr>
            <w:top w:val="none" w:sz="0" w:space="0" w:color="auto"/>
            <w:left w:val="none" w:sz="0" w:space="0" w:color="auto"/>
            <w:bottom w:val="none" w:sz="0" w:space="0" w:color="auto"/>
            <w:right w:val="none" w:sz="0" w:space="0" w:color="auto"/>
          </w:divBdr>
          <w:divsChild>
            <w:div w:id="1163668777">
              <w:marLeft w:val="0"/>
              <w:marRight w:val="0"/>
              <w:marTop w:val="0"/>
              <w:marBottom w:val="0"/>
              <w:divBdr>
                <w:top w:val="none" w:sz="0" w:space="0" w:color="auto"/>
                <w:left w:val="none" w:sz="0" w:space="0" w:color="auto"/>
                <w:bottom w:val="none" w:sz="0" w:space="0" w:color="auto"/>
                <w:right w:val="none" w:sz="0" w:space="0" w:color="auto"/>
              </w:divBdr>
            </w:div>
          </w:divsChild>
        </w:div>
        <w:div w:id="627248367">
          <w:marLeft w:val="0"/>
          <w:marRight w:val="0"/>
          <w:marTop w:val="0"/>
          <w:marBottom w:val="525"/>
          <w:divBdr>
            <w:top w:val="none" w:sz="0" w:space="0" w:color="auto"/>
            <w:left w:val="none" w:sz="0" w:space="0" w:color="auto"/>
            <w:bottom w:val="none" w:sz="0" w:space="0" w:color="auto"/>
            <w:right w:val="none" w:sz="0" w:space="0" w:color="auto"/>
          </w:divBdr>
          <w:divsChild>
            <w:div w:id="239020276">
              <w:marLeft w:val="0"/>
              <w:marRight w:val="0"/>
              <w:marTop w:val="0"/>
              <w:marBottom w:val="0"/>
              <w:divBdr>
                <w:top w:val="none" w:sz="0" w:space="0" w:color="auto"/>
                <w:left w:val="none" w:sz="0" w:space="0" w:color="auto"/>
                <w:bottom w:val="none" w:sz="0" w:space="0" w:color="auto"/>
                <w:right w:val="none" w:sz="0" w:space="0" w:color="auto"/>
              </w:divBdr>
            </w:div>
          </w:divsChild>
        </w:div>
        <w:div w:id="211813731">
          <w:marLeft w:val="0"/>
          <w:marRight w:val="0"/>
          <w:marTop w:val="0"/>
          <w:marBottom w:val="525"/>
          <w:divBdr>
            <w:top w:val="none" w:sz="0" w:space="0" w:color="auto"/>
            <w:left w:val="none" w:sz="0" w:space="0" w:color="auto"/>
            <w:bottom w:val="none" w:sz="0" w:space="0" w:color="auto"/>
            <w:right w:val="none" w:sz="0" w:space="0" w:color="auto"/>
          </w:divBdr>
          <w:divsChild>
            <w:div w:id="981738282">
              <w:marLeft w:val="0"/>
              <w:marRight w:val="0"/>
              <w:marTop w:val="0"/>
              <w:marBottom w:val="0"/>
              <w:divBdr>
                <w:top w:val="none" w:sz="0" w:space="0" w:color="auto"/>
                <w:left w:val="none" w:sz="0" w:space="0" w:color="auto"/>
                <w:bottom w:val="none" w:sz="0" w:space="0" w:color="auto"/>
                <w:right w:val="none" w:sz="0" w:space="0" w:color="auto"/>
              </w:divBdr>
            </w:div>
          </w:divsChild>
        </w:div>
        <w:div w:id="619190044">
          <w:marLeft w:val="0"/>
          <w:marRight w:val="0"/>
          <w:marTop w:val="0"/>
          <w:marBottom w:val="525"/>
          <w:divBdr>
            <w:top w:val="none" w:sz="0" w:space="0" w:color="auto"/>
            <w:left w:val="none" w:sz="0" w:space="0" w:color="auto"/>
            <w:bottom w:val="none" w:sz="0" w:space="0" w:color="auto"/>
            <w:right w:val="none" w:sz="0" w:space="0" w:color="auto"/>
          </w:divBdr>
          <w:divsChild>
            <w:div w:id="1134560154">
              <w:marLeft w:val="0"/>
              <w:marRight w:val="0"/>
              <w:marTop w:val="0"/>
              <w:marBottom w:val="0"/>
              <w:divBdr>
                <w:top w:val="none" w:sz="0" w:space="0" w:color="auto"/>
                <w:left w:val="none" w:sz="0" w:space="0" w:color="auto"/>
                <w:bottom w:val="none" w:sz="0" w:space="0" w:color="auto"/>
                <w:right w:val="none" w:sz="0" w:space="0" w:color="auto"/>
              </w:divBdr>
            </w:div>
          </w:divsChild>
        </w:div>
        <w:div w:id="1753309101">
          <w:marLeft w:val="0"/>
          <w:marRight w:val="0"/>
          <w:marTop w:val="0"/>
          <w:marBottom w:val="525"/>
          <w:divBdr>
            <w:top w:val="none" w:sz="0" w:space="0" w:color="auto"/>
            <w:left w:val="none" w:sz="0" w:space="0" w:color="auto"/>
            <w:bottom w:val="none" w:sz="0" w:space="0" w:color="auto"/>
            <w:right w:val="none" w:sz="0" w:space="0" w:color="auto"/>
          </w:divBdr>
          <w:divsChild>
            <w:div w:id="455687265">
              <w:marLeft w:val="0"/>
              <w:marRight w:val="0"/>
              <w:marTop w:val="0"/>
              <w:marBottom w:val="0"/>
              <w:divBdr>
                <w:top w:val="none" w:sz="0" w:space="0" w:color="auto"/>
                <w:left w:val="none" w:sz="0" w:space="0" w:color="auto"/>
                <w:bottom w:val="none" w:sz="0" w:space="0" w:color="auto"/>
                <w:right w:val="none" w:sz="0" w:space="0" w:color="auto"/>
              </w:divBdr>
            </w:div>
          </w:divsChild>
        </w:div>
        <w:div w:id="1083644880">
          <w:marLeft w:val="0"/>
          <w:marRight w:val="0"/>
          <w:marTop w:val="0"/>
          <w:marBottom w:val="525"/>
          <w:divBdr>
            <w:top w:val="none" w:sz="0" w:space="0" w:color="auto"/>
            <w:left w:val="none" w:sz="0" w:space="0" w:color="auto"/>
            <w:bottom w:val="none" w:sz="0" w:space="0" w:color="auto"/>
            <w:right w:val="none" w:sz="0" w:space="0" w:color="auto"/>
          </w:divBdr>
          <w:divsChild>
            <w:div w:id="274023113">
              <w:marLeft w:val="0"/>
              <w:marRight w:val="0"/>
              <w:marTop w:val="0"/>
              <w:marBottom w:val="0"/>
              <w:divBdr>
                <w:top w:val="none" w:sz="0" w:space="0" w:color="auto"/>
                <w:left w:val="none" w:sz="0" w:space="0" w:color="auto"/>
                <w:bottom w:val="none" w:sz="0" w:space="0" w:color="auto"/>
                <w:right w:val="none" w:sz="0" w:space="0" w:color="auto"/>
              </w:divBdr>
            </w:div>
          </w:divsChild>
        </w:div>
        <w:div w:id="1109618348">
          <w:marLeft w:val="0"/>
          <w:marRight w:val="0"/>
          <w:marTop w:val="0"/>
          <w:marBottom w:val="525"/>
          <w:divBdr>
            <w:top w:val="none" w:sz="0" w:space="0" w:color="auto"/>
            <w:left w:val="none" w:sz="0" w:space="0" w:color="auto"/>
            <w:bottom w:val="none" w:sz="0" w:space="0" w:color="auto"/>
            <w:right w:val="none" w:sz="0" w:space="0" w:color="auto"/>
          </w:divBdr>
          <w:divsChild>
            <w:div w:id="354500477">
              <w:marLeft w:val="0"/>
              <w:marRight w:val="0"/>
              <w:marTop w:val="0"/>
              <w:marBottom w:val="0"/>
              <w:divBdr>
                <w:top w:val="none" w:sz="0" w:space="0" w:color="auto"/>
                <w:left w:val="none" w:sz="0" w:space="0" w:color="auto"/>
                <w:bottom w:val="none" w:sz="0" w:space="0" w:color="auto"/>
                <w:right w:val="none" w:sz="0" w:space="0" w:color="auto"/>
              </w:divBdr>
            </w:div>
          </w:divsChild>
        </w:div>
        <w:div w:id="2136175667">
          <w:marLeft w:val="0"/>
          <w:marRight w:val="0"/>
          <w:marTop w:val="0"/>
          <w:marBottom w:val="525"/>
          <w:divBdr>
            <w:top w:val="none" w:sz="0" w:space="0" w:color="auto"/>
            <w:left w:val="none" w:sz="0" w:space="0" w:color="auto"/>
            <w:bottom w:val="none" w:sz="0" w:space="0" w:color="auto"/>
            <w:right w:val="none" w:sz="0" w:space="0" w:color="auto"/>
          </w:divBdr>
          <w:divsChild>
            <w:div w:id="156305882">
              <w:marLeft w:val="0"/>
              <w:marRight w:val="0"/>
              <w:marTop w:val="0"/>
              <w:marBottom w:val="0"/>
              <w:divBdr>
                <w:top w:val="none" w:sz="0" w:space="0" w:color="auto"/>
                <w:left w:val="none" w:sz="0" w:space="0" w:color="auto"/>
                <w:bottom w:val="none" w:sz="0" w:space="0" w:color="auto"/>
                <w:right w:val="none" w:sz="0" w:space="0" w:color="auto"/>
              </w:divBdr>
            </w:div>
          </w:divsChild>
        </w:div>
        <w:div w:id="855927445">
          <w:marLeft w:val="0"/>
          <w:marRight w:val="0"/>
          <w:marTop w:val="0"/>
          <w:marBottom w:val="525"/>
          <w:divBdr>
            <w:top w:val="none" w:sz="0" w:space="0" w:color="auto"/>
            <w:left w:val="none" w:sz="0" w:space="0" w:color="auto"/>
            <w:bottom w:val="none" w:sz="0" w:space="0" w:color="auto"/>
            <w:right w:val="none" w:sz="0" w:space="0" w:color="auto"/>
          </w:divBdr>
          <w:divsChild>
            <w:div w:id="1880625515">
              <w:marLeft w:val="0"/>
              <w:marRight w:val="0"/>
              <w:marTop w:val="0"/>
              <w:marBottom w:val="0"/>
              <w:divBdr>
                <w:top w:val="none" w:sz="0" w:space="0" w:color="auto"/>
                <w:left w:val="none" w:sz="0" w:space="0" w:color="auto"/>
                <w:bottom w:val="none" w:sz="0" w:space="0" w:color="auto"/>
                <w:right w:val="none" w:sz="0" w:space="0" w:color="auto"/>
              </w:divBdr>
            </w:div>
          </w:divsChild>
        </w:div>
        <w:div w:id="285477599">
          <w:marLeft w:val="0"/>
          <w:marRight w:val="0"/>
          <w:marTop w:val="0"/>
          <w:marBottom w:val="525"/>
          <w:divBdr>
            <w:top w:val="none" w:sz="0" w:space="0" w:color="auto"/>
            <w:left w:val="none" w:sz="0" w:space="0" w:color="auto"/>
            <w:bottom w:val="none" w:sz="0" w:space="0" w:color="auto"/>
            <w:right w:val="none" w:sz="0" w:space="0" w:color="auto"/>
          </w:divBdr>
          <w:divsChild>
            <w:div w:id="50542576">
              <w:marLeft w:val="0"/>
              <w:marRight w:val="0"/>
              <w:marTop w:val="0"/>
              <w:marBottom w:val="0"/>
              <w:divBdr>
                <w:top w:val="none" w:sz="0" w:space="0" w:color="auto"/>
                <w:left w:val="none" w:sz="0" w:space="0" w:color="auto"/>
                <w:bottom w:val="none" w:sz="0" w:space="0" w:color="auto"/>
                <w:right w:val="none" w:sz="0" w:space="0" w:color="auto"/>
              </w:divBdr>
            </w:div>
          </w:divsChild>
        </w:div>
        <w:div w:id="1487090343">
          <w:marLeft w:val="0"/>
          <w:marRight w:val="0"/>
          <w:marTop w:val="0"/>
          <w:marBottom w:val="525"/>
          <w:divBdr>
            <w:top w:val="none" w:sz="0" w:space="0" w:color="auto"/>
            <w:left w:val="none" w:sz="0" w:space="0" w:color="auto"/>
            <w:bottom w:val="none" w:sz="0" w:space="0" w:color="auto"/>
            <w:right w:val="none" w:sz="0" w:space="0" w:color="auto"/>
          </w:divBdr>
          <w:divsChild>
            <w:div w:id="251936935">
              <w:marLeft w:val="0"/>
              <w:marRight w:val="0"/>
              <w:marTop w:val="0"/>
              <w:marBottom w:val="0"/>
              <w:divBdr>
                <w:top w:val="none" w:sz="0" w:space="0" w:color="auto"/>
                <w:left w:val="none" w:sz="0" w:space="0" w:color="auto"/>
                <w:bottom w:val="none" w:sz="0" w:space="0" w:color="auto"/>
                <w:right w:val="none" w:sz="0" w:space="0" w:color="auto"/>
              </w:divBdr>
            </w:div>
          </w:divsChild>
        </w:div>
        <w:div w:id="61948808">
          <w:marLeft w:val="0"/>
          <w:marRight w:val="0"/>
          <w:marTop w:val="0"/>
          <w:marBottom w:val="525"/>
          <w:divBdr>
            <w:top w:val="none" w:sz="0" w:space="0" w:color="auto"/>
            <w:left w:val="none" w:sz="0" w:space="0" w:color="auto"/>
            <w:bottom w:val="none" w:sz="0" w:space="0" w:color="auto"/>
            <w:right w:val="none" w:sz="0" w:space="0" w:color="auto"/>
          </w:divBdr>
          <w:divsChild>
            <w:div w:id="1373336921">
              <w:marLeft w:val="0"/>
              <w:marRight w:val="0"/>
              <w:marTop w:val="0"/>
              <w:marBottom w:val="0"/>
              <w:divBdr>
                <w:top w:val="none" w:sz="0" w:space="0" w:color="auto"/>
                <w:left w:val="none" w:sz="0" w:space="0" w:color="auto"/>
                <w:bottom w:val="none" w:sz="0" w:space="0" w:color="auto"/>
                <w:right w:val="none" w:sz="0" w:space="0" w:color="auto"/>
              </w:divBdr>
            </w:div>
          </w:divsChild>
        </w:div>
        <w:div w:id="486628749">
          <w:marLeft w:val="0"/>
          <w:marRight w:val="0"/>
          <w:marTop w:val="0"/>
          <w:marBottom w:val="525"/>
          <w:divBdr>
            <w:top w:val="none" w:sz="0" w:space="0" w:color="auto"/>
            <w:left w:val="none" w:sz="0" w:space="0" w:color="auto"/>
            <w:bottom w:val="none" w:sz="0" w:space="0" w:color="auto"/>
            <w:right w:val="none" w:sz="0" w:space="0" w:color="auto"/>
          </w:divBdr>
          <w:divsChild>
            <w:div w:id="1142502578">
              <w:marLeft w:val="0"/>
              <w:marRight w:val="0"/>
              <w:marTop w:val="0"/>
              <w:marBottom w:val="0"/>
              <w:divBdr>
                <w:top w:val="none" w:sz="0" w:space="0" w:color="auto"/>
                <w:left w:val="none" w:sz="0" w:space="0" w:color="auto"/>
                <w:bottom w:val="none" w:sz="0" w:space="0" w:color="auto"/>
                <w:right w:val="none" w:sz="0" w:space="0" w:color="auto"/>
              </w:divBdr>
            </w:div>
          </w:divsChild>
        </w:div>
        <w:div w:id="931545632">
          <w:marLeft w:val="0"/>
          <w:marRight w:val="0"/>
          <w:marTop w:val="0"/>
          <w:marBottom w:val="525"/>
          <w:divBdr>
            <w:top w:val="none" w:sz="0" w:space="0" w:color="auto"/>
            <w:left w:val="none" w:sz="0" w:space="0" w:color="auto"/>
            <w:bottom w:val="none" w:sz="0" w:space="0" w:color="auto"/>
            <w:right w:val="none" w:sz="0" w:space="0" w:color="auto"/>
          </w:divBdr>
          <w:divsChild>
            <w:div w:id="1635745449">
              <w:marLeft w:val="0"/>
              <w:marRight w:val="0"/>
              <w:marTop w:val="0"/>
              <w:marBottom w:val="0"/>
              <w:divBdr>
                <w:top w:val="none" w:sz="0" w:space="0" w:color="auto"/>
                <w:left w:val="none" w:sz="0" w:space="0" w:color="auto"/>
                <w:bottom w:val="none" w:sz="0" w:space="0" w:color="auto"/>
                <w:right w:val="none" w:sz="0" w:space="0" w:color="auto"/>
              </w:divBdr>
            </w:div>
          </w:divsChild>
        </w:div>
        <w:div w:id="233705110">
          <w:marLeft w:val="0"/>
          <w:marRight w:val="0"/>
          <w:marTop w:val="0"/>
          <w:marBottom w:val="525"/>
          <w:divBdr>
            <w:top w:val="none" w:sz="0" w:space="0" w:color="auto"/>
            <w:left w:val="none" w:sz="0" w:space="0" w:color="auto"/>
            <w:bottom w:val="none" w:sz="0" w:space="0" w:color="auto"/>
            <w:right w:val="none" w:sz="0" w:space="0" w:color="auto"/>
          </w:divBdr>
          <w:divsChild>
            <w:div w:id="1767536068">
              <w:marLeft w:val="0"/>
              <w:marRight w:val="0"/>
              <w:marTop w:val="0"/>
              <w:marBottom w:val="0"/>
              <w:divBdr>
                <w:top w:val="none" w:sz="0" w:space="0" w:color="auto"/>
                <w:left w:val="none" w:sz="0" w:space="0" w:color="auto"/>
                <w:bottom w:val="none" w:sz="0" w:space="0" w:color="auto"/>
                <w:right w:val="none" w:sz="0" w:space="0" w:color="auto"/>
              </w:divBdr>
            </w:div>
          </w:divsChild>
        </w:div>
        <w:div w:id="2140680137">
          <w:marLeft w:val="0"/>
          <w:marRight w:val="0"/>
          <w:marTop w:val="0"/>
          <w:marBottom w:val="525"/>
          <w:divBdr>
            <w:top w:val="none" w:sz="0" w:space="0" w:color="auto"/>
            <w:left w:val="none" w:sz="0" w:space="0" w:color="auto"/>
            <w:bottom w:val="none" w:sz="0" w:space="0" w:color="auto"/>
            <w:right w:val="none" w:sz="0" w:space="0" w:color="auto"/>
          </w:divBdr>
          <w:divsChild>
            <w:div w:id="429158167">
              <w:marLeft w:val="0"/>
              <w:marRight w:val="0"/>
              <w:marTop w:val="0"/>
              <w:marBottom w:val="0"/>
              <w:divBdr>
                <w:top w:val="none" w:sz="0" w:space="0" w:color="auto"/>
                <w:left w:val="none" w:sz="0" w:space="0" w:color="auto"/>
                <w:bottom w:val="none" w:sz="0" w:space="0" w:color="auto"/>
                <w:right w:val="none" w:sz="0" w:space="0" w:color="auto"/>
              </w:divBdr>
            </w:div>
          </w:divsChild>
        </w:div>
        <w:div w:id="44985499">
          <w:marLeft w:val="0"/>
          <w:marRight w:val="0"/>
          <w:marTop w:val="0"/>
          <w:marBottom w:val="525"/>
          <w:divBdr>
            <w:top w:val="none" w:sz="0" w:space="0" w:color="auto"/>
            <w:left w:val="none" w:sz="0" w:space="0" w:color="auto"/>
            <w:bottom w:val="none" w:sz="0" w:space="0" w:color="auto"/>
            <w:right w:val="none" w:sz="0" w:space="0" w:color="auto"/>
          </w:divBdr>
          <w:divsChild>
            <w:div w:id="1380125380">
              <w:marLeft w:val="0"/>
              <w:marRight w:val="0"/>
              <w:marTop w:val="0"/>
              <w:marBottom w:val="0"/>
              <w:divBdr>
                <w:top w:val="none" w:sz="0" w:space="0" w:color="auto"/>
                <w:left w:val="none" w:sz="0" w:space="0" w:color="auto"/>
                <w:bottom w:val="none" w:sz="0" w:space="0" w:color="auto"/>
                <w:right w:val="none" w:sz="0" w:space="0" w:color="auto"/>
              </w:divBdr>
            </w:div>
          </w:divsChild>
        </w:div>
        <w:div w:id="1334801044">
          <w:marLeft w:val="0"/>
          <w:marRight w:val="0"/>
          <w:marTop w:val="0"/>
          <w:marBottom w:val="525"/>
          <w:divBdr>
            <w:top w:val="none" w:sz="0" w:space="0" w:color="auto"/>
            <w:left w:val="none" w:sz="0" w:space="0" w:color="auto"/>
            <w:bottom w:val="none" w:sz="0" w:space="0" w:color="auto"/>
            <w:right w:val="none" w:sz="0" w:space="0" w:color="auto"/>
          </w:divBdr>
          <w:divsChild>
            <w:div w:id="779493724">
              <w:marLeft w:val="0"/>
              <w:marRight w:val="0"/>
              <w:marTop w:val="0"/>
              <w:marBottom w:val="0"/>
              <w:divBdr>
                <w:top w:val="none" w:sz="0" w:space="0" w:color="auto"/>
                <w:left w:val="none" w:sz="0" w:space="0" w:color="auto"/>
                <w:bottom w:val="none" w:sz="0" w:space="0" w:color="auto"/>
                <w:right w:val="none" w:sz="0" w:space="0" w:color="auto"/>
              </w:divBdr>
            </w:div>
          </w:divsChild>
        </w:div>
        <w:div w:id="186453312">
          <w:marLeft w:val="0"/>
          <w:marRight w:val="0"/>
          <w:marTop w:val="0"/>
          <w:marBottom w:val="525"/>
          <w:divBdr>
            <w:top w:val="none" w:sz="0" w:space="0" w:color="auto"/>
            <w:left w:val="none" w:sz="0" w:space="0" w:color="auto"/>
            <w:bottom w:val="none" w:sz="0" w:space="0" w:color="auto"/>
            <w:right w:val="none" w:sz="0" w:space="0" w:color="auto"/>
          </w:divBdr>
          <w:divsChild>
            <w:div w:id="107894296">
              <w:marLeft w:val="0"/>
              <w:marRight w:val="0"/>
              <w:marTop w:val="0"/>
              <w:marBottom w:val="0"/>
              <w:divBdr>
                <w:top w:val="none" w:sz="0" w:space="0" w:color="auto"/>
                <w:left w:val="none" w:sz="0" w:space="0" w:color="auto"/>
                <w:bottom w:val="none" w:sz="0" w:space="0" w:color="auto"/>
                <w:right w:val="none" w:sz="0" w:space="0" w:color="auto"/>
              </w:divBdr>
            </w:div>
          </w:divsChild>
        </w:div>
        <w:div w:id="1926718362">
          <w:marLeft w:val="0"/>
          <w:marRight w:val="0"/>
          <w:marTop w:val="0"/>
          <w:marBottom w:val="525"/>
          <w:divBdr>
            <w:top w:val="none" w:sz="0" w:space="0" w:color="auto"/>
            <w:left w:val="none" w:sz="0" w:space="0" w:color="auto"/>
            <w:bottom w:val="none" w:sz="0" w:space="0" w:color="auto"/>
            <w:right w:val="none" w:sz="0" w:space="0" w:color="auto"/>
          </w:divBdr>
          <w:divsChild>
            <w:div w:id="1658993985">
              <w:marLeft w:val="0"/>
              <w:marRight w:val="0"/>
              <w:marTop w:val="0"/>
              <w:marBottom w:val="0"/>
              <w:divBdr>
                <w:top w:val="none" w:sz="0" w:space="0" w:color="auto"/>
                <w:left w:val="none" w:sz="0" w:space="0" w:color="auto"/>
                <w:bottom w:val="none" w:sz="0" w:space="0" w:color="auto"/>
                <w:right w:val="none" w:sz="0" w:space="0" w:color="auto"/>
              </w:divBdr>
            </w:div>
          </w:divsChild>
        </w:div>
        <w:div w:id="433207327">
          <w:marLeft w:val="0"/>
          <w:marRight w:val="0"/>
          <w:marTop w:val="0"/>
          <w:marBottom w:val="525"/>
          <w:divBdr>
            <w:top w:val="none" w:sz="0" w:space="0" w:color="auto"/>
            <w:left w:val="none" w:sz="0" w:space="0" w:color="auto"/>
            <w:bottom w:val="none" w:sz="0" w:space="0" w:color="auto"/>
            <w:right w:val="none" w:sz="0" w:space="0" w:color="auto"/>
          </w:divBdr>
          <w:divsChild>
            <w:div w:id="740644330">
              <w:marLeft w:val="0"/>
              <w:marRight w:val="0"/>
              <w:marTop w:val="0"/>
              <w:marBottom w:val="0"/>
              <w:divBdr>
                <w:top w:val="none" w:sz="0" w:space="0" w:color="auto"/>
                <w:left w:val="none" w:sz="0" w:space="0" w:color="auto"/>
                <w:bottom w:val="none" w:sz="0" w:space="0" w:color="auto"/>
                <w:right w:val="none" w:sz="0" w:space="0" w:color="auto"/>
              </w:divBdr>
            </w:div>
          </w:divsChild>
        </w:div>
        <w:div w:id="616067110">
          <w:marLeft w:val="0"/>
          <w:marRight w:val="0"/>
          <w:marTop w:val="0"/>
          <w:marBottom w:val="525"/>
          <w:divBdr>
            <w:top w:val="none" w:sz="0" w:space="0" w:color="auto"/>
            <w:left w:val="none" w:sz="0" w:space="0" w:color="auto"/>
            <w:bottom w:val="none" w:sz="0" w:space="0" w:color="auto"/>
            <w:right w:val="none" w:sz="0" w:space="0" w:color="auto"/>
          </w:divBdr>
          <w:divsChild>
            <w:div w:id="135146837">
              <w:marLeft w:val="0"/>
              <w:marRight w:val="0"/>
              <w:marTop w:val="0"/>
              <w:marBottom w:val="0"/>
              <w:divBdr>
                <w:top w:val="none" w:sz="0" w:space="0" w:color="auto"/>
                <w:left w:val="none" w:sz="0" w:space="0" w:color="auto"/>
                <w:bottom w:val="none" w:sz="0" w:space="0" w:color="auto"/>
                <w:right w:val="none" w:sz="0" w:space="0" w:color="auto"/>
              </w:divBdr>
            </w:div>
          </w:divsChild>
        </w:div>
        <w:div w:id="652871188">
          <w:marLeft w:val="0"/>
          <w:marRight w:val="0"/>
          <w:marTop w:val="0"/>
          <w:marBottom w:val="525"/>
          <w:divBdr>
            <w:top w:val="none" w:sz="0" w:space="0" w:color="auto"/>
            <w:left w:val="none" w:sz="0" w:space="0" w:color="auto"/>
            <w:bottom w:val="none" w:sz="0" w:space="0" w:color="auto"/>
            <w:right w:val="none" w:sz="0" w:space="0" w:color="auto"/>
          </w:divBdr>
          <w:divsChild>
            <w:div w:id="2089498659">
              <w:marLeft w:val="0"/>
              <w:marRight w:val="0"/>
              <w:marTop w:val="0"/>
              <w:marBottom w:val="0"/>
              <w:divBdr>
                <w:top w:val="none" w:sz="0" w:space="0" w:color="auto"/>
                <w:left w:val="none" w:sz="0" w:space="0" w:color="auto"/>
                <w:bottom w:val="none" w:sz="0" w:space="0" w:color="auto"/>
                <w:right w:val="none" w:sz="0" w:space="0" w:color="auto"/>
              </w:divBdr>
            </w:div>
          </w:divsChild>
        </w:div>
        <w:div w:id="224921579">
          <w:marLeft w:val="0"/>
          <w:marRight w:val="0"/>
          <w:marTop w:val="0"/>
          <w:marBottom w:val="525"/>
          <w:divBdr>
            <w:top w:val="none" w:sz="0" w:space="0" w:color="auto"/>
            <w:left w:val="none" w:sz="0" w:space="0" w:color="auto"/>
            <w:bottom w:val="none" w:sz="0" w:space="0" w:color="auto"/>
            <w:right w:val="none" w:sz="0" w:space="0" w:color="auto"/>
          </w:divBdr>
          <w:divsChild>
            <w:div w:id="1140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141">
      <w:bodyDiv w:val="1"/>
      <w:marLeft w:val="0"/>
      <w:marRight w:val="0"/>
      <w:marTop w:val="0"/>
      <w:marBottom w:val="0"/>
      <w:divBdr>
        <w:top w:val="none" w:sz="0" w:space="0" w:color="auto"/>
        <w:left w:val="none" w:sz="0" w:space="0" w:color="auto"/>
        <w:bottom w:val="none" w:sz="0" w:space="0" w:color="auto"/>
        <w:right w:val="none" w:sz="0" w:space="0" w:color="auto"/>
      </w:divBdr>
    </w:div>
    <w:div w:id="1764107750">
      <w:bodyDiv w:val="1"/>
      <w:marLeft w:val="0"/>
      <w:marRight w:val="0"/>
      <w:marTop w:val="0"/>
      <w:marBottom w:val="0"/>
      <w:divBdr>
        <w:top w:val="none" w:sz="0" w:space="0" w:color="auto"/>
        <w:left w:val="none" w:sz="0" w:space="0" w:color="auto"/>
        <w:bottom w:val="none" w:sz="0" w:space="0" w:color="auto"/>
        <w:right w:val="none" w:sz="0" w:space="0" w:color="auto"/>
      </w:divBdr>
    </w:div>
    <w:div w:id="19297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49A81-BC5E-4443-BAE5-E096A347E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4CBCA-B69C-4D5E-92A7-B223BA7BFBBE}">
  <ds:schemaRefs>
    <ds:schemaRef ds:uri="http://schemas.microsoft.com/sharepoint/v3/contenttype/forms"/>
  </ds:schemaRefs>
</ds:datastoreItem>
</file>

<file path=customXml/itemProps3.xml><?xml version="1.0" encoding="utf-8"?>
<ds:datastoreItem xmlns:ds="http://schemas.openxmlformats.org/officeDocument/2006/customXml" ds:itemID="{F4C53443-B6EF-4A38-A0C2-4CC6E667B2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3</cp:revision>
  <dcterms:created xsi:type="dcterms:W3CDTF">2021-12-10T18:45:00Z</dcterms:created>
  <dcterms:modified xsi:type="dcterms:W3CDTF">2021-12-10T19:42:00Z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