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FEB1D" w14:textId="5E9FB8DB" w:rsidR="00964A4D" w:rsidRPr="00D64C69" w:rsidRDefault="00D64C69" w:rsidP="00D64C69">
      <w:pPr>
        <w:jc w:val="center"/>
        <w:rPr>
          <w:rFonts w:ascii="Arial" w:hAnsi="Arial" w:cs="Arial"/>
          <w:b/>
          <w:bCs/>
        </w:rPr>
      </w:pPr>
      <w:r w:rsidRPr="00D64C69">
        <w:rPr>
          <w:rFonts w:ascii="Arial" w:hAnsi="Arial" w:cs="Arial"/>
          <w:b/>
          <w:bCs/>
        </w:rPr>
        <w:t>Fiscal Year 2027 Call for Caregiver Information Services</w:t>
      </w:r>
    </w:p>
    <w:p w14:paraId="4074504E" w14:textId="6A81D36E" w:rsidR="00D64C69" w:rsidRPr="00D64C69" w:rsidRDefault="00D64C69" w:rsidP="00D64C69">
      <w:pPr>
        <w:jc w:val="center"/>
        <w:rPr>
          <w:rFonts w:ascii="Arial" w:hAnsi="Arial" w:cs="Arial"/>
          <w:b/>
          <w:bCs/>
        </w:rPr>
      </w:pPr>
      <w:r w:rsidRPr="00D64C69">
        <w:rPr>
          <w:rFonts w:ascii="Arial" w:hAnsi="Arial" w:cs="Arial"/>
          <w:b/>
          <w:bCs/>
        </w:rPr>
        <w:t>Questions and Answers</w:t>
      </w:r>
    </w:p>
    <w:p w14:paraId="790AFE8F" w14:textId="77777777" w:rsidR="00D64C69" w:rsidRPr="00D64C69" w:rsidRDefault="00D64C69" w:rsidP="00D64C69">
      <w:pPr>
        <w:jc w:val="center"/>
        <w:rPr>
          <w:rFonts w:ascii="Arial" w:hAnsi="Arial" w:cs="Arial"/>
          <w:b/>
          <w:bCs/>
        </w:rPr>
      </w:pPr>
    </w:p>
    <w:p w14:paraId="3B18D90A" w14:textId="16F3B0AF" w:rsidR="00D64C69" w:rsidRPr="00D64C69" w:rsidRDefault="00D64C69" w:rsidP="00D64C69">
      <w:pPr>
        <w:rPr>
          <w:rFonts w:ascii="Arial" w:hAnsi="Arial" w:cs="Arial"/>
        </w:rPr>
      </w:pPr>
      <w:r w:rsidRPr="00D64C69">
        <w:rPr>
          <w:rFonts w:ascii="Arial" w:hAnsi="Arial" w:cs="Arial"/>
        </w:rPr>
        <w:t>Question #1:</w:t>
      </w:r>
    </w:p>
    <w:p w14:paraId="7E9E6200" w14:textId="77777777" w:rsidR="00D64C69" w:rsidRPr="00D64C69" w:rsidRDefault="00D64C69" w:rsidP="00D64C69">
      <w:pPr>
        <w:rPr>
          <w:rFonts w:ascii="Arial" w:eastAsia="Times New Roman" w:hAnsi="Arial" w:cs="Arial"/>
          <w:color w:val="000000"/>
        </w:rPr>
      </w:pPr>
      <w:r w:rsidRPr="00D64C69">
        <w:rPr>
          <w:rFonts w:ascii="Arial" w:eastAsia="Times New Roman" w:hAnsi="Arial" w:cs="Arial"/>
          <w:color w:val="000000"/>
        </w:rPr>
        <w:t xml:space="preserve">So, when we host events, we often rent out </w:t>
      </w:r>
      <w:hyperlink r:id="rId4" w:tooltip="https://www.servedenton.org/space" w:history="1">
        <w:r w:rsidRPr="00D64C69">
          <w:rPr>
            <w:rStyle w:val="Hyperlink"/>
            <w:rFonts w:ascii="Arial" w:eastAsia="Times New Roman" w:hAnsi="Arial" w:cs="Arial"/>
          </w:rPr>
          <w:t>Serve Denton's</w:t>
        </w:r>
      </w:hyperlink>
      <w:r w:rsidRPr="00D64C69">
        <w:rPr>
          <w:rFonts w:ascii="Arial" w:eastAsia="Times New Roman" w:hAnsi="Arial" w:cs="Arial"/>
          <w:color w:val="000000"/>
        </w:rPr>
        <w:t> event space. They have a discount for non-profits who use their shared spaces. </w:t>
      </w:r>
    </w:p>
    <w:p w14:paraId="1D2295C9" w14:textId="77777777" w:rsidR="00D64C69" w:rsidRPr="00D64C69" w:rsidRDefault="00D64C69" w:rsidP="00D64C69">
      <w:pPr>
        <w:rPr>
          <w:rFonts w:ascii="Arial" w:eastAsia="Times New Roman" w:hAnsi="Arial" w:cs="Arial"/>
          <w:color w:val="000000"/>
        </w:rPr>
      </w:pPr>
      <w:r w:rsidRPr="00D64C69">
        <w:rPr>
          <w:rFonts w:ascii="Arial" w:eastAsia="Times New Roman" w:hAnsi="Arial" w:cs="Arial"/>
          <w:color w:val="000000"/>
        </w:rPr>
        <w:t xml:space="preserve">Could the discount difference count as In-Kind? Or </w:t>
      </w:r>
      <w:proofErr w:type="gramStart"/>
      <w:r w:rsidRPr="00D64C69">
        <w:rPr>
          <w:rFonts w:ascii="Arial" w:eastAsia="Times New Roman" w:hAnsi="Arial" w:cs="Arial"/>
          <w:color w:val="000000"/>
        </w:rPr>
        <w:t>no</w:t>
      </w:r>
      <w:proofErr w:type="gramEnd"/>
      <w:r w:rsidRPr="00D64C69">
        <w:rPr>
          <w:rFonts w:ascii="Arial" w:eastAsia="Times New Roman" w:hAnsi="Arial" w:cs="Arial"/>
          <w:color w:val="000000"/>
        </w:rPr>
        <w:t>, since we're still paying a fee?</w:t>
      </w:r>
    </w:p>
    <w:p w14:paraId="3D94A90E" w14:textId="77777777" w:rsidR="00D64C69" w:rsidRPr="00D64C69" w:rsidRDefault="00D64C69" w:rsidP="00D64C69">
      <w:pPr>
        <w:rPr>
          <w:rFonts w:ascii="Arial" w:eastAsia="Times New Roman" w:hAnsi="Arial" w:cs="Arial"/>
          <w:color w:val="000000"/>
        </w:rPr>
      </w:pPr>
    </w:p>
    <w:p w14:paraId="5A3E62CD" w14:textId="73D4EBC9" w:rsidR="00D64C69" w:rsidRPr="00D64C69" w:rsidRDefault="00D64C69" w:rsidP="00D64C69">
      <w:pPr>
        <w:rPr>
          <w:rFonts w:ascii="Arial" w:eastAsia="Times New Roman" w:hAnsi="Arial" w:cs="Arial"/>
          <w:color w:val="000000"/>
        </w:rPr>
      </w:pPr>
      <w:r w:rsidRPr="00D64C69">
        <w:rPr>
          <w:rFonts w:ascii="Arial" w:eastAsia="Times New Roman" w:hAnsi="Arial" w:cs="Arial"/>
          <w:color w:val="000000"/>
        </w:rPr>
        <w:t>Answer #1</w:t>
      </w:r>
    </w:p>
    <w:p w14:paraId="57B7B174" w14:textId="6FBCF23B" w:rsidR="00D64C69" w:rsidRDefault="00D64C69" w:rsidP="00D64C69">
      <w:pPr>
        <w:rPr>
          <w:rFonts w:ascii="Arial" w:eastAsia="Times New Roman" w:hAnsi="Arial" w:cs="Arial"/>
          <w:color w:val="000000"/>
        </w:rPr>
      </w:pPr>
      <w:r w:rsidRPr="00D64C69">
        <w:rPr>
          <w:rFonts w:ascii="Arial" w:eastAsia="Times New Roman" w:hAnsi="Arial" w:cs="Arial"/>
          <w:color w:val="000000"/>
        </w:rPr>
        <w:t xml:space="preserve">Yes, in-kind can be reported </w:t>
      </w:r>
      <w:proofErr w:type="gramStart"/>
      <w:r w:rsidRPr="00D64C69">
        <w:rPr>
          <w:rFonts w:ascii="Arial" w:eastAsia="Times New Roman" w:hAnsi="Arial" w:cs="Arial"/>
          <w:color w:val="000000"/>
        </w:rPr>
        <w:t>on the basis of</w:t>
      </w:r>
      <w:proofErr w:type="gramEnd"/>
      <w:r w:rsidRPr="00D64C69">
        <w:rPr>
          <w:rFonts w:ascii="Arial" w:eastAsia="Times New Roman" w:hAnsi="Arial" w:cs="Arial"/>
          <w:color w:val="000000"/>
        </w:rPr>
        <w:t xml:space="preserve"> donated </w:t>
      </w:r>
      <w:r w:rsidRPr="00D64C69">
        <w:rPr>
          <w:rFonts w:ascii="Arial" w:eastAsia="Times New Roman" w:hAnsi="Arial" w:cs="Arial"/>
          <w:i/>
          <w:iCs/>
          <w:color w:val="000000"/>
        </w:rPr>
        <w:t>and discounted</w:t>
      </w:r>
      <w:r w:rsidRPr="00D64C69">
        <w:rPr>
          <w:rFonts w:ascii="Arial" w:eastAsia="Times New Roman" w:hAnsi="Arial" w:cs="Arial"/>
          <w:color w:val="000000"/>
        </w:rPr>
        <w:t xml:space="preserve"> goods and services that are reasonable and necessary.  Please maintain documentation to show the fair-market value (i.e., Serve Denton cost of renting the venue to a for-profit organization) versus the cost to the project (i.e., discounted fee).  The difference can be reported as in-kind.</w:t>
      </w:r>
    </w:p>
    <w:p w14:paraId="59E315F8" w14:textId="77777777" w:rsidR="009300EF" w:rsidRDefault="009300EF" w:rsidP="00D64C69">
      <w:pPr>
        <w:rPr>
          <w:rFonts w:ascii="Arial" w:eastAsia="Times New Roman" w:hAnsi="Arial" w:cs="Arial"/>
          <w:color w:val="000000"/>
        </w:rPr>
      </w:pPr>
    </w:p>
    <w:p w14:paraId="277D3ACF" w14:textId="73B6F5E8" w:rsidR="009300EF" w:rsidRPr="00D64C69" w:rsidRDefault="009300EF" w:rsidP="00D64C69">
      <w:pPr>
        <w:rPr>
          <w:rFonts w:ascii="Arial" w:eastAsia="Times New Roman" w:hAnsi="Arial" w:cs="Arial"/>
          <w:color w:val="000000"/>
        </w:rPr>
      </w:pPr>
      <w:r>
        <w:rPr>
          <w:rFonts w:ascii="Arial" w:eastAsia="Times New Roman" w:hAnsi="Arial" w:cs="Arial"/>
          <w:color w:val="000000"/>
        </w:rPr>
        <w:t>Question #2:</w:t>
      </w:r>
    </w:p>
    <w:p w14:paraId="66E4438C" w14:textId="77777777" w:rsidR="009300EF" w:rsidRDefault="009300EF" w:rsidP="009300EF">
      <w:pPr>
        <w:pStyle w:val="NormalWeb"/>
        <w:spacing w:before="0" w:beforeAutospacing="0" w:after="180" w:afterAutospacing="0"/>
        <w:rPr>
          <w:rFonts w:ascii="Times New Roman" w:hAnsi="Times New Roman" w:cs="Times New Roman"/>
          <w:sz w:val="30"/>
          <w:szCs w:val="30"/>
        </w:rPr>
      </w:pPr>
      <w:r>
        <w:rPr>
          <w:rFonts w:ascii="Times New Roman" w:hAnsi="Times New Roman" w:cs="Times New Roman"/>
          <w:sz w:val="30"/>
          <w:szCs w:val="30"/>
        </w:rPr>
        <w:t>I’m interested in developing a program through my practice that would help caregivers navigate those challenges. My focus would be broader than dementia care, supporting families caring for older adults with disabilities, chronic illnesses, and ongoing daily care needs. I envision caregiver information sessions and practical resource materials that make available services easier to understand and access.</w:t>
      </w:r>
    </w:p>
    <w:p w14:paraId="5E0041E0" w14:textId="77777777" w:rsidR="009300EF" w:rsidRDefault="009300EF" w:rsidP="009300EF">
      <w:pPr>
        <w:pStyle w:val="NormalWeb"/>
        <w:spacing w:before="0" w:beforeAutospacing="0" w:after="180" w:afterAutospacing="0"/>
        <w:rPr>
          <w:rFonts w:ascii="Times New Roman" w:hAnsi="Times New Roman" w:cs="Times New Roman"/>
          <w:sz w:val="30"/>
          <w:szCs w:val="30"/>
        </w:rPr>
      </w:pPr>
      <w:r>
        <w:rPr>
          <w:rFonts w:ascii="Times New Roman" w:hAnsi="Times New Roman" w:cs="Times New Roman"/>
          <w:sz w:val="30"/>
          <w:szCs w:val="30"/>
        </w:rPr>
        <w:t xml:space="preserve">Would that approach fit the current opportunity? </w:t>
      </w:r>
    </w:p>
    <w:p w14:paraId="0717AA1E" w14:textId="77777777" w:rsidR="009300EF" w:rsidRDefault="009300EF" w:rsidP="009300EF">
      <w:pPr>
        <w:pStyle w:val="NormalWeb"/>
        <w:spacing w:before="0" w:beforeAutospacing="0" w:after="180" w:afterAutospacing="0"/>
        <w:rPr>
          <w:rFonts w:ascii="Times New Roman" w:hAnsi="Times New Roman" w:cs="Times New Roman"/>
          <w:sz w:val="30"/>
          <w:szCs w:val="30"/>
        </w:rPr>
      </w:pPr>
      <w:r>
        <w:rPr>
          <w:rFonts w:ascii="Times New Roman" w:hAnsi="Times New Roman" w:cs="Times New Roman"/>
          <w:sz w:val="30"/>
          <w:szCs w:val="30"/>
        </w:rPr>
        <w:t>I would also appreciate guidance on the anticipated award range, whether the budget could include compensation for me as the program lead and a part-time assistant, and what would qualify toward the 25% matching requirement. Understanding the reimbursement timeline would help me assess whether this is manageable for a small practice.</w:t>
      </w:r>
    </w:p>
    <w:p w14:paraId="6C0FF153" w14:textId="77777777" w:rsidR="009300EF" w:rsidRDefault="009300EF" w:rsidP="009300EF">
      <w:pPr>
        <w:pStyle w:val="NormalWeb"/>
        <w:spacing w:before="0" w:beforeAutospacing="0" w:after="180" w:afterAutospacing="0"/>
        <w:rPr>
          <w:rFonts w:ascii="Times New Roman" w:hAnsi="Times New Roman" w:cs="Times New Roman"/>
          <w:sz w:val="30"/>
          <w:szCs w:val="30"/>
        </w:rPr>
      </w:pPr>
      <w:r>
        <w:rPr>
          <w:rFonts w:ascii="Times New Roman" w:hAnsi="Times New Roman" w:cs="Times New Roman"/>
          <w:sz w:val="30"/>
          <w:szCs w:val="30"/>
        </w:rPr>
        <w:t>If individualized caregiver support or care coordination would fit a separate contracting opportunity more closely, I would welcome your direction.</w:t>
      </w:r>
    </w:p>
    <w:p w14:paraId="1600360B" w14:textId="77777777" w:rsidR="009300EF" w:rsidRDefault="009300EF" w:rsidP="009300EF">
      <w:pPr>
        <w:pStyle w:val="NormalWeb"/>
        <w:spacing w:before="0" w:beforeAutospacing="0" w:after="180" w:afterAutospacing="0"/>
        <w:rPr>
          <w:color w:val="FF0000"/>
          <w:sz w:val="22"/>
          <w:szCs w:val="22"/>
        </w:rPr>
      </w:pPr>
    </w:p>
    <w:p w14:paraId="4B486F76" w14:textId="215B3992" w:rsidR="009300EF" w:rsidRPr="009300EF" w:rsidRDefault="009300EF" w:rsidP="009300EF">
      <w:pPr>
        <w:pStyle w:val="NormalWeb"/>
        <w:spacing w:before="0" w:beforeAutospacing="0" w:after="180" w:afterAutospacing="0"/>
        <w:rPr>
          <w:rFonts w:ascii="Arial" w:hAnsi="Arial" w:cs="Arial"/>
          <w:sz w:val="22"/>
          <w:szCs w:val="22"/>
        </w:rPr>
      </w:pPr>
      <w:r>
        <w:rPr>
          <w:rFonts w:ascii="Arial" w:hAnsi="Arial" w:cs="Arial"/>
          <w:sz w:val="22"/>
          <w:szCs w:val="22"/>
        </w:rPr>
        <w:lastRenderedPageBreak/>
        <w:t>Answer</w:t>
      </w:r>
      <w:r w:rsidRPr="009300EF">
        <w:rPr>
          <w:rFonts w:ascii="Arial" w:hAnsi="Arial" w:cs="Arial"/>
          <w:sz w:val="22"/>
          <w:szCs w:val="22"/>
        </w:rPr>
        <w:t xml:space="preserve"> #2:</w:t>
      </w:r>
    </w:p>
    <w:p w14:paraId="523573D3" w14:textId="66881058" w:rsidR="009300EF" w:rsidRPr="009300EF" w:rsidRDefault="009300EF" w:rsidP="009300EF">
      <w:pPr>
        <w:pStyle w:val="NormalWeb"/>
        <w:spacing w:before="0" w:beforeAutospacing="0" w:after="180" w:afterAutospacing="0" w:line="278" w:lineRule="auto"/>
        <w:rPr>
          <w:rFonts w:ascii="Arial" w:hAnsi="Arial" w:cs="Arial"/>
          <w:sz w:val="22"/>
          <w:szCs w:val="22"/>
        </w:rPr>
      </w:pPr>
      <w:r w:rsidRPr="009300EF">
        <w:rPr>
          <w:rFonts w:ascii="Arial" w:hAnsi="Arial" w:cs="Arial"/>
          <w:sz w:val="22"/>
          <w:szCs w:val="22"/>
        </w:rPr>
        <w:t>Title III-E Caregiver Information Services consists of activities including “group presentations” and “seminars.” It also includes “developing a resource library.”  As such, your proposed program seems to fall under the service definition.</w:t>
      </w:r>
    </w:p>
    <w:p w14:paraId="1B132FA1" w14:textId="4F3E2B1F" w:rsidR="009300EF" w:rsidRPr="009300EF" w:rsidRDefault="009300EF" w:rsidP="009300EF">
      <w:pPr>
        <w:pStyle w:val="NormalWeb"/>
        <w:spacing w:before="0" w:beforeAutospacing="0" w:after="180" w:afterAutospacing="0" w:line="278" w:lineRule="auto"/>
        <w:rPr>
          <w:rFonts w:ascii="Arial" w:hAnsi="Arial" w:cs="Arial"/>
          <w:sz w:val="22"/>
          <w:szCs w:val="22"/>
        </w:rPr>
      </w:pPr>
      <w:r w:rsidRPr="009300EF">
        <w:rPr>
          <w:rFonts w:ascii="Arial" w:hAnsi="Arial" w:cs="Arial"/>
          <w:sz w:val="22"/>
          <w:szCs w:val="22"/>
        </w:rPr>
        <w:t>During the most recent fiscal year, the range of Caregiver Information Services awards was $8,548 - $63,713.</w:t>
      </w:r>
    </w:p>
    <w:p w14:paraId="4A170323" w14:textId="77777777" w:rsidR="009300EF" w:rsidRPr="009300EF" w:rsidRDefault="009300EF" w:rsidP="009300EF">
      <w:pPr>
        <w:pStyle w:val="NormalWeb"/>
        <w:spacing w:before="0" w:beforeAutospacing="0" w:after="180" w:afterAutospacing="0" w:line="278" w:lineRule="auto"/>
        <w:rPr>
          <w:rFonts w:ascii="Arial" w:hAnsi="Arial" w:cs="Arial"/>
          <w:sz w:val="22"/>
          <w:szCs w:val="22"/>
        </w:rPr>
      </w:pPr>
      <w:r w:rsidRPr="009300EF">
        <w:rPr>
          <w:rFonts w:ascii="Arial" w:hAnsi="Arial" w:cs="Arial"/>
          <w:sz w:val="22"/>
          <w:szCs w:val="22"/>
        </w:rPr>
        <w:t xml:space="preserve">Personnel </w:t>
      </w:r>
      <w:proofErr w:type="gramStart"/>
      <w:r w:rsidRPr="009300EF">
        <w:rPr>
          <w:rFonts w:ascii="Arial" w:hAnsi="Arial" w:cs="Arial"/>
          <w:sz w:val="22"/>
          <w:szCs w:val="22"/>
        </w:rPr>
        <w:t>expense is</w:t>
      </w:r>
      <w:proofErr w:type="gramEnd"/>
      <w:r w:rsidRPr="009300EF">
        <w:rPr>
          <w:rFonts w:ascii="Arial" w:hAnsi="Arial" w:cs="Arial"/>
          <w:sz w:val="22"/>
          <w:szCs w:val="22"/>
        </w:rPr>
        <w:t xml:space="preserve"> allowable, assuming all budgeted staff are providing project-specific services.</w:t>
      </w:r>
    </w:p>
    <w:p w14:paraId="6FE032C6" w14:textId="77777777" w:rsidR="009300EF" w:rsidRPr="009300EF" w:rsidRDefault="009300EF" w:rsidP="009300EF">
      <w:pPr>
        <w:pStyle w:val="NormalWeb"/>
        <w:spacing w:before="0" w:beforeAutospacing="0" w:after="180" w:afterAutospacing="0" w:line="278" w:lineRule="auto"/>
        <w:rPr>
          <w:rFonts w:ascii="Arial" w:hAnsi="Arial" w:cs="Arial"/>
          <w:sz w:val="22"/>
          <w:szCs w:val="22"/>
        </w:rPr>
      </w:pPr>
      <w:r w:rsidRPr="009300EF">
        <w:rPr>
          <w:rFonts w:ascii="Arial" w:hAnsi="Arial" w:cs="Arial"/>
          <w:sz w:val="22"/>
          <w:szCs w:val="22"/>
        </w:rPr>
        <w:t>The 25% match may be met through cash match, in-kind, or a combination of both.  In-kind may be generated through donated or discounted goods and services.  Any goods or services that are funded by federal grants cannot be valued as match.</w:t>
      </w:r>
    </w:p>
    <w:p w14:paraId="6A012685" w14:textId="77777777" w:rsidR="009300EF" w:rsidRPr="009300EF" w:rsidRDefault="009300EF" w:rsidP="009300EF">
      <w:pPr>
        <w:pStyle w:val="NormalWeb"/>
        <w:spacing w:before="0" w:beforeAutospacing="0" w:after="180" w:afterAutospacing="0" w:line="278" w:lineRule="auto"/>
        <w:rPr>
          <w:rFonts w:ascii="Arial" w:hAnsi="Arial" w:cs="Arial"/>
          <w:sz w:val="22"/>
          <w:szCs w:val="22"/>
        </w:rPr>
      </w:pPr>
      <w:r w:rsidRPr="009300EF">
        <w:rPr>
          <w:rFonts w:ascii="Arial" w:hAnsi="Arial" w:cs="Arial"/>
          <w:sz w:val="22"/>
          <w:szCs w:val="22"/>
        </w:rPr>
        <w:t xml:space="preserve">Response:  Our state agency defines care coordination as “a service provided to an older adult, at the direction of the older adult or family member, by an individual who is trained or experienced in case management skills to assess needs and arrange, coordinate, and monitor a package of services that meets the individual’s needs.” </w:t>
      </w:r>
    </w:p>
    <w:p w14:paraId="492FB58D" w14:textId="77777777" w:rsidR="009300EF" w:rsidRPr="009300EF" w:rsidRDefault="009300EF" w:rsidP="009300EF">
      <w:pPr>
        <w:pStyle w:val="NormalWeb"/>
        <w:spacing w:before="0" w:beforeAutospacing="0" w:after="180" w:afterAutospacing="0" w:line="278" w:lineRule="auto"/>
        <w:rPr>
          <w:rFonts w:ascii="Arial" w:hAnsi="Arial" w:cs="Arial"/>
          <w:sz w:val="22"/>
          <w:szCs w:val="22"/>
        </w:rPr>
      </w:pPr>
      <w:r w:rsidRPr="009300EF">
        <w:rPr>
          <w:rFonts w:ascii="Arial" w:hAnsi="Arial" w:cs="Arial"/>
          <w:sz w:val="22"/>
          <w:szCs w:val="22"/>
        </w:rPr>
        <w:t xml:space="preserve">We don’t have any contract opportunities for Care Coordination/Caregiver Support Coordination services </w:t>
      </w:r>
      <w:proofErr w:type="gramStart"/>
      <w:r w:rsidRPr="009300EF">
        <w:rPr>
          <w:rFonts w:ascii="Arial" w:hAnsi="Arial" w:cs="Arial"/>
          <w:sz w:val="22"/>
          <w:szCs w:val="22"/>
        </w:rPr>
        <w:t>at this time</w:t>
      </w:r>
      <w:proofErr w:type="gramEnd"/>
      <w:r w:rsidRPr="009300EF">
        <w:rPr>
          <w:rFonts w:ascii="Arial" w:hAnsi="Arial" w:cs="Arial"/>
          <w:sz w:val="22"/>
          <w:szCs w:val="22"/>
        </w:rPr>
        <w:t xml:space="preserve">.  We may have opportunities in the future, although none are scheduled.  </w:t>
      </w:r>
    </w:p>
    <w:p w14:paraId="4654B804" w14:textId="77777777" w:rsidR="009300EF" w:rsidRPr="009300EF" w:rsidRDefault="009300EF" w:rsidP="009300EF">
      <w:pPr>
        <w:pStyle w:val="NormalWeb"/>
        <w:spacing w:before="0" w:beforeAutospacing="0" w:after="180" w:afterAutospacing="0" w:line="278" w:lineRule="auto"/>
        <w:rPr>
          <w:rFonts w:ascii="Arial" w:hAnsi="Arial" w:cs="Arial"/>
          <w:sz w:val="22"/>
          <w:szCs w:val="22"/>
        </w:rPr>
      </w:pPr>
      <w:r w:rsidRPr="009300EF">
        <w:rPr>
          <w:rFonts w:ascii="Arial" w:hAnsi="Arial" w:cs="Arial"/>
          <w:sz w:val="22"/>
          <w:szCs w:val="22"/>
        </w:rPr>
        <w:t xml:space="preserve">The definition of Caregiver Information Services is broad enough to allow for providing personalized resource information to caregivers.  However, activities such as conducting assessments, developing plans of care, and monitoring for effectiveness go beyond the scope of Caregiver Information Services and are best classified as Care Coordination/Caregiver Support Coordination.  </w:t>
      </w:r>
    </w:p>
    <w:p w14:paraId="525B98C1" w14:textId="77777777" w:rsidR="009300EF" w:rsidRDefault="009300EF" w:rsidP="009300EF">
      <w:pPr>
        <w:pStyle w:val="NormalWeb"/>
        <w:spacing w:before="0" w:beforeAutospacing="0" w:after="180" w:afterAutospacing="0"/>
        <w:rPr>
          <w:color w:val="FF0000"/>
        </w:rPr>
      </w:pPr>
    </w:p>
    <w:p w14:paraId="2D3D131E" w14:textId="77777777" w:rsidR="009300EF" w:rsidRDefault="009300EF" w:rsidP="009300EF">
      <w:pPr>
        <w:pStyle w:val="NormalWeb"/>
        <w:spacing w:before="0" w:beforeAutospacing="0" w:after="180" w:afterAutospacing="0"/>
        <w:rPr>
          <w:color w:val="FF0000"/>
        </w:rPr>
      </w:pPr>
    </w:p>
    <w:p w14:paraId="6D5B3072" w14:textId="77777777" w:rsidR="009300EF" w:rsidRDefault="009300EF" w:rsidP="009300EF">
      <w:pPr>
        <w:pStyle w:val="NormalWeb"/>
        <w:spacing w:before="0" w:beforeAutospacing="0" w:after="180" w:afterAutospacing="0"/>
        <w:rPr>
          <w:color w:val="FF0000"/>
          <w:sz w:val="22"/>
          <w:szCs w:val="22"/>
        </w:rPr>
      </w:pPr>
    </w:p>
    <w:p w14:paraId="080A0B32" w14:textId="77777777" w:rsidR="009300EF" w:rsidRDefault="009300EF" w:rsidP="009300EF">
      <w:pPr>
        <w:pStyle w:val="NormalWeb"/>
        <w:spacing w:before="0" w:beforeAutospacing="0" w:after="180" w:afterAutospacing="0"/>
        <w:rPr>
          <w:color w:val="FF0000"/>
          <w:sz w:val="22"/>
          <w:szCs w:val="22"/>
        </w:rPr>
      </w:pPr>
    </w:p>
    <w:p w14:paraId="5F94D751" w14:textId="77777777" w:rsidR="009300EF" w:rsidRDefault="009300EF" w:rsidP="009300EF">
      <w:pPr>
        <w:pStyle w:val="NormalWeb"/>
        <w:spacing w:before="0" w:beforeAutospacing="0" w:after="180" w:afterAutospacing="0"/>
        <w:rPr>
          <w:color w:val="FF0000"/>
          <w:sz w:val="22"/>
          <w:szCs w:val="22"/>
        </w:rPr>
      </w:pPr>
    </w:p>
    <w:p w14:paraId="7F9D16C2" w14:textId="77777777" w:rsidR="00D64C69" w:rsidRPr="00D64C69" w:rsidRDefault="00D64C69" w:rsidP="00D64C69">
      <w:pPr>
        <w:rPr>
          <w:rFonts w:ascii="Arial" w:hAnsi="Arial" w:cs="Arial"/>
        </w:rPr>
      </w:pPr>
    </w:p>
    <w:sectPr w:rsidR="00D64C69" w:rsidRPr="00D64C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C69"/>
    <w:rsid w:val="00097D60"/>
    <w:rsid w:val="007E6E2C"/>
    <w:rsid w:val="009300EF"/>
    <w:rsid w:val="00964A4D"/>
    <w:rsid w:val="00A404CA"/>
    <w:rsid w:val="00D64C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E5191"/>
  <w15:chartTrackingRefBased/>
  <w15:docId w15:val="{C9B4534F-810D-4852-BC58-38E999AC3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4C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64C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4C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4C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64C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4C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4C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4C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4C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4C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4C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4C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4C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4C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4C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4C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4C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4C69"/>
    <w:rPr>
      <w:rFonts w:eastAsiaTheme="majorEastAsia" w:cstheme="majorBidi"/>
      <w:color w:val="272727" w:themeColor="text1" w:themeTint="D8"/>
    </w:rPr>
  </w:style>
  <w:style w:type="paragraph" w:styleId="Title">
    <w:name w:val="Title"/>
    <w:basedOn w:val="Normal"/>
    <w:next w:val="Normal"/>
    <w:link w:val="TitleChar"/>
    <w:uiPriority w:val="10"/>
    <w:qFormat/>
    <w:rsid w:val="00D64C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4C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4C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4C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4C69"/>
    <w:pPr>
      <w:spacing w:before="160"/>
      <w:jc w:val="center"/>
    </w:pPr>
    <w:rPr>
      <w:i/>
      <w:iCs/>
      <w:color w:val="404040" w:themeColor="text1" w:themeTint="BF"/>
    </w:rPr>
  </w:style>
  <w:style w:type="character" w:customStyle="1" w:styleId="QuoteChar">
    <w:name w:val="Quote Char"/>
    <w:basedOn w:val="DefaultParagraphFont"/>
    <w:link w:val="Quote"/>
    <w:uiPriority w:val="29"/>
    <w:rsid w:val="00D64C69"/>
    <w:rPr>
      <w:i/>
      <w:iCs/>
      <w:color w:val="404040" w:themeColor="text1" w:themeTint="BF"/>
    </w:rPr>
  </w:style>
  <w:style w:type="paragraph" w:styleId="ListParagraph">
    <w:name w:val="List Paragraph"/>
    <w:basedOn w:val="Normal"/>
    <w:uiPriority w:val="34"/>
    <w:qFormat/>
    <w:rsid w:val="00D64C69"/>
    <w:pPr>
      <w:ind w:left="720"/>
      <w:contextualSpacing/>
    </w:pPr>
  </w:style>
  <w:style w:type="character" w:styleId="IntenseEmphasis">
    <w:name w:val="Intense Emphasis"/>
    <w:basedOn w:val="DefaultParagraphFont"/>
    <w:uiPriority w:val="21"/>
    <w:qFormat/>
    <w:rsid w:val="00D64C69"/>
    <w:rPr>
      <w:i/>
      <w:iCs/>
      <w:color w:val="0F4761" w:themeColor="accent1" w:themeShade="BF"/>
    </w:rPr>
  </w:style>
  <w:style w:type="paragraph" w:styleId="IntenseQuote">
    <w:name w:val="Intense Quote"/>
    <w:basedOn w:val="Normal"/>
    <w:next w:val="Normal"/>
    <w:link w:val="IntenseQuoteChar"/>
    <w:uiPriority w:val="30"/>
    <w:qFormat/>
    <w:rsid w:val="00D64C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4C69"/>
    <w:rPr>
      <w:i/>
      <w:iCs/>
      <w:color w:val="0F4761" w:themeColor="accent1" w:themeShade="BF"/>
    </w:rPr>
  </w:style>
  <w:style w:type="character" w:styleId="IntenseReference">
    <w:name w:val="Intense Reference"/>
    <w:basedOn w:val="DefaultParagraphFont"/>
    <w:uiPriority w:val="32"/>
    <w:qFormat/>
    <w:rsid w:val="00D64C69"/>
    <w:rPr>
      <w:b/>
      <w:bCs/>
      <w:smallCaps/>
      <w:color w:val="0F4761" w:themeColor="accent1" w:themeShade="BF"/>
      <w:spacing w:val="5"/>
    </w:rPr>
  </w:style>
  <w:style w:type="character" w:styleId="Hyperlink">
    <w:name w:val="Hyperlink"/>
    <w:basedOn w:val="DefaultParagraphFont"/>
    <w:uiPriority w:val="99"/>
    <w:semiHidden/>
    <w:unhideWhenUsed/>
    <w:rsid w:val="00D64C69"/>
    <w:rPr>
      <w:color w:val="0000FF"/>
      <w:u w:val="single"/>
    </w:rPr>
  </w:style>
  <w:style w:type="paragraph" w:styleId="NormalWeb">
    <w:name w:val="Normal (Web)"/>
    <w:basedOn w:val="Normal"/>
    <w:uiPriority w:val="99"/>
    <w:semiHidden/>
    <w:unhideWhenUsed/>
    <w:rsid w:val="009300EF"/>
    <w:pPr>
      <w:spacing w:before="100" w:beforeAutospacing="1" w:after="100" w:afterAutospacing="1" w:line="240" w:lineRule="auto"/>
    </w:pPr>
    <w:rPr>
      <w:rFonts w:ascii="Aptos" w:hAnsi="Aptos" w:cs="Aptos"/>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nam12.safelinks.protection.outlook.com/?url=https%3A%2F%2Fprotect.checkpoint.com%2Fv2%2Fr02%2F___https%3A%2F%2Fwww.servedenton.org%2Fspace___.YzJlOm5jdGNvZzpjOm86YzJlOTMxOGZhZWNiMmY5N2FhYjAwNWU1NmFmMzI2YzU6NzpiMjgxOjdjMTQ5ZGVjMzhkMTcwZDc5YmUwZTdjZjQxN2Y0Y2M3MDNlOWMyNWYzYTI1ZTljYmJjNzE1MDRiZmRiYTc0NmY6aDpUOkY&amp;data=05%7C02%7CDGreen%40nctcog.org%7Cb3fd678ea1da4f2accad08df253c7ff3%7C2f5e7ebc22b04fbe934caabddb4e29b1%7C0%7C0%7C639270614092954906%7CUnknown%7CTWFpbGZsb3d8eyJFbXB0eU1hcGkiOnRydWUsIlYiOiIwLjAuMDAwMCIsIlAiOiJXaW4zMiIsIkFOIjoiTWFpbCIsIldUIjoyfQ%3D%3D%7C0%7C%7C%7C&amp;sdata=51aXOYEVIAcH39VGElYEZFnGONYKfGOfKxRu1N3N62Q%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061e953-577f-44bc-90d4-dd6552c79708}" enabled="1" method="Privileged" siteId="{2f5e7ebc-22b0-4fbe-934c-aabddb4e29b1}"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586</Words>
  <Characters>3372</Characters>
  <Application>Microsoft Office Word</Application>
  <DocSecurity>0</DocSecurity>
  <Lines>70</Lines>
  <Paragraphs>28</Paragraphs>
  <ScaleCrop>false</ScaleCrop>
  <Company>North Central Texas Council of Governments</Company>
  <LinksUpToDate>false</LinksUpToDate>
  <CharactersWithSpaces>3930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Doni Green</dc:creator>
  <cp:keywords/>
  <dc:description/>
  <cp:lastModifiedBy>Doni Green</cp:lastModifiedBy>
  <cp:revision>2</cp:revision>
  <dcterms:created xsi:type="dcterms:W3CDTF">2026-10-12T12:04:00Z</dcterms:created>
  <dcterms:modified xsi:type="dcterms:W3CDTF">2026-10-12T12:04:00Z</dcterms:modified>
</cp:coreProperties>
</file>