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575" w:type="dxa"/>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
      </w:tblPr>
      <w:tblGrid>
        <w:gridCol w:w="8575"/>
      </w:tblGrid>
      <w:tr w:rsidR="0010705E" w14:paraId="27E7E080" w14:textId="77777777" w:rsidTr="00CF410F">
        <w:trPr>
          <w:cantSplit/>
          <w:trHeight w:hRule="exact" w:val="5228"/>
          <w:tblHeader/>
        </w:trPr>
        <w:tc>
          <w:tcPr>
            <w:tcW w:w="8575" w:type="dxa"/>
          </w:tcPr>
          <w:p w14:paraId="05C7A10B" w14:textId="77777777" w:rsidR="0010705E" w:rsidRDefault="0042094D" w:rsidP="0010705E">
            <w:pPr>
              <w:pStyle w:val="Title"/>
              <w:spacing w:after="240" w:line="240" w:lineRule="auto"/>
              <w:jc w:val="right"/>
              <w:rPr>
                <w:sz w:val="110"/>
                <w:szCs w:val="110"/>
              </w:rPr>
            </w:pPr>
            <w:bookmarkStart w:id="0" w:name="_Toc529465031"/>
            <w:commentRangeStart w:id="1"/>
            <w:commentRangeEnd w:id="1"/>
            <w:r>
              <w:rPr>
                <w:rStyle w:val="CommentReference"/>
                <w:rFonts w:eastAsia="Times New Roman"/>
                <w:b w:val="0"/>
                <w:color w:val="auto"/>
                <w:spacing w:val="0"/>
                <w:kern w:val="0"/>
              </w:rPr>
              <w:commentReference w:id="1"/>
            </w:r>
          </w:p>
          <w:p w14:paraId="5679CFE1" w14:textId="77777777" w:rsidR="0010705E" w:rsidRDefault="0010705E" w:rsidP="0010705E">
            <w:pPr>
              <w:pStyle w:val="Title"/>
              <w:spacing w:before="0" w:after="0" w:line="240" w:lineRule="auto"/>
              <w:jc w:val="right"/>
              <w:rPr>
                <w:rFonts w:asciiTheme="minorHAnsi" w:hAnsiTheme="minorHAnsi"/>
                <w:b w:val="0"/>
              </w:rPr>
            </w:pPr>
            <w:r w:rsidRPr="000866D0">
              <w:rPr>
                <w:sz w:val="110"/>
                <w:szCs w:val="110"/>
              </w:rPr>
              <w:t>Area Plan</w:t>
            </w:r>
            <w:r>
              <w:rPr>
                <w:rFonts w:asciiTheme="minorHAnsi" w:hAnsiTheme="minorHAnsi"/>
                <w:b w:val="0"/>
              </w:rPr>
              <w:t xml:space="preserve"> </w:t>
            </w:r>
          </w:p>
          <w:p w14:paraId="1A28BD03" w14:textId="77777777" w:rsidR="0010705E" w:rsidRPr="00064699" w:rsidRDefault="0010705E" w:rsidP="0010705E">
            <w:pPr>
              <w:pStyle w:val="Title"/>
              <w:spacing w:after="160" w:line="240" w:lineRule="auto"/>
              <w:jc w:val="right"/>
              <w:rPr>
                <w:i/>
              </w:rPr>
            </w:pPr>
            <w:r w:rsidRPr="00C9081C">
              <w:rPr>
                <w:b w:val="0"/>
                <w:noProof/>
                <w:sz w:val="36"/>
                <w:szCs w:val="36"/>
              </w:rPr>
              <mc:AlternateContent>
                <mc:Choice Requires="wps">
                  <w:drawing>
                    <wp:anchor distT="0" distB="0" distL="114300" distR="114300" simplePos="0" relativeHeight="251659264" behindDoc="0" locked="0" layoutInCell="1" allowOverlap="1" wp14:anchorId="74C2D750" wp14:editId="5ADC3FA2">
                      <wp:simplePos x="0" y="0"/>
                      <wp:positionH relativeFrom="margin">
                        <wp:posOffset>-5935980</wp:posOffset>
                      </wp:positionH>
                      <wp:positionV relativeFrom="page">
                        <wp:posOffset>2414270</wp:posOffset>
                      </wp:positionV>
                      <wp:extent cx="9828530" cy="2086610"/>
                      <wp:effectExtent l="3810" t="0" r="24130" b="24130"/>
                      <wp:wrapNone/>
                      <wp:docPr id="483" name="Rectangle 483"/>
                      <wp:cNvGraphicFramePr/>
                      <a:graphic xmlns:a="http://schemas.openxmlformats.org/drawingml/2006/main">
                        <a:graphicData uri="http://schemas.microsoft.com/office/word/2010/wordprocessingShape">
                          <wps:wsp>
                            <wps:cNvSpPr/>
                            <wps:spPr>
                              <a:xfrm rot="16200000">
                                <a:off x="0" y="0"/>
                                <a:ext cx="9828530" cy="2086610"/>
                              </a:xfrm>
                              <a:prstGeom prst="rect">
                                <a:avLst/>
                              </a:prstGeom>
                              <a:solidFill>
                                <a:srgbClr val="FFFFFF"/>
                              </a:solidFill>
                              <a:ln w="12700" cap="flat" cmpd="sng" algn="ctr">
                                <a:solidFill>
                                  <a:srgbClr val="022167"/>
                                </a:solidFill>
                                <a:prstDash val="solid"/>
                                <a:miter lim="800000"/>
                              </a:ln>
                              <a:effectLst/>
                            </wps:spPr>
                            <wps:txbx>
                              <w:txbxContent>
                                <w:p w14:paraId="708387C9" w14:textId="77777777" w:rsidR="005B0D42" w:rsidRPr="006E5E83" w:rsidRDefault="005B0D42" w:rsidP="0010705E">
                                  <w:pPr>
                                    <w:jc w:val="center"/>
                                    <w:rPr>
                                      <w:color w:val="022167" w:themeColor="text1"/>
                                      <w:sz w:val="72"/>
                                      <w:szCs w:val="72"/>
                                    </w:rPr>
                                  </w:pPr>
                                  <w:r>
                                    <w:rPr>
                                      <w:noProof/>
                                    </w:rPr>
                                    <w:drawing>
                                      <wp:inline distT="0" distB="0" distL="0" distR="0" wp14:anchorId="00FD2462" wp14:editId="34F2A471">
                                        <wp:extent cx="3291840" cy="1310185"/>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136" cy="1324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D750" id="Rectangle 483" o:spid="_x0000_s1026" style="position:absolute;left:0;text-align:left;margin-left:-467.4pt;margin-top:190.1pt;width:773.9pt;height:164.3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" strokecolor="#022167" strokeweight="1pt">
                      <v:textbox>
                        <w:txbxContent>
                          <w:p w14:paraId="708387C9" w14:textId="77777777" w:rsidR="005B0D42" w:rsidRPr="006E5E83" w:rsidRDefault="005B0D42" w:rsidP="0010705E">
                            <w:pPr>
                              <w:jc w:val="center"/>
                              <w:rPr>
                                <w:color w:val="022167" w:themeColor="text1"/>
                                <w:sz w:val="72"/>
                                <w:szCs w:val="72"/>
                              </w:rPr>
                            </w:pPr>
                            <w:r>
                              <w:rPr>
                                <w:noProof/>
                              </w:rPr>
                              <w:drawing>
                                <wp:inline distT="0" distB="0" distL="0" distR="0" wp14:anchorId="00FD2462" wp14:editId="34F2A471">
                                  <wp:extent cx="3291840" cy="1310185"/>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8136" cy="1324631"/>
                                          </a:xfrm>
                                          <a:prstGeom prst="rect">
                                            <a:avLst/>
                                          </a:prstGeom>
                                          <a:noFill/>
                                          <a:ln>
                                            <a:noFill/>
                                          </a:ln>
                                        </pic:spPr>
                                      </pic:pic>
                                    </a:graphicData>
                                  </a:graphic>
                                </wp:inline>
                              </w:drawing>
                            </w:r>
                          </w:p>
                        </w:txbxContent>
                      </v:textbox>
                      <w10:wrap anchorx="margin" anchory="page"/>
                    </v:rect>
                  </w:pict>
                </mc:Fallback>
              </mc:AlternateContent>
            </w:r>
            <w:r>
              <w:rPr>
                <w:i/>
                <w:noProof/>
                <w:sz w:val="52"/>
                <w:szCs w:val="52"/>
              </w:rPr>
              <mc:AlternateContent>
                <mc:Choice Requires="wps">
                  <w:drawing>
                    <wp:anchor distT="0" distB="0" distL="114300" distR="114300" simplePos="0" relativeHeight="251660288" behindDoc="0" locked="0" layoutInCell="1" allowOverlap="1" wp14:anchorId="16D38170" wp14:editId="4B19581D">
                      <wp:simplePos x="0" y="0"/>
                      <wp:positionH relativeFrom="column">
                        <wp:posOffset>1579245</wp:posOffset>
                      </wp:positionH>
                      <wp:positionV relativeFrom="paragraph">
                        <wp:posOffset>480060</wp:posOffset>
                      </wp:positionV>
                      <wp:extent cx="4343400" cy="0"/>
                      <wp:effectExtent l="38100" t="38100" r="0" b="38100"/>
                      <wp:wrapNone/>
                      <wp:docPr id="2" name="Straight Connector 2"/>
                      <wp:cNvGraphicFramePr/>
                      <a:graphic xmlns:a="http://schemas.openxmlformats.org/drawingml/2006/main">
                        <a:graphicData uri="http://schemas.microsoft.com/office/word/2010/wordprocessingShape">
                          <wps:wsp>
                            <wps:cNvCnPr/>
                            <wps:spPr>
                              <a:xfrm flipH="1" flipV="1">
                                <a:off x="0" y="0"/>
                                <a:ext cx="4343400" cy="0"/>
                              </a:xfrm>
                              <a:prstGeom prst="line">
                                <a:avLst/>
                              </a:prstGeom>
                              <a:noFill/>
                              <a:ln w="76200" cap="flat" cmpd="sng" algn="ctr">
                                <a:solidFill>
                                  <a:srgbClr val="D1D3D3">
                                    <a:lumMod val="9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8CE23C" id="Straight Connector 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37.8pt" to="466.3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" strokecolor="#bcbebe" strokeweight="6pt">
                      <v:stroke joinstyle="miter"/>
                    </v:line>
                  </w:pict>
                </mc:Fallback>
              </mc:AlternateContent>
            </w:r>
            <w:r>
              <w:rPr>
                <w:rFonts w:asciiTheme="minorHAnsi" w:hAnsiTheme="minorHAnsi"/>
                <w:b w:val="0"/>
              </w:rPr>
              <w:t xml:space="preserve">FFY </w:t>
            </w:r>
            <w:r w:rsidRPr="000866D0">
              <w:rPr>
                <w:rFonts w:asciiTheme="minorHAnsi" w:hAnsiTheme="minorHAnsi"/>
                <w:b w:val="0"/>
              </w:rPr>
              <w:t>2021–2022</w:t>
            </w:r>
          </w:p>
        </w:tc>
      </w:tr>
      <w:tr w:rsidR="0010705E" w:rsidRPr="0015408F" w14:paraId="5B3AAB19" w14:textId="77777777" w:rsidTr="00CF410F">
        <w:trPr>
          <w:cantSplit/>
          <w:trHeight w:hRule="exact" w:val="6560"/>
        </w:trPr>
        <w:tc>
          <w:tcPr>
            <w:tcW w:w="8575" w:type="dxa"/>
            <w:tcMar>
              <w:top w:w="480" w:type="dxa"/>
            </w:tcMar>
          </w:tcPr>
          <w:sdt>
            <w:sdtPr>
              <w:rPr>
                <w:color w:val="002060"/>
                <w:sz w:val="36"/>
                <w:szCs w:val="36"/>
              </w:rPr>
              <w:id w:val="1392308046"/>
              <w:placeholder>
                <w:docPart w:val="75DB8CFEE1DE445081CCE5EEAF466817"/>
              </w:placeholder>
              <w:text/>
            </w:sdtPr>
            <w:sdtEndPr/>
            <w:sdtContent>
              <w:p w14:paraId="059C6220" w14:textId="77777777" w:rsidR="0010705E" w:rsidRPr="0010705E" w:rsidRDefault="0010705E" w:rsidP="0010705E">
                <w:pPr>
                  <w:pStyle w:val="Subtitle"/>
                  <w:spacing w:line="300" w:lineRule="auto"/>
                  <w:jc w:val="right"/>
                  <w:rPr>
                    <w:b w:val="0"/>
                    <w:color w:val="002060"/>
                    <w:sz w:val="36"/>
                    <w:szCs w:val="36"/>
                  </w:rPr>
                </w:pPr>
                <w:r w:rsidRPr="0010705E">
                  <w:rPr>
                    <w:color w:val="002060"/>
                    <w:sz w:val="36"/>
                    <w:szCs w:val="36"/>
                  </w:rPr>
                  <w:t>North Central Texas Council of Governments</w:t>
                </w:r>
              </w:p>
            </w:sdtContent>
          </w:sdt>
          <w:p w14:paraId="5B6D0E03" w14:textId="77777777" w:rsidR="0010705E" w:rsidRPr="0010705E" w:rsidRDefault="0010705E" w:rsidP="0010705E">
            <w:pPr>
              <w:pStyle w:val="Subtitle"/>
              <w:spacing w:line="300" w:lineRule="auto"/>
              <w:jc w:val="right"/>
              <w:rPr>
                <w:b w:val="0"/>
                <w:color w:val="002060"/>
                <w:sz w:val="36"/>
                <w:szCs w:val="36"/>
              </w:rPr>
            </w:pPr>
            <w:r w:rsidRPr="0010705E">
              <w:rPr>
                <w:color w:val="002060"/>
                <w:sz w:val="36"/>
                <w:szCs w:val="36"/>
              </w:rPr>
              <w:t>PSA</w:t>
            </w:r>
            <w:r w:rsidRPr="0010705E">
              <w:rPr>
                <w:b w:val="0"/>
                <w:color w:val="002060"/>
                <w:sz w:val="36"/>
                <w:szCs w:val="36"/>
              </w:rPr>
              <w:t xml:space="preserve"> </w:t>
            </w:r>
            <w:sdt>
              <w:sdtPr>
                <w:rPr>
                  <w:color w:val="002060"/>
                  <w:sz w:val="36"/>
                  <w:szCs w:val="36"/>
                </w:rPr>
                <w:id w:val="1321469204"/>
                <w:placeholder>
                  <w:docPart w:val="75DB8CFEE1DE445081CCE5EEAF466817"/>
                </w:placeholder>
                <w:text/>
              </w:sdtPr>
              <w:sdtEndPr/>
              <w:sdtContent>
                <w:r w:rsidRPr="0010705E">
                  <w:rPr>
                    <w:color w:val="002060"/>
                    <w:sz w:val="36"/>
                    <w:szCs w:val="36"/>
                  </w:rPr>
                  <w:t>4A</w:t>
                </w:r>
              </w:sdtContent>
            </w:sdt>
            <w:r w:rsidRPr="0010705E">
              <w:rPr>
                <w:b w:val="0"/>
                <w:color w:val="002060"/>
                <w:sz w:val="36"/>
                <w:szCs w:val="36"/>
              </w:rPr>
              <w:t xml:space="preserve"> </w:t>
            </w:r>
          </w:p>
          <w:sdt>
            <w:sdtPr>
              <w:rPr>
                <w:color w:val="002060"/>
                <w:sz w:val="36"/>
                <w:szCs w:val="36"/>
              </w:rPr>
              <w:id w:val="-118065997"/>
              <w:placeholder>
                <w:docPart w:val="75DB8CFEE1DE445081CCE5EEAF466817"/>
              </w:placeholder>
              <w:text/>
            </w:sdtPr>
            <w:sdtEndPr/>
            <w:sdtContent>
              <w:p w14:paraId="01BF5F43" w14:textId="77777777" w:rsidR="0010705E" w:rsidRPr="0010705E" w:rsidRDefault="0010705E" w:rsidP="00D66EB8">
                <w:pPr>
                  <w:pStyle w:val="Subtitle"/>
                  <w:spacing w:line="300" w:lineRule="auto"/>
                  <w:jc w:val="right"/>
                  <w:rPr>
                    <w:b w:val="0"/>
                    <w:color w:val="002060"/>
                    <w:sz w:val="36"/>
                    <w:szCs w:val="36"/>
                  </w:rPr>
                </w:pPr>
                <w:r w:rsidRPr="0010705E">
                  <w:rPr>
                    <w:color w:val="002060"/>
                    <w:sz w:val="36"/>
                    <w:szCs w:val="36"/>
                  </w:rPr>
                  <w:t xml:space="preserve">P.O. Box 5888, Arlington, </w:t>
                </w:r>
                <w:proofErr w:type="gramStart"/>
                <w:r w:rsidRPr="0010705E">
                  <w:rPr>
                    <w:color w:val="002060"/>
                    <w:sz w:val="36"/>
                    <w:szCs w:val="36"/>
                  </w:rPr>
                  <w:t>Texas  76005</w:t>
                </w:r>
                <w:proofErr w:type="gramEnd"/>
                <w:r w:rsidRPr="0010705E">
                  <w:rPr>
                    <w:color w:val="002060"/>
                    <w:sz w:val="36"/>
                    <w:szCs w:val="36"/>
                  </w:rPr>
                  <w:t>-5888</w:t>
                </w:r>
              </w:p>
            </w:sdtContent>
          </w:sdt>
          <w:sdt>
            <w:sdtPr>
              <w:rPr>
                <w:color w:val="002060"/>
                <w:sz w:val="36"/>
                <w:szCs w:val="36"/>
              </w:rPr>
              <w:id w:val="-360969999"/>
              <w:placeholder>
                <w:docPart w:val="75DB8CFEE1DE445081CCE5EEAF466817"/>
              </w:placeholder>
              <w:text/>
            </w:sdtPr>
            <w:sdtEndPr/>
            <w:sdtContent>
              <w:p w14:paraId="25B63C79" w14:textId="77777777" w:rsidR="0010705E" w:rsidRPr="00A7641E" w:rsidRDefault="0010705E" w:rsidP="0010705E">
                <w:pPr>
                  <w:pStyle w:val="Subtitle"/>
                  <w:spacing w:line="300" w:lineRule="auto"/>
                  <w:jc w:val="right"/>
                  <w:rPr>
                    <w:b w:val="0"/>
                    <w:sz w:val="40"/>
                    <w:szCs w:val="40"/>
                  </w:rPr>
                </w:pPr>
                <w:r w:rsidRPr="0010705E">
                  <w:rPr>
                    <w:color w:val="002060"/>
                    <w:sz w:val="36"/>
                    <w:szCs w:val="36"/>
                  </w:rPr>
                  <w:t>www.nctocog.org/cs/aging</w:t>
                </w:r>
              </w:p>
            </w:sdtContent>
          </w:sdt>
        </w:tc>
      </w:tr>
    </w:tbl>
    <w:p w14:paraId="57EC8C1A" w14:textId="2F3C20D7" w:rsidR="00CF410F" w:rsidRDefault="00CF410F">
      <w:pPr>
        <w:spacing w:before="0" w:after="160" w:line="259" w:lineRule="auto"/>
      </w:pPr>
    </w:p>
    <w:p w14:paraId="30C4A848" w14:textId="77777777" w:rsidR="00CF410F" w:rsidRDefault="00CF410F" w:rsidP="00CF410F">
      <w:pPr>
        <w:pStyle w:val="BodyText"/>
      </w:pPr>
      <w:r>
        <w:br w:type="page"/>
      </w:r>
    </w:p>
    <w:p w14:paraId="49432054" w14:textId="4300682B" w:rsidR="00BB732A" w:rsidRDefault="00BB732A">
      <w:pPr>
        <w:spacing w:before="0" w:after="160" w:line="259" w:lineRule="auto"/>
        <w:sectPr w:rsidR="00BB732A" w:rsidSect="00965D61">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pgMar w:top="1170" w:right="1350" w:bottom="720" w:left="1440" w:header="900" w:footer="720" w:gutter="0"/>
          <w:cols w:space="720"/>
          <w:docGrid w:linePitch="326"/>
        </w:sectPr>
      </w:pPr>
    </w:p>
    <w:bookmarkStart w:id="2" w:name="_Toc30582090" w:displacedByCustomXml="next"/>
    <w:sdt>
      <w:sdtPr>
        <w:id w:val="-912006159"/>
        <w:docPartObj>
          <w:docPartGallery w:val="Table of Contents"/>
          <w:docPartUnique/>
        </w:docPartObj>
      </w:sdtPr>
      <w:sdtEndPr>
        <w:rPr>
          <w:bCs/>
          <w:noProof/>
        </w:rPr>
      </w:sdtEndPr>
      <w:sdtContent>
        <w:p w14:paraId="2F156761" w14:textId="77777777" w:rsidR="00CF410F" w:rsidRPr="00CF410F" w:rsidRDefault="00CF410F" w:rsidP="00CF410F">
          <w:pPr>
            <w:pageBreakBefore/>
            <w:spacing w:before="0" w:after="480" w:line="240" w:lineRule="auto"/>
            <w:jc w:val="center"/>
            <w:outlineLvl w:val="0"/>
            <w:rPr>
              <w:rFonts w:asciiTheme="majorHAnsi" w:eastAsia="Times New Roman" w:hAnsiTheme="majorHAnsi" w:cs="Times New Roman"/>
              <w:b/>
              <w:sz w:val="40"/>
              <w:szCs w:val="24"/>
            </w:rPr>
          </w:pPr>
          <w:r w:rsidRPr="00CF410F">
            <w:rPr>
              <w:rFonts w:asciiTheme="majorHAnsi" w:eastAsia="Times New Roman" w:hAnsiTheme="majorHAnsi" w:cs="Times New Roman"/>
              <w:b/>
              <w:sz w:val="40"/>
              <w:szCs w:val="24"/>
            </w:rPr>
            <w:t>Table of Contents</w:t>
          </w:r>
          <w:bookmarkEnd w:id="2"/>
        </w:p>
        <w:p w14:paraId="7AA6136B" w14:textId="00812DD9" w:rsidR="00F35ADF" w:rsidRDefault="00CF410F">
          <w:pPr>
            <w:pStyle w:val="TOC1"/>
            <w:rPr>
              <w:rFonts w:eastAsiaTheme="minorEastAsia" w:cstheme="minorBidi"/>
              <w:b w:val="0"/>
              <w:color w:val="auto"/>
              <w:szCs w:val="22"/>
              <w:lang w:eastAsia="en-US"/>
            </w:rPr>
          </w:pPr>
          <w:r w:rsidRPr="00CF410F">
            <w:fldChar w:fldCharType="begin"/>
          </w:r>
          <w:r w:rsidRPr="00CF410F">
            <w:instrText xml:space="preserve"> TOC \o "1-3" \h \z \u </w:instrText>
          </w:r>
          <w:r w:rsidRPr="00CF410F">
            <w:fldChar w:fldCharType="separate"/>
          </w:r>
          <w:hyperlink w:anchor="_Toc30582090" w:history="1">
            <w:r w:rsidR="00F35ADF" w:rsidRPr="00616CD3">
              <w:rPr>
                <w:rStyle w:val="Hyperlink"/>
                <w:rFonts w:asciiTheme="majorHAnsi" w:hAnsiTheme="majorHAnsi"/>
              </w:rPr>
              <w:t>Table of Contents</w:t>
            </w:r>
            <w:r w:rsidR="00F35ADF">
              <w:rPr>
                <w:webHidden/>
              </w:rPr>
              <w:tab/>
            </w:r>
            <w:r w:rsidR="00F35ADF">
              <w:rPr>
                <w:webHidden/>
              </w:rPr>
              <w:fldChar w:fldCharType="begin"/>
            </w:r>
            <w:r w:rsidR="00F35ADF">
              <w:rPr>
                <w:webHidden/>
              </w:rPr>
              <w:instrText xml:space="preserve"> PAGEREF _Toc30582090 \h </w:instrText>
            </w:r>
            <w:r w:rsidR="00F35ADF">
              <w:rPr>
                <w:webHidden/>
              </w:rPr>
            </w:r>
            <w:r w:rsidR="00F35ADF">
              <w:rPr>
                <w:webHidden/>
              </w:rPr>
              <w:fldChar w:fldCharType="separate"/>
            </w:r>
            <w:r w:rsidR="00951409">
              <w:rPr>
                <w:webHidden/>
              </w:rPr>
              <w:t>2</w:t>
            </w:r>
            <w:r w:rsidR="00F35ADF">
              <w:rPr>
                <w:webHidden/>
              </w:rPr>
              <w:fldChar w:fldCharType="end"/>
            </w:r>
          </w:hyperlink>
        </w:p>
        <w:p w14:paraId="5043FBC3" w14:textId="0476182A" w:rsidR="00F35ADF" w:rsidRDefault="008B6AD7">
          <w:pPr>
            <w:pStyle w:val="TOC1"/>
            <w:rPr>
              <w:rFonts w:eastAsiaTheme="minorEastAsia" w:cstheme="minorBidi"/>
              <w:b w:val="0"/>
              <w:color w:val="auto"/>
              <w:szCs w:val="22"/>
              <w:lang w:eastAsia="en-US"/>
            </w:rPr>
          </w:pPr>
          <w:hyperlink w:anchor="_Toc30582091" w:history="1">
            <w:r w:rsidR="00F35ADF" w:rsidRPr="00616CD3">
              <w:rPr>
                <w:rStyle w:val="Hyperlink"/>
              </w:rPr>
              <w:t>1.</w:t>
            </w:r>
            <w:r w:rsidR="00F35ADF">
              <w:rPr>
                <w:rFonts w:eastAsiaTheme="minorEastAsia" w:cstheme="minorBidi"/>
                <w:b w:val="0"/>
                <w:color w:val="auto"/>
                <w:szCs w:val="22"/>
                <w:lang w:eastAsia="en-US"/>
              </w:rPr>
              <w:tab/>
            </w:r>
            <w:r w:rsidR="00F35ADF" w:rsidRPr="00616CD3">
              <w:rPr>
                <w:rStyle w:val="Hyperlink"/>
              </w:rPr>
              <w:t>Area Plan Certification</w:t>
            </w:r>
            <w:r w:rsidR="00F35ADF">
              <w:rPr>
                <w:webHidden/>
              </w:rPr>
              <w:tab/>
            </w:r>
            <w:r w:rsidR="00F35ADF">
              <w:rPr>
                <w:webHidden/>
              </w:rPr>
              <w:fldChar w:fldCharType="begin"/>
            </w:r>
            <w:r w:rsidR="00F35ADF">
              <w:rPr>
                <w:webHidden/>
              </w:rPr>
              <w:instrText xml:space="preserve"> PAGEREF _Toc30582091 \h </w:instrText>
            </w:r>
            <w:r w:rsidR="00F35ADF">
              <w:rPr>
                <w:webHidden/>
              </w:rPr>
            </w:r>
            <w:r w:rsidR="00F35ADF">
              <w:rPr>
                <w:webHidden/>
              </w:rPr>
              <w:fldChar w:fldCharType="separate"/>
            </w:r>
            <w:r w:rsidR="00951409">
              <w:rPr>
                <w:webHidden/>
              </w:rPr>
              <w:t>6</w:t>
            </w:r>
            <w:r w:rsidR="00F35ADF">
              <w:rPr>
                <w:webHidden/>
              </w:rPr>
              <w:fldChar w:fldCharType="end"/>
            </w:r>
          </w:hyperlink>
        </w:p>
        <w:p w14:paraId="5B1E4679" w14:textId="5C480F8D" w:rsidR="00F35ADF" w:rsidRDefault="008B6AD7">
          <w:pPr>
            <w:pStyle w:val="TOC1"/>
            <w:rPr>
              <w:rFonts w:eastAsiaTheme="minorEastAsia" w:cstheme="minorBidi"/>
              <w:b w:val="0"/>
              <w:color w:val="auto"/>
              <w:szCs w:val="22"/>
              <w:lang w:eastAsia="en-US"/>
            </w:rPr>
          </w:pPr>
          <w:hyperlink w:anchor="_Toc30582092" w:history="1">
            <w:r w:rsidR="00F35ADF" w:rsidRPr="00616CD3">
              <w:rPr>
                <w:rStyle w:val="Hyperlink"/>
              </w:rPr>
              <w:t>2.</w:t>
            </w:r>
            <w:r w:rsidR="00F35ADF">
              <w:rPr>
                <w:rFonts w:eastAsiaTheme="minorEastAsia" w:cstheme="minorBidi"/>
                <w:b w:val="0"/>
                <w:color w:val="auto"/>
                <w:szCs w:val="22"/>
                <w:lang w:eastAsia="en-US"/>
              </w:rPr>
              <w:tab/>
            </w:r>
            <w:r w:rsidR="00F35ADF" w:rsidRPr="00616CD3">
              <w:rPr>
                <w:rStyle w:val="Hyperlink"/>
              </w:rPr>
              <w:t>Executive Summary</w:t>
            </w:r>
            <w:r w:rsidR="00F35ADF">
              <w:rPr>
                <w:webHidden/>
              </w:rPr>
              <w:tab/>
            </w:r>
            <w:r w:rsidR="00F35ADF">
              <w:rPr>
                <w:webHidden/>
              </w:rPr>
              <w:fldChar w:fldCharType="begin"/>
            </w:r>
            <w:r w:rsidR="00F35ADF">
              <w:rPr>
                <w:webHidden/>
              </w:rPr>
              <w:instrText xml:space="preserve"> PAGEREF _Toc30582092 \h </w:instrText>
            </w:r>
            <w:r w:rsidR="00F35ADF">
              <w:rPr>
                <w:webHidden/>
              </w:rPr>
            </w:r>
            <w:r w:rsidR="00F35ADF">
              <w:rPr>
                <w:webHidden/>
              </w:rPr>
              <w:fldChar w:fldCharType="separate"/>
            </w:r>
            <w:r w:rsidR="00951409">
              <w:rPr>
                <w:webHidden/>
              </w:rPr>
              <w:t>8</w:t>
            </w:r>
            <w:r w:rsidR="00F35ADF">
              <w:rPr>
                <w:webHidden/>
              </w:rPr>
              <w:fldChar w:fldCharType="end"/>
            </w:r>
          </w:hyperlink>
        </w:p>
        <w:p w14:paraId="3382799B" w14:textId="5E32C0BC" w:rsidR="00F35ADF" w:rsidRDefault="008B6AD7">
          <w:pPr>
            <w:pStyle w:val="TOC1"/>
            <w:rPr>
              <w:rFonts w:eastAsiaTheme="minorEastAsia" w:cstheme="minorBidi"/>
              <w:b w:val="0"/>
              <w:color w:val="auto"/>
              <w:szCs w:val="22"/>
              <w:lang w:eastAsia="en-US"/>
            </w:rPr>
          </w:pPr>
          <w:hyperlink w:anchor="_Toc30582093" w:history="1">
            <w:r w:rsidR="00F35ADF" w:rsidRPr="00616CD3">
              <w:rPr>
                <w:rStyle w:val="Hyperlink"/>
              </w:rPr>
              <w:t>3.</w:t>
            </w:r>
            <w:r w:rsidR="00F35ADF">
              <w:rPr>
                <w:rFonts w:eastAsiaTheme="minorEastAsia" w:cstheme="minorBidi"/>
                <w:b w:val="0"/>
                <w:color w:val="auto"/>
                <w:szCs w:val="22"/>
                <w:lang w:eastAsia="en-US"/>
              </w:rPr>
              <w:tab/>
            </w:r>
            <w:r w:rsidR="00F35ADF" w:rsidRPr="00616CD3">
              <w:rPr>
                <w:rStyle w:val="Hyperlink"/>
              </w:rPr>
              <w:t>Mission and Vision Statements</w:t>
            </w:r>
            <w:r w:rsidR="00F35ADF">
              <w:rPr>
                <w:webHidden/>
              </w:rPr>
              <w:tab/>
            </w:r>
            <w:r w:rsidR="00F35ADF">
              <w:rPr>
                <w:webHidden/>
              </w:rPr>
              <w:fldChar w:fldCharType="begin"/>
            </w:r>
            <w:r w:rsidR="00F35ADF">
              <w:rPr>
                <w:webHidden/>
              </w:rPr>
              <w:instrText xml:space="preserve"> PAGEREF _Toc30582093 \h </w:instrText>
            </w:r>
            <w:r w:rsidR="00F35ADF">
              <w:rPr>
                <w:webHidden/>
              </w:rPr>
            </w:r>
            <w:r w:rsidR="00F35ADF">
              <w:rPr>
                <w:webHidden/>
              </w:rPr>
              <w:fldChar w:fldCharType="separate"/>
            </w:r>
            <w:r w:rsidR="00951409">
              <w:rPr>
                <w:webHidden/>
              </w:rPr>
              <w:t>11</w:t>
            </w:r>
            <w:r w:rsidR="00F35ADF">
              <w:rPr>
                <w:webHidden/>
              </w:rPr>
              <w:fldChar w:fldCharType="end"/>
            </w:r>
          </w:hyperlink>
        </w:p>
        <w:p w14:paraId="2F800D7F" w14:textId="422D4812" w:rsidR="00F35ADF" w:rsidRDefault="008B6AD7">
          <w:pPr>
            <w:pStyle w:val="TOC2"/>
            <w:rPr>
              <w:rFonts w:eastAsiaTheme="minorEastAsia" w:cstheme="minorBidi"/>
              <w:color w:val="auto"/>
              <w:szCs w:val="22"/>
              <w:lang w:eastAsia="en-US"/>
            </w:rPr>
          </w:pPr>
          <w:hyperlink w:anchor="_Toc30582094" w:history="1">
            <w:r w:rsidR="00F35ADF" w:rsidRPr="00616CD3">
              <w:rPr>
                <w:rStyle w:val="Hyperlink"/>
              </w:rPr>
              <w:t>Mission</w:t>
            </w:r>
            <w:r w:rsidR="00F35ADF">
              <w:rPr>
                <w:webHidden/>
              </w:rPr>
              <w:tab/>
            </w:r>
            <w:r w:rsidR="00F35ADF">
              <w:rPr>
                <w:webHidden/>
              </w:rPr>
              <w:fldChar w:fldCharType="begin"/>
            </w:r>
            <w:r w:rsidR="00F35ADF">
              <w:rPr>
                <w:webHidden/>
              </w:rPr>
              <w:instrText xml:space="preserve"> PAGEREF _Toc30582094 \h </w:instrText>
            </w:r>
            <w:r w:rsidR="00F35ADF">
              <w:rPr>
                <w:webHidden/>
              </w:rPr>
            </w:r>
            <w:r w:rsidR="00F35ADF">
              <w:rPr>
                <w:webHidden/>
              </w:rPr>
              <w:fldChar w:fldCharType="separate"/>
            </w:r>
            <w:r w:rsidR="00951409">
              <w:rPr>
                <w:webHidden/>
              </w:rPr>
              <w:t>11</w:t>
            </w:r>
            <w:r w:rsidR="00F35ADF">
              <w:rPr>
                <w:webHidden/>
              </w:rPr>
              <w:fldChar w:fldCharType="end"/>
            </w:r>
          </w:hyperlink>
        </w:p>
        <w:p w14:paraId="5E9280F9" w14:textId="59810772" w:rsidR="00F35ADF" w:rsidRDefault="008B6AD7">
          <w:pPr>
            <w:pStyle w:val="TOC2"/>
            <w:rPr>
              <w:rFonts w:eastAsiaTheme="minorEastAsia" w:cstheme="minorBidi"/>
              <w:color w:val="auto"/>
              <w:szCs w:val="22"/>
              <w:lang w:eastAsia="en-US"/>
            </w:rPr>
          </w:pPr>
          <w:hyperlink w:anchor="_Toc30582095" w:history="1">
            <w:r w:rsidR="00F35ADF" w:rsidRPr="00616CD3">
              <w:rPr>
                <w:rStyle w:val="Hyperlink"/>
              </w:rPr>
              <w:t>Vision</w:t>
            </w:r>
            <w:r w:rsidR="00F35ADF">
              <w:rPr>
                <w:webHidden/>
              </w:rPr>
              <w:tab/>
            </w:r>
            <w:r w:rsidR="00F35ADF">
              <w:rPr>
                <w:webHidden/>
              </w:rPr>
              <w:fldChar w:fldCharType="begin"/>
            </w:r>
            <w:r w:rsidR="00F35ADF">
              <w:rPr>
                <w:webHidden/>
              </w:rPr>
              <w:instrText xml:space="preserve"> PAGEREF _Toc30582095 \h </w:instrText>
            </w:r>
            <w:r w:rsidR="00F35ADF">
              <w:rPr>
                <w:webHidden/>
              </w:rPr>
            </w:r>
            <w:r w:rsidR="00F35ADF">
              <w:rPr>
                <w:webHidden/>
              </w:rPr>
              <w:fldChar w:fldCharType="separate"/>
            </w:r>
            <w:r w:rsidR="00951409">
              <w:rPr>
                <w:webHidden/>
              </w:rPr>
              <w:t>11</w:t>
            </w:r>
            <w:r w:rsidR="00F35ADF">
              <w:rPr>
                <w:webHidden/>
              </w:rPr>
              <w:fldChar w:fldCharType="end"/>
            </w:r>
          </w:hyperlink>
        </w:p>
        <w:p w14:paraId="356AC75F" w14:textId="285CDC1D" w:rsidR="00F35ADF" w:rsidRDefault="008B6AD7">
          <w:pPr>
            <w:pStyle w:val="TOC1"/>
            <w:rPr>
              <w:rFonts w:eastAsiaTheme="minorEastAsia" w:cstheme="minorBidi"/>
              <w:b w:val="0"/>
              <w:color w:val="auto"/>
              <w:szCs w:val="22"/>
              <w:lang w:eastAsia="en-US"/>
            </w:rPr>
          </w:pPr>
          <w:hyperlink w:anchor="_Toc30582096" w:history="1">
            <w:r w:rsidR="00F35ADF" w:rsidRPr="00616CD3">
              <w:rPr>
                <w:rStyle w:val="Hyperlink"/>
              </w:rPr>
              <w:t>4.</w:t>
            </w:r>
            <w:r w:rsidR="00F35ADF">
              <w:rPr>
                <w:rFonts w:eastAsiaTheme="minorEastAsia" w:cstheme="minorBidi"/>
                <w:b w:val="0"/>
                <w:color w:val="auto"/>
                <w:szCs w:val="22"/>
                <w:lang w:eastAsia="en-US"/>
              </w:rPr>
              <w:tab/>
            </w:r>
            <w:r w:rsidR="00F35ADF" w:rsidRPr="00616CD3">
              <w:rPr>
                <w:rStyle w:val="Hyperlink"/>
              </w:rPr>
              <w:t>Board of Directors</w:t>
            </w:r>
            <w:r w:rsidR="00F35ADF">
              <w:rPr>
                <w:webHidden/>
              </w:rPr>
              <w:tab/>
            </w:r>
            <w:r w:rsidR="00F35ADF">
              <w:rPr>
                <w:webHidden/>
              </w:rPr>
              <w:fldChar w:fldCharType="begin"/>
            </w:r>
            <w:r w:rsidR="00F35ADF">
              <w:rPr>
                <w:webHidden/>
              </w:rPr>
              <w:instrText xml:space="preserve"> PAGEREF _Toc30582096 \h </w:instrText>
            </w:r>
            <w:r w:rsidR="00F35ADF">
              <w:rPr>
                <w:webHidden/>
              </w:rPr>
            </w:r>
            <w:r w:rsidR="00F35ADF">
              <w:rPr>
                <w:webHidden/>
              </w:rPr>
              <w:fldChar w:fldCharType="separate"/>
            </w:r>
            <w:r w:rsidR="00951409">
              <w:rPr>
                <w:webHidden/>
              </w:rPr>
              <w:t>12</w:t>
            </w:r>
            <w:r w:rsidR="00F35ADF">
              <w:rPr>
                <w:webHidden/>
              </w:rPr>
              <w:fldChar w:fldCharType="end"/>
            </w:r>
          </w:hyperlink>
        </w:p>
        <w:p w14:paraId="5C6F451A" w14:textId="5F54EEFB" w:rsidR="00F35ADF" w:rsidRDefault="008B6AD7">
          <w:pPr>
            <w:pStyle w:val="TOC2"/>
            <w:rPr>
              <w:rFonts w:eastAsiaTheme="minorEastAsia" w:cstheme="minorBidi"/>
              <w:color w:val="auto"/>
              <w:szCs w:val="22"/>
              <w:lang w:eastAsia="en-US"/>
            </w:rPr>
          </w:pPr>
          <w:hyperlink w:anchor="_Toc30582097" w:history="1">
            <w:r w:rsidR="00F35ADF" w:rsidRPr="00616CD3">
              <w:rPr>
                <w:rStyle w:val="Hyperlink"/>
              </w:rPr>
              <w:t>Membership Composition</w:t>
            </w:r>
            <w:r w:rsidR="00F35ADF">
              <w:rPr>
                <w:webHidden/>
              </w:rPr>
              <w:tab/>
            </w:r>
            <w:r w:rsidR="00F35ADF">
              <w:rPr>
                <w:webHidden/>
              </w:rPr>
              <w:fldChar w:fldCharType="begin"/>
            </w:r>
            <w:r w:rsidR="00F35ADF">
              <w:rPr>
                <w:webHidden/>
              </w:rPr>
              <w:instrText xml:space="preserve"> PAGEREF _Toc30582097 \h </w:instrText>
            </w:r>
            <w:r w:rsidR="00F35ADF">
              <w:rPr>
                <w:webHidden/>
              </w:rPr>
            </w:r>
            <w:r w:rsidR="00F35ADF">
              <w:rPr>
                <w:webHidden/>
              </w:rPr>
              <w:fldChar w:fldCharType="separate"/>
            </w:r>
            <w:r w:rsidR="00951409">
              <w:rPr>
                <w:webHidden/>
              </w:rPr>
              <w:t>12</w:t>
            </w:r>
            <w:r w:rsidR="00F35ADF">
              <w:rPr>
                <w:webHidden/>
              </w:rPr>
              <w:fldChar w:fldCharType="end"/>
            </w:r>
          </w:hyperlink>
        </w:p>
        <w:p w14:paraId="33BADC20" w14:textId="19385371" w:rsidR="00F35ADF" w:rsidRDefault="008B6AD7">
          <w:pPr>
            <w:pStyle w:val="TOC2"/>
            <w:rPr>
              <w:rFonts w:eastAsiaTheme="minorEastAsia" w:cstheme="minorBidi"/>
              <w:color w:val="auto"/>
              <w:szCs w:val="22"/>
              <w:lang w:eastAsia="en-US"/>
            </w:rPr>
          </w:pPr>
          <w:hyperlink w:anchor="_Toc30582098" w:history="1">
            <w:r w:rsidR="00F35ADF" w:rsidRPr="00616CD3">
              <w:rPr>
                <w:rStyle w:val="Hyperlink"/>
              </w:rPr>
              <w:t>Frequency of Meetings</w:t>
            </w:r>
            <w:r w:rsidR="00F35ADF">
              <w:rPr>
                <w:webHidden/>
              </w:rPr>
              <w:tab/>
            </w:r>
            <w:r w:rsidR="00F35ADF">
              <w:rPr>
                <w:webHidden/>
              </w:rPr>
              <w:fldChar w:fldCharType="begin"/>
            </w:r>
            <w:r w:rsidR="00F35ADF">
              <w:rPr>
                <w:webHidden/>
              </w:rPr>
              <w:instrText xml:space="preserve"> PAGEREF _Toc30582098 \h </w:instrText>
            </w:r>
            <w:r w:rsidR="00F35ADF">
              <w:rPr>
                <w:webHidden/>
              </w:rPr>
            </w:r>
            <w:r w:rsidR="00F35ADF">
              <w:rPr>
                <w:webHidden/>
              </w:rPr>
              <w:fldChar w:fldCharType="separate"/>
            </w:r>
            <w:r w:rsidR="00951409">
              <w:rPr>
                <w:webHidden/>
              </w:rPr>
              <w:t>12</w:t>
            </w:r>
            <w:r w:rsidR="00F35ADF">
              <w:rPr>
                <w:webHidden/>
              </w:rPr>
              <w:fldChar w:fldCharType="end"/>
            </w:r>
          </w:hyperlink>
        </w:p>
        <w:p w14:paraId="229B7DC3" w14:textId="2B3A48AA" w:rsidR="00F35ADF" w:rsidRDefault="008B6AD7">
          <w:pPr>
            <w:pStyle w:val="TOC2"/>
            <w:rPr>
              <w:rFonts w:eastAsiaTheme="minorEastAsia" w:cstheme="minorBidi"/>
              <w:color w:val="auto"/>
              <w:szCs w:val="22"/>
              <w:lang w:eastAsia="en-US"/>
            </w:rPr>
          </w:pPr>
          <w:hyperlink w:anchor="_Toc30582099" w:history="1">
            <w:r w:rsidR="00F35ADF" w:rsidRPr="00616CD3">
              <w:rPr>
                <w:rStyle w:val="Hyperlink"/>
              </w:rPr>
              <w:t>Officer Selection Schedule</w:t>
            </w:r>
            <w:r w:rsidR="00F35ADF">
              <w:rPr>
                <w:webHidden/>
              </w:rPr>
              <w:tab/>
            </w:r>
            <w:r w:rsidR="00F35ADF">
              <w:rPr>
                <w:webHidden/>
              </w:rPr>
              <w:fldChar w:fldCharType="begin"/>
            </w:r>
            <w:r w:rsidR="00F35ADF">
              <w:rPr>
                <w:webHidden/>
              </w:rPr>
              <w:instrText xml:space="preserve"> PAGEREF _Toc30582099 \h </w:instrText>
            </w:r>
            <w:r w:rsidR="00F35ADF">
              <w:rPr>
                <w:webHidden/>
              </w:rPr>
            </w:r>
            <w:r w:rsidR="00F35ADF">
              <w:rPr>
                <w:webHidden/>
              </w:rPr>
              <w:fldChar w:fldCharType="separate"/>
            </w:r>
            <w:r w:rsidR="00951409">
              <w:rPr>
                <w:webHidden/>
              </w:rPr>
              <w:t>12</w:t>
            </w:r>
            <w:r w:rsidR="00F35ADF">
              <w:rPr>
                <w:webHidden/>
              </w:rPr>
              <w:fldChar w:fldCharType="end"/>
            </w:r>
          </w:hyperlink>
        </w:p>
        <w:p w14:paraId="423455EA" w14:textId="553E916E" w:rsidR="00F35ADF" w:rsidRDefault="008B6AD7">
          <w:pPr>
            <w:pStyle w:val="TOC2"/>
            <w:rPr>
              <w:rFonts w:eastAsiaTheme="minorEastAsia" w:cstheme="minorBidi"/>
              <w:color w:val="auto"/>
              <w:szCs w:val="22"/>
              <w:lang w:eastAsia="en-US"/>
            </w:rPr>
          </w:pPr>
          <w:hyperlink w:anchor="_Toc30582100" w:history="1">
            <w:r w:rsidR="00F35ADF" w:rsidRPr="00616CD3">
              <w:rPr>
                <w:rStyle w:val="Hyperlink"/>
              </w:rPr>
              <w:t>Board Officers</w:t>
            </w:r>
            <w:r w:rsidR="00F35ADF">
              <w:rPr>
                <w:webHidden/>
              </w:rPr>
              <w:tab/>
            </w:r>
            <w:r w:rsidR="00F35ADF">
              <w:rPr>
                <w:webHidden/>
              </w:rPr>
              <w:fldChar w:fldCharType="begin"/>
            </w:r>
            <w:r w:rsidR="00F35ADF">
              <w:rPr>
                <w:webHidden/>
              </w:rPr>
              <w:instrText xml:space="preserve"> PAGEREF _Toc30582100 \h </w:instrText>
            </w:r>
            <w:r w:rsidR="00F35ADF">
              <w:rPr>
                <w:webHidden/>
              </w:rPr>
            </w:r>
            <w:r w:rsidR="00F35ADF">
              <w:rPr>
                <w:webHidden/>
              </w:rPr>
              <w:fldChar w:fldCharType="separate"/>
            </w:r>
            <w:r w:rsidR="00951409">
              <w:rPr>
                <w:webHidden/>
              </w:rPr>
              <w:t>13</w:t>
            </w:r>
            <w:r w:rsidR="00F35ADF">
              <w:rPr>
                <w:webHidden/>
              </w:rPr>
              <w:fldChar w:fldCharType="end"/>
            </w:r>
          </w:hyperlink>
        </w:p>
        <w:p w14:paraId="6CD0D510" w14:textId="1ED4B62E" w:rsidR="00F35ADF" w:rsidRDefault="008B6AD7">
          <w:pPr>
            <w:pStyle w:val="TOC1"/>
            <w:rPr>
              <w:rFonts w:eastAsiaTheme="minorEastAsia" w:cstheme="minorBidi"/>
              <w:b w:val="0"/>
              <w:color w:val="auto"/>
              <w:szCs w:val="22"/>
              <w:lang w:eastAsia="en-US"/>
            </w:rPr>
          </w:pPr>
          <w:hyperlink w:anchor="_Toc30582101" w:history="1">
            <w:r w:rsidR="00F35ADF" w:rsidRPr="00616CD3">
              <w:rPr>
                <w:rStyle w:val="Hyperlink"/>
              </w:rPr>
              <w:t>5.</w:t>
            </w:r>
            <w:r w:rsidR="00F35ADF">
              <w:rPr>
                <w:rFonts w:eastAsiaTheme="minorEastAsia" w:cstheme="minorBidi"/>
                <w:b w:val="0"/>
                <w:color w:val="auto"/>
                <w:szCs w:val="22"/>
                <w:lang w:eastAsia="en-US"/>
              </w:rPr>
              <w:tab/>
            </w:r>
            <w:r w:rsidR="00F35ADF" w:rsidRPr="00616CD3">
              <w:rPr>
                <w:rStyle w:val="Hyperlink"/>
              </w:rPr>
              <w:t>Advisory Council</w:t>
            </w:r>
            <w:r w:rsidR="00F35ADF">
              <w:rPr>
                <w:webHidden/>
              </w:rPr>
              <w:tab/>
            </w:r>
            <w:r w:rsidR="00F35ADF">
              <w:rPr>
                <w:webHidden/>
              </w:rPr>
              <w:fldChar w:fldCharType="begin"/>
            </w:r>
            <w:r w:rsidR="00F35ADF">
              <w:rPr>
                <w:webHidden/>
              </w:rPr>
              <w:instrText xml:space="preserve"> PAGEREF _Toc30582101 \h </w:instrText>
            </w:r>
            <w:r w:rsidR="00F35ADF">
              <w:rPr>
                <w:webHidden/>
              </w:rPr>
            </w:r>
            <w:r w:rsidR="00F35ADF">
              <w:rPr>
                <w:webHidden/>
              </w:rPr>
              <w:fldChar w:fldCharType="separate"/>
            </w:r>
            <w:r w:rsidR="00951409">
              <w:rPr>
                <w:webHidden/>
              </w:rPr>
              <w:t>14</w:t>
            </w:r>
            <w:r w:rsidR="00F35ADF">
              <w:rPr>
                <w:webHidden/>
              </w:rPr>
              <w:fldChar w:fldCharType="end"/>
            </w:r>
          </w:hyperlink>
        </w:p>
        <w:p w14:paraId="228AA599" w14:textId="655C4780" w:rsidR="00F35ADF" w:rsidRDefault="008B6AD7">
          <w:pPr>
            <w:pStyle w:val="TOC2"/>
            <w:rPr>
              <w:rFonts w:eastAsiaTheme="minorEastAsia" w:cstheme="minorBidi"/>
              <w:color w:val="auto"/>
              <w:szCs w:val="22"/>
              <w:lang w:eastAsia="en-US"/>
            </w:rPr>
          </w:pPr>
          <w:hyperlink w:anchor="_Toc30582102" w:history="1">
            <w:r w:rsidR="00F35ADF" w:rsidRPr="00616CD3">
              <w:rPr>
                <w:rStyle w:val="Hyperlink"/>
              </w:rPr>
              <w:t>Council Composition</w:t>
            </w:r>
            <w:r w:rsidR="00F35ADF">
              <w:rPr>
                <w:webHidden/>
              </w:rPr>
              <w:tab/>
            </w:r>
            <w:r w:rsidR="00F35ADF">
              <w:rPr>
                <w:webHidden/>
              </w:rPr>
              <w:fldChar w:fldCharType="begin"/>
            </w:r>
            <w:r w:rsidR="00F35ADF">
              <w:rPr>
                <w:webHidden/>
              </w:rPr>
              <w:instrText xml:space="preserve"> PAGEREF _Toc30582102 \h </w:instrText>
            </w:r>
            <w:r w:rsidR="00F35ADF">
              <w:rPr>
                <w:webHidden/>
              </w:rPr>
            </w:r>
            <w:r w:rsidR="00F35ADF">
              <w:rPr>
                <w:webHidden/>
              </w:rPr>
              <w:fldChar w:fldCharType="separate"/>
            </w:r>
            <w:r w:rsidR="00951409">
              <w:rPr>
                <w:webHidden/>
              </w:rPr>
              <w:t>14</w:t>
            </w:r>
            <w:r w:rsidR="00F35ADF">
              <w:rPr>
                <w:webHidden/>
              </w:rPr>
              <w:fldChar w:fldCharType="end"/>
            </w:r>
          </w:hyperlink>
        </w:p>
        <w:p w14:paraId="3BFFAFE1" w14:textId="69ED52AF" w:rsidR="00F35ADF" w:rsidRDefault="008B6AD7">
          <w:pPr>
            <w:pStyle w:val="TOC2"/>
            <w:rPr>
              <w:rFonts w:eastAsiaTheme="minorEastAsia" w:cstheme="minorBidi"/>
              <w:color w:val="auto"/>
              <w:szCs w:val="22"/>
              <w:lang w:eastAsia="en-US"/>
            </w:rPr>
          </w:pPr>
          <w:hyperlink w:anchor="_Toc30582103" w:history="1">
            <w:r w:rsidR="00F35ADF" w:rsidRPr="00616CD3">
              <w:rPr>
                <w:rStyle w:val="Hyperlink"/>
              </w:rPr>
              <w:t>Frequency of Meetings</w:t>
            </w:r>
            <w:r w:rsidR="00F35ADF">
              <w:rPr>
                <w:webHidden/>
              </w:rPr>
              <w:tab/>
            </w:r>
            <w:r w:rsidR="00F35ADF">
              <w:rPr>
                <w:webHidden/>
              </w:rPr>
              <w:fldChar w:fldCharType="begin"/>
            </w:r>
            <w:r w:rsidR="00F35ADF">
              <w:rPr>
                <w:webHidden/>
              </w:rPr>
              <w:instrText xml:space="preserve"> PAGEREF _Toc30582103 \h </w:instrText>
            </w:r>
            <w:r w:rsidR="00F35ADF">
              <w:rPr>
                <w:webHidden/>
              </w:rPr>
            </w:r>
            <w:r w:rsidR="00F35ADF">
              <w:rPr>
                <w:webHidden/>
              </w:rPr>
              <w:fldChar w:fldCharType="separate"/>
            </w:r>
            <w:r w:rsidR="00951409">
              <w:rPr>
                <w:webHidden/>
              </w:rPr>
              <w:t>14</w:t>
            </w:r>
            <w:r w:rsidR="00F35ADF">
              <w:rPr>
                <w:webHidden/>
              </w:rPr>
              <w:fldChar w:fldCharType="end"/>
            </w:r>
          </w:hyperlink>
        </w:p>
        <w:p w14:paraId="5B0B27A6" w14:textId="56A09EEB" w:rsidR="00F35ADF" w:rsidRDefault="008B6AD7">
          <w:pPr>
            <w:pStyle w:val="TOC2"/>
            <w:rPr>
              <w:rFonts w:eastAsiaTheme="minorEastAsia" w:cstheme="minorBidi"/>
              <w:color w:val="auto"/>
              <w:szCs w:val="22"/>
              <w:lang w:eastAsia="en-US"/>
            </w:rPr>
          </w:pPr>
          <w:hyperlink w:anchor="_Toc30582104" w:history="1">
            <w:r w:rsidR="00F35ADF" w:rsidRPr="00616CD3">
              <w:rPr>
                <w:rStyle w:val="Hyperlink"/>
              </w:rPr>
              <w:t>Member Selection Schedule</w:t>
            </w:r>
            <w:r w:rsidR="00F35ADF">
              <w:rPr>
                <w:webHidden/>
              </w:rPr>
              <w:tab/>
            </w:r>
            <w:r w:rsidR="00F35ADF">
              <w:rPr>
                <w:webHidden/>
              </w:rPr>
              <w:fldChar w:fldCharType="begin"/>
            </w:r>
            <w:r w:rsidR="00F35ADF">
              <w:rPr>
                <w:webHidden/>
              </w:rPr>
              <w:instrText xml:space="preserve"> PAGEREF _Toc30582104 \h </w:instrText>
            </w:r>
            <w:r w:rsidR="00F35ADF">
              <w:rPr>
                <w:webHidden/>
              </w:rPr>
            </w:r>
            <w:r w:rsidR="00F35ADF">
              <w:rPr>
                <w:webHidden/>
              </w:rPr>
              <w:fldChar w:fldCharType="separate"/>
            </w:r>
            <w:r w:rsidR="00951409">
              <w:rPr>
                <w:webHidden/>
              </w:rPr>
              <w:t>14</w:t>
            </w:r>
            <w:r w:rsidR="00F35ADF">
              <w:rPr>
                <w:webHidden/>
              </w:rPr>
              <w:fldChar w:fldCharType="end"/>
            </w:r>
          </w:hyperlink>
        </w:p>
        <w:p w14:paraId="55FCEE22" w14:textId="17F8AE1F" w:rsidR="00F35ADF" w:rsidRDefault="008B6AD7">
          <w:pPr>
            <w:pStyle w:val="TOC2"/>
            <w:rPr>
              <w:rFonts w:eastAsiaTheme="minorEastAsia" w:cstheme="minorBidi"/>
              <w:color w:val="auto"/>
              <w:szCs w:val="22"/>
              <w:lang w:eastAsia="en-US"/>
            </w:rPr>
          </w:pPr>
          <w:hyperlink w:anchor="_Toc30582105" w:history="1">
            <w:r w:rsidR="00F35ADF" w:rsidRPr="00616CD3">
              <w:rPr>
                <w:rStyle w:val="Hyperlink"/>
              </w:rPr>
              <w:t>Advisory Council Members</w:t>
            </w:r>
            <w:r w:rsidR="00F35ADF">
              <w:rPr>
                <w:webHidden/>
              </w:rPr>
              <w:tab/>
            </w:r>
            <w:r w:rsidR="00F35ADF">
              <w:rPr>
                <w:webHidden/>
              </w:rPr>
              <w:fldChar w:fldCharType="begin"/>
            </w:r>
            <w:r w:rsidR="00F35ADF">
              <w:rPr>
                <w:webHidden/>
              </w:rPr>
              <w:instrText xml:space="preserve"> PAGEREF _Toc30582105 \h </w:instrText>
            </w:r>
            <w:r w:rsidR="00F35ADF">
              <w:rPr>
                <w:webHidden/>
              </w:rPr>
            </w:r>
            <w:r w:rsidR="00F35ADF">
              <w:rPr>
                <w:webHidden/>
              </w:rPr>
              <w:fldChar w:fldCharType="separate"/>
            </w:r>
            <w:r w:rsidR="00951409">
              <w:rPr>
                <w:webHidden/>
              </w:rPr>
              <w:t>16</w:t>
            </w:r>
            <w:r w:rsidR="00F35ADF">
              <w:rPr>
                <w:webHidden/>
              </w:rPr>
              <w:fldChar w:fldCharType="end"/>
            </w:r>
          </w:hyperlink>
        </w:p>
        <w:p w14:paraId="63487E98" w14:textId="4122AFFC" w:rsidR="00F35ADF" w:rsidRDefault="008B6AD7">
          <w:pPr>
            <w:pStyle w:val="TOC1"/>
            <w:rPr>
              <w:rFonts w:eastAsiaTheme="minorEastAsia" w:cstheme="minorBidi"/>
              <w:b w:val="0"/>
              <w:color w:val="auto"/>
              <w:szCs w:val="22"/>
              <w:lang w:eastAsia="en-US"/>
            </w:rPr>
          </w:pPr>
          <w:hyperlink w:anchor="_Toc30582106" w:history="1">
            <w:r w:rsidR="00F35ADF" w:rsidRPr="00616CD3">
              <w:rPr>
                <w:rStyle w:val="Hyperlink"/>
              </w:rPr>
              <w:t>6.</w:t>
            </w:r>
            <w:r w:rsidR="00F35ADF">
              <w:rPr>
                <w:rFonts w:eastAsiaTheme="minorEastAsia" w:cstheme="minorBidi"/>
                <w:b w:val="0"/>
                <w:color w:val="auto"/>
                <w:szCs w:val="22"/>
                <w:lang w:eastAsia="en-US"/>
              </w:rPr>
              <w:tab/>
            </w:r>
            <w:r w:rsidR="00F35ADF" w:rsidRPr="00616CD3">
              <w:rPr>
                <w:rStyle w:val="Hyperlink"/>
              </w:rPr>
              <w:t>Agency Description and PSA Profile</w:t>
            </w:r>
            <w:r w:rsidR="00F35ADF">
              <w:rPr>
                <w:webHidden/>
              </w:rPr>
              <w:tab/>
            </w:r>
            <w:r w:rsidR="00F35ADF">
              <w:rPr>
                <w:webHidden/>
              </w:rPr>
              <w:fldChar w:fldCharType="begin"/>
            </w:r>
            <w:r w:rsidR="00F35ADF">
              <w:rPr>
                <w:webHidden/>
              </w:rPr>
              <w:instrText xml:space="preserve"> PAGEREF _Toc30582106 \h </w:instrText>
            </w:r>
            <w:r w:rsidR="00F35ADF">
              <w:rPr>
                <w:webHidden/>
              </w:rPr>
            </w:r>
            <w:r w:rsidR="00F35ADF">
              <w:rPr>
                <w:webHidden/>
              </w:rPr>
              <w:fldChar w:fldCharType="separate"/>
            </w:r>
            <w:r w:rsidR="00951409">
              <w:rPr>
                <w:webHidden/>
              </w:rPr>
              <w:t>20</w:t>
            </w:r>
            <w:r w:rsidR="00F35ADF">
              <w:rPr>
                <w:webHidden/>
              </w:rPr>
              <w:fldChar w:fldCharType="end"/>
            </w:r>
          </w:hyperlink>
        </w:p>
        <w:p w14:paraId="6F2D6ACD" w14:textId="527FBD83" w:rsidR="00F35ADF" w:rsidRDefault="008B6AD7">
          <w:pPr>
            <w:pStyle w:val="TOC2"/>
            <w:rPr>
              <w:rFonts w:eastAsiaTheme="minorEastAsia" w:cstheme="minorBidi"/>
              <w:color w:val="auto"/>
              <w:szCs w:val="22"/>
              <w:lang w:eastAsia="en-US"/>
            </w:rPr>
          </w:pPr>
          <w:hyperlink w:anchor="_Toc30582107" w:history="1">
            <w:r w:rsidR="00F35ADF" w:rsidRPr="00616CD3">
              <w:rPr>
                <w:rStyle w:val="Hyperlink"/>
              </w:rPr>
              <w:t>Identification of Counties and Major Communities</w:t>
            </w:r>
            <w:r w:rsidR="00F35ADF">
              <w:rPr>
                <w:webHidden/>
              </w:rPr>
              <w:tab/>
            </w:r>
            <w:r w:rsidR="00F35ADF">
              <w:rPr>
                <w:webHidden/>
              </w:rPr>
              <w:fldChar w:fldCharType="begin"/>
            </w:r>
            <w:r w:rsidR="00F35ADF">
              <w:rPr>
                <w:webHidden/>
              </w:rPr>
              <w:instrText xml:space="preserve"> PAGEREF _Toc30582107 \h </w:instrText>
            </w:r>
            <w:r w:rsidR="00F35ADF">
              <w:rPr>
                <w:webHidden/>
              </w:rPr>
            </w:r>
            <w:r w:rsidR="00F35ADF">
              <w:rPr>
                <w:webHidden/>
              </w:rPr>
              <w:fldChar w:fldCharType="separate"/>
            </w:r>
            <w:r w:rsidR="00951409">
              <w:rPr>
                <w:webHidden/>
              </w:rPr>
              <w:t>20</w:t>
            </w:r>
            <w:r w:rsidR="00F35ADF">
              <w:rPr>
                <w:webHidden/>
              </w:rPr>
              <w:fldChar w:fldCharType="end"/>
            </w:r>
          </w:hyperlink>
        </w:p>
        <w:p w14:paraId="3C6735A8" w14:textId="61A9CE7E" w:rsidR="00F35ADF" w:rsidRDefault="008B6AD7">
          <w:pPr>
            <w:pStyle w:val="TOC2"/>
            <w:rPr>
              <w:rFonts w:eastAsiaTheme="minorEastAsia" w:cstheme="minorBidi"/>
              <w:color w:val="auto"/>
              <w:szCs w:val="22"/>
              <w:lang w:eastAsia="en-US"/>
            </w:rPr>
          </w:pPr>
          <w:hyperlink w:anchor="_Toc30582108" w:history="1">
            <w:r w:rsidR="00F35ADF" w:rsidRPr="00616CD3">
              <w:rPr>
                <w:rStyle w:val="Hyperlink"/>
              </w:rPr>
              <w:t>Socio-Demographic and Economic Factors</w:t>
            </w:r>
            <w:r w:rsidR="00F35ADF">
              <w:rPr>
                <w:webHidden/>
              </w:rPr>
              <w:tab/>
            </w:r>
            <w:r w:rsidR="00F35ADF">
              <w:rPr>
                <w:webHidden/>
              </w:rPr>
              <w:fldChar w:fldCharType="begin"/>
            </w:r>
            <w:r w:rsidR="00F35ADF">
              <w:rPr>
                <w:webHidden/>
              </w:rPr>
              <w:instrText xml:space="preserve"> PAGEREF _Toc30582108 \h </w:instrText>
            </w:r>
            <w:r w:rsidR="00F35ADF">
              <w:rPr>
                <w:webHidden/>
              </w:rPr>
            </w:r>
            <w:r w:rsidR="00F35ADF">
              <w:rPr>
                <w:webHidden/>
              </w:rPr>
              <w:fldChar w:fldCharType="separate"/>
            </w:r>
            <w:r w:rsidR="00951409">
              <w:rPr>
                <w:webHidden/>
              </w:rPr>
              <w:t>22</w:t>
            </w:r>
            <w:r w:rsidR="00F35ADF">
              <w:rPr>
                <w:webHidden/>
              </w:rPr>
              <w:fldChar w:fldCharType="end"/>
            </w:r>
          </w:hyperlink>
        </w:p>
        <w:p w14:paraId="5E82392F" w14:textId="695A3FC1" w:rsidR="00F35ADF" w:rsidRDefault="008B6AD7">
          <w:pPr>
            <w:pStyle w:val="TOC2"/>
            <w:rPr>
              <w:rFonts w:eastAsiaTheme="minorEastAsia" w:cstheme="minorBidi"/>
              <w:color w:val="auto"/>
              <w:szCs w:val="22"/>
              <w:lang w:eastAsia="en-US"/>
            </w:rPr>
          </w:pPr>
          <w:hyperlink w:anchor="_Toc30582109" w:history="1">
            <w:r w:rsidR="00F35ADF" w:rsidRPr="00616CD3">
              <w:rPr>
                <w:rStyle w:val="Hyperlink"/>
              </w:rPr>
              <w:t>Economic and Social Resources</w:t>
            </w:r>
            <w:r w:rsidR="00F35ADF">
              <w:rPr>
                <w:webHidden/>
              </w:rPr>
              <w:tab/>
            </w:r>
            <w:r w:rsidR="00F35ADF">
              <w:rPr>
                <w:webHidden/>
              </w:rPr>
              <w:fldChar w:fldCharType="begin"/>
            </w:r>
            <w:r w:rsidR="00F35ADF">
              <w:rPr>
                <w:webHidden/>
              </w:rPr>
              <w:instrText xml:space="preserve"> PAGEREF _Toc30582109 \h </w:instrText>
            </w:r>
            <w:r w:rsidR="00F35ADF">
              <w:rPr>
                <w:webHidden/>
              </w:rPr>
            </w:r>
            <w:r w:rsidR="00F35ADF">
              <w:rPr>
                <w:webHidden/>
              </w:rPr>
              <w:fldChar w:fldCharType="separate"/>
            </w:r>
            <w:r w:rsidR="00951409">
              <w:rPr>
                <w:webHidden/>
              </w:rPr>
              <w:t>31</w:t>
            </w:r>
            <w:r w:rsidR="00F35ADF">
              <w:rPr>
                <w:webHidden/>
              </w:rPr>
              <w:fldChar w:fldCharType="end"/>
            </w:r>
          </w:hyperlink>
        </w:p>
        <w:p w14:paraId="44D8A108" w14:textId="0BFF24FF" w:rsidR="00F35ADF" w:rsidRDefault="008B6AD7">
          <w:pPr>
            <w:pStyle w:val="TOC2"/>
            <w:rPr>
              <w:rFonts w:eastAsiaTheme="minorEastAsia" w:cstheme="minorBidi"/>
              <w:color w:val="auto"/>
              <w:szCs w:val="22"/>
              <w:lang w:eastAsia="en-US"/>
            </w:rPr>
          </w:pPr>
          <w:hyperlink w:anchor="_Toc30582110" w:history="1">
            <w:r w:rsidR="00F35ADF" w:rsidRPr="00616CD3">
              <w:rPr>
                <w:rStyle w:val="Hyperlink"/>
              </w:rPr>
              <w:t>Description of Service System</w:t>
            </w:r>
            <w:r w:rsidR="00F35ADF">
              <w:rPr>
                <w:webHidden/>
              </w:rPr>
              <w:tab/>
            </w:r>
            <w:r w:rsidR="00F35ADF">
              <w:rPr>
                <w:webHidden/>
              </w:rPr>
              <w:fldChar w:fldCharType="begin"/>
            </w:r>
            <w:r w:rsidR="00F35ADF">
              <w:rPr>
                <w:webHidden/>
              </w:rPr>
              <w:instrText xml:space="preserve"> PAGEREF _Toc30582110 \h </w:instrText>
            </w:r>
            <w:r w:rsidR="00F35ADF">
              <w:rPr>
                <w:webHidden/>
              </w:rPr>
            </w:r>
            <w:r w:rsidR="00F35ADF">
              <w:rPr>
                <w:webHidden/>
              </w:rPr>
              <w:fldChar w:fldCharType="separate"/>
            </w:r>
            <w:r w:rsidR="00951409">
              <w:rPr>
                <w:webHidden/>
              </w:rPr>
              <w:t>33</w:t>
            </w:r>
            <w:r w:rsidR="00F35ADF">
              <w:rPr>
                <w:webHidden/>
              </w:rPr>
              <w:fldChar w:fldCharType="end"/>
            </w:r>
          </w:hyperlink>
        </w:p>
        <w:p w14:paraId="45A68B65" w14:textId="328F150D" w:rsidR="00F35ADF" w:rsidRDefault="008B6AD7">
          <w:pPr>
            <w:pStyle w:val="TOC2"/>
            <w:rPr>
              <w:rFonts w:eastAsiaTheme="minorEastAsia" w:cstheme="minorBidi"/>
              <w:color w:val="auto"/>
              <w:szCs w:val="22"/>
              <w:lang w:eastAsia="en-US"/>
            </w:rPr>
          </w:pPr>
          <w:hyperlink w:anchor="_Toc30582111" w:history="1">
            <w:r w:rsidR="00F35ADF" w:rsidRPr="00616CD3">
              <w:rPr>
                <w:rStyle w:val="Hyperlink"/>
              </w:rPr>
              <w:t>Focal Points</w:t>
            </w:r>
            <w:r w:rsidR="00F35ADF">
              <w:rPr>
                <w:webHidden/>
              </w:rPr>
              <w:tab/>
            </w:r>
            <w:r w:rsidR="00F35ADF">
              <w:rPr>
                <w:webHidden/>
              </w:rPr>
              <w:fldChar w:fldCharType="begin"/>
            </w:r>
            <w:r w:rsidR="00F35ADF">
              <w:rPr>
                <w:webHidden/>
              </w:rPr>
              <w:instrText xml:space="preserve"> PAGEREF _Toc30582111 \h </w:instrText>
            </w:r>
            <w:r w:rsidR="00F35ADF">
              <w:rPr>
                <w:webHidden/>
              </w:rPr>
            </w:r>
            <w:r w:rsidR="00F35ADF">
              <w:rPr>
                <w:webHidden/>
              </w:rPr>
              <w:fldChar w:fldCharType="separate"/>
            </w:r>
            <w:r w:rsidR="00951409">
              <w:rPr>
                <w:webHidden/>
              </w:rPr>
              <w:t>37</w:t>
            </w:r>
            <w:r w:rsidR="00F35ADF">
              <w:rPr>
                <w:webHidden/>
              </w:rPr>
              <w:fldChar w:fldCharType="end"/>
            </w:r>
          </w:hyperlink>
        </w:p>
        <w:p w14:paraId="213E7337" w14:textId="1E5BA4C0" w:rsidR="00F35ADF" w:rsidRDefault="008B6AD7">
          <w:pPr>
            <w:pStyle w:val="TOC2"/>
            <w:rPr>
              <w:rFonts w:eastAsiaTheme="minorEastAsia" w:cstheme="minorBidi"/>
              <w:color w:val="auto"/>
              <w:szCs w:val="22"/>
              <w:lang w:eastAsia="en-US"/>
            </w:rPr>
          </w:pPr>
          <w:hyperlink w:anchor="_Toc30582112" w:history="1">
            <w:r w:rsidR="00F35ADF" w:rsidRPr="00616CD3">
              <w:rPr>
                <w:rStyle w:val="Hyperlink"/>
              </w:rPr>
              <w:t>Role in Interagency Collaborative Efforts</w:t>
            </w:r>
            <w:r w:rsidR="00F35ADF">
              <w:rPr>
                <w:webHidden/>
              </w:rPr>
              <w:tab/>
            </w:r>
            <w:r w:rsidR="00F35ADF">
              <w:rPr>
                <w:webHidden/>
              </w:rPr>
              <w:fldChar w:fldCharType="begin"/>
            </w:r>
            <w:r w:rsidR="00F35ADF">
              <w:rPr>
                <w:webHidden/>
              </w:rPr>
              <w:instrText xml:space="preserve"> PAGEREF _Toc30582112 \h </w:instrText>
            </w:r>
            <w:r w:rsidR="00F35ADF">
              <w:rPr>
                <w:webHidden/>
              </w:rPr>
            </w:r>
            <w:r w:rsidR="00F35ADF">
              <w:rPr>
                <w:webHidden/>
              </w:rPr>
              <w:fldChar w:fldCharType="separate"/>
            </w:r>
            <w:r w:rsidR="00951409">
              <w:rPr>
                <w:webHidden/>
              </w:rPr>
              <w:t>40</w:t>
            </w:r>
            <w:r w:rsidR="00F35ADF">
              <w:rPr>
                <w:webHidden/>
              </w:rPr>
              <w:fldChar w:fldCharType="end"/>
            </w:r>
          </w:hyperlink>
        </w:p>
        <w:p w14:paraId="73D6D06E" w14:textId="7D2F6434" w:rsidR="00F35ADF" w:rsidRDefault="008B6AD7">
          <w:pPr>
            <w:pStyle w:val="TOC1"/>
            <w:rPr>
              <w:rFonts w:eastAsiaTheme="minorEastAsia" w:cstheme="minorBidi"/>
              <w:b w:val="0"/>
              <w:color w:val="auto"/>
              <w:szCs w:val="22"/>
              <w:lang w:eastAsia="en-US"/>
            </w:rPr>
          </w:pPr>
          <w:hyperlink w:anchor="_Toc30582113" w:history="1">
            <w:r w:rsidR="00F35ADF" w:rsidRPr="00616CD3">
              <w:rPr>
                <w:rStyle w:val="Hyperlink"/>
              </w:rPr>
              <w:t>7.</w:t>
            </w:r>
            <w:r w:rsidR="00F35ADF">
              <w:rPr>
                <w:rFonts w:eastAsiaTheme="minorEastAsia" w:cstheme="minorBidi"/>
                <w:b w:val="0"/>
                <w:color w:val="auto"/>
                <w:szCs w:val="22"/>
                <w:lang w:eastAsia="en-US"/>
              </w:rPr>
              <w:tab/>
            </w:r>
            <w:r w:rsidR="00F35ADF" w:rsidRPr="00616CD3">
              <w:rPr>
                <w:rStyle w:val="Hyperlink"/>
              </w:rPr>
              <w:t>Plan Development</w:t>
            </w:r>
            <w:r w:rsidR="00F35ADF">
              <w:rPr>
                <w:webHidden/>
              </w:rPr>
              <w:tab/>
            </w:r>
            <w:r w:rsidR="00F35ADF">
              <w:rPr>
                <w:webHidden/>
              </w:rPr>
              <w:fldChar w:fldCharType="begin"/>
            </w:r>
            <w:r w:rsidR="00F35ADF">
              <w:rPr>
                <w:webHidden/>
              </w:rPr>
              <w:instrText xml:space="preserve"> PAGEREF _Toc30582113 \h </w:instrText>
            </w:r>
            <w:r w:rsidR="00F35ADF">
              <w:rPr>
                <w:webHidden/>
              </w:rPr>
            </w:r>
            <w:r w:rsidR="00F35ADF">
              <w:rPr>
                <w:webHidden/>
              </w:rPr>
              <w:fldChar w:fldCharType="separate"/>
            </w:r>
            <w:r w:rsidR="00951409">
              <w:rPr>
                <w:webHidden/>
              </w:rPr>
              <w:t>44</w:t>
            </w:r>
            <w:r w:rsidR="00F35ADF">
              <w:rPr>
                <w:webHidden/>
              </w:rPr>
              <w:fldChar w:fldCharType="end"/>
            </w:r>
          </w:hyperlink>
        </w:p>
        <w:p w14:paraId="130708CB" w14:textId="678DD2B6" w:rsidR="00F35ADF" w:rsidRDefault="008B6AD7">
          <w:pPr>
            <w:pStyle w:val="TOC2"/>
            <w:rPr>
              <w:rFonts w:eastAsiaTheme="minorEastAsia" w:cstheme="minorBidi"/>
              <w:color w:val="auto"/>
              <w:szCs w:val="22"/>
              <w:lang w:eastAsia="en-US"/>
            </w:rPr>
          </w:pPr>
          <w:hyperlink w:anchor="_Toc30582114" w:history="1">
            <w:r w:rsidR="00F35ADF" w:rsidRPr="00616CD3">
              <w:rPr>
                <w:rStyle w:val="Hyperlink"/>
              </w:rPr>
              <w:t>Resources Used</w:t>
            </w:r>
            <w:r w:rsidR="00F35ADF">
              <w:rPr>
                <w:webHidden/>
              </w:rPr>
              <w:tab/>
            </w:r>
            <w:r w:rsidR="00F35ADF">
              <w:rPr>
                <w:webHidden/>
              </w:rPr>
              <w:fldChar w:fldCharType="begin"/>
            </w:r>
            <w:r w:rsidR="00F35ADF">
              <w:rPr>
                <w:webHidden/>
              </w:rPr>
              <w:instrText xml:space="preserve"> PAGEREF _Toc30582114 \h </w:instrText>
            </w:r>
            <w:r w:rsidR="00F35ADF">
              <w:rPr>
                <w:webHidden/>
              </w:rPr>
            </w:r>
            <w:r w:rsidR="00F35ADF">
              <w:rPr>
                <w:webHidden/>
              </w:rPr>
              <w:fldChar w:fldCharType="separate"/>
            </w:r>
            <w:r w:rsidR="00951409">
              <w:rPr>
                <w:webHidden/>
              </w:rPr>
              <w:t>44</w:t>
            </w:r>
            <w:r w:rsidR="00F35ADF">
              <w:rPr>
                <w:webHidden/>
              </w:rPr>
              <w:fldChar w:fldCharType="end"/>
            </w:r>
          </w:hyperlink>
        </w:p>
        <w:p w14:paraId="0FE91EE7" w14:textId="1E60C691" w:rsidR="00F35ADF" w:rsidRDefault="008B6AD7">
          <w:pPr>
            <w:pStyle w:val="TOC1"/>
            <w:rPr>
              <w:rFonts w:eastAsiaTheme="minorEastAsia" w:cstheme="minorBidi"/>
              <w:b w:val="0"/>
              <w:color w:val="auto"/>
              <w:szCs w:val="22"/>
              <w:lang w:eastAsia="en-US"/>
            </w:rPr>
          </w:pPr>
          <w:hyperlink w:anchor="_Toc30582115" w:history="1">
            <w:r w:rsidR="00F35ADF" w:rsidRPr="00616CD3">
              <w:rPr>
                <w:rStyle w:val="Hyperlink"/>
              </w:rPr>
              <w:t>8.</w:t>
            </w:r>
            <w:r w:rsidR="00F35ADF">
              <w:rPr>
                <w:rFonts w:eastAsiaTheme="minorEastAsia" w:cstheme="minorBidi"/>
                <w:b w:val="0"/>
                <w:color w:val="auto"/>
                <w:szCs w:val="22"/>
                <w:lang w:eastAsia="en-US"/>
              </w:rPr>
              <w:tab/>
            </w:r>
            <w:r w:rsidR="00F35ADF" w:rsidRPr="00616CD3">
              <w:rPr>
                <w:rStyle w:val="Hyperlink"/>
              </w:rPr>
              <w:t>Regional Needs Assessment/SWOT Analysis</w:t>
            </w:r>
            <w:r w:rsidR="00F35ADF">
              <w:rPr>
                <w:webHidden/>
              </w:rPr>
              <w:tab/>
            </w:r>
            <w:r w:rsidR="00F35ADF">
              <w:rPr>
                <w:webHidden/>
              </w:rPr>
              <w:fldChar w:fldCharType="begin"/>
            </w:r>
            <w:r w:rsidR="00F35ADF">
              <w:rPr>
                <w:webHidden/>
              </w:rPr>
              <w:instrText xml:space="preserve"> PAGEREF _Toc30582115 \h </w:instrText>
            </w:r>
            <w:r w:rsidR="00F35ADF">
              <w:rPr>
                <w:webHidden/>
              </w:rPr>
            </w:r>
            <w:r w:rsidR="00F35ADF">
              <w:rPr>
                <w:webHidden/>
              </w:rPr>
              <w:fldChar w:fldCharType="separate"/>
            </w:r>
            <w:r w:rsidR="00951409">
              <w:rPr>
                <w:webHidden/>
              </w:rPr>
              <w:t>46</w:t>
            </w:r>
            <w:r w:rsidR="00F35ADF">
              <w:rPr>
                <w:webHidden/>
              </w:rPr>
              <w:fldChar w:fldCharType="end"/>
            </w:r>
          </w:hyperlink>
        </w:p>
        <w:p w14:paraId="7D533E82" w14:textId="1987F08A" w:rsidR="00F35ADF" w:rsidRDefault="008B6AD7">
          <w:pPr>
            <w:pStyle w:val="TOC2"/>
            <w:rPr>
              <w:rFonts w:eastAsiaTheme="minorEastAsia" w:cstheme="minorBidi"/>
              <w:color w:val="auto"/>
              <w:szCs w:val="22"/>
              <w:lang w:eastAsia="en-US"/>
            </w:rPr>
          </w:pPr>
          <w:hyperlink w:anchor="_Toc30582116" w:history="1">
            <w:r w:rsidR="00F35ADF" w:rsidRPr="00616CD3">
              <w:rPr>
                <w:rStyle w:val="Hyperlink"/>
              </w:rPr>
              <w:t>Regional Needs Assessment Development Process</w:t>
            </w:r>
            <w:r w:rsidR="00F35ADF">
              <w:rPr>
                <w:webHidden/>
              </w:rPr>
              <w:tab/>
            </w:r>
            <w:r w:rsidR="00F35ADF">
              <w:rPr>
                <w:webHidden/>
              </w:rPr>
              <w:fldChar w:fldCharType="begin"/>
            </w:r>
            <w:r w:rsidR="00F35ADF">
              <w:rPr>
                <w:webHidden/>
              </w:rPr>
              <w:instrText xml:space="preserve"> PAGEREF _Toc30582116 \h </w:instrText>
            </w:r>
            <w:r w:rsidR="00F35ADF">
              <w:rPr>
                <w:webHidden/>
              </w:rPr>
            </w:r>
            <w:r w:rsidR="00F35ADF">
              <w:rPr>
                <w:webHidden/>
              </w:rPr>
              <w:fldChar w:fldCharType="separate"/>
            </w:r>
            <w:r w:rsidR="00951409">
              <w:rPr>
                <w:webHidden/>
              </w:rPr>
              <w:t>46</w:t>
            </w:r>
            <w:r w:rsidR="00F35ADF">
              <w:rPr>
                <w:webHidden/>
              </w:rPr>
              <w:fldChar w:fldCharType="end"/>
            </w:r>
          </w:hyperlink>
        </w:p>
        <w:p w14:paraId="7D920313" w14:textId="65F16FAD" w:rsidR="00F35ADF" w:rsidRDefault="008B6AD7">
          <w:pPr>
            <w:pStyle w:val="TOC2"/>
            <w:rPr>
              <w:rFonts w:eastAsiaTheme="minorEastAsia" w:cstheme="minorBidi"/>
              <w:color w:val="auto"/>
              <w:szCs w:val="22"/>
              <w:lang w:eastAsia="en-US"/>
            </w:rPr>
          </w:pPr>
          <w:hyperlink w:anchor="_Toc30582117" w:history="1">
            <w:r w:rsidR="00F35ADF" w:rsidRPr="00616CD3">
              <w:rPr>
                <w:rStyle w:val="Hyperlink"/>
              </w:rPr>
              <w:t>Survey or Public Forum Participants</w:t>
            </w:r>
            <w:r w:rsidR="00F35ADF">
              <w:rPr>
                <w:webHidden/>
              </w:rPr>
              <w:tab/>
            </w:r>
            <w:r w:rsidR="00F35ADF">
              <w:rPr>
                <w:webHidden/>
              </w:rPr>
              <w:fldChar w:fldCharType="begin"/>
            </w:r>
            <w:r w:rsidR="00F35ADF">
              <w:rPr>
                <w:webHidden/>
              </w:rPr>
              <w:instrText xml:space="preserve"> PAGEREF _Toc30582117 \h </w:instrText>
            </w:r>
            <w:r w:rsidR="00F35ADF">
              <w:rPr>
                <w:webHidden/>
              </w:rPr>
            </w:r>
            <w:r w:rsidR="00F35ADF">
              <w:rPr>
                <w:webHidden/>
              </w:rPr>
              <w:fldChar w:fldCharType="separate"/>
            </w:r>
            <w:r w:rsidR="00951409">
              <w:rPr>
                <w:webHidden/>
              </w:rPr>
              <w:t>51</w:t>
            </w:r>
            <w:r w:rsidR="00F35ADF">
              <w:rPr>
                <w:webHidden/>
              </w:rPr>
              <w:fldChar w:fldCharType="end"/>
            </w:r>
          </w:hyperlink>
        </w:p>
        <w:p w14:paraId="658CE7DC" w14:textId="57C79CB5" w:rsidR="00F35ADF" w:rsidRDefault="008B6AD7">
          <w:pPr>
            <w:pStyle w:val="TOC2"/>
            <w:rPr>
              <w:rFonts w:eastAsiaTheme="minorEastAsia" w:cstheme="minorBidi"/>
              <w:color w:val="auto"/>
              <w:szCs w:val="22"/>
              <w:lang w:eastAsia="en-US"/>
            </w:rPr>
          </w:pPr>
          <w:hyperlink w:anchor="_Toc30582118" w:history="1">
            <w:r w:rsidR="00F35ADF" w:rsidRPr="00616CD3">
              <w:rPr>
                <w:rStyle w:val="Hyperlink"/>
              </w:rPr>
              <w:t>Key Findings</w:t>
            </w:r>
            <w:r w:rsidR="00F35ADF">
              <w:rPr>
                <w:webHidden/>
              </w:rPr>
              <w:tab/>
            </w:r>
            <w:r w:rsidR="00F35ADF">
              <w:rPr>
                <w:webHidden/>
              </w:rPr>
              <w:fldChar w:fldCharType="begin"/>
            </w:r>
            <w:r w:rsidR="00F35ADF">
              <w:rPr>
                <w:webHidden/>
              </w:rPr>
              <w:instrText xml:space="preserve"> PAGEREF _Toc30582118 \h </w:instrText>
            </w:r>
            <w:r w:rsidR="00F35ADF">
              <w:rPr>
                <w:webHidden/>
              </w:rPr>
            </w:r>
            <w:r w:rsidR="00F35ADF">
              <w:rPr>
                <w:webHidden/>
              </w:rPr>
              <w:fldChar w:fldCharType="separate"/>
            </w:r>
            <w:r w:rsidR="00951409">
              <w:rPr>
                <w:webHidden/>
              </w:rPr>
              <w:t>52</w:t>
            </w:r>
            <w:r w:rsidR="00F35ADF">
              <w:rPr>
                <w:webHidden/>
              </w:rPr>
              <w:fldChar w:fldCharType="end"/>
            </w:r>
          </w:hyperlink>
        </w:p>
        <w:p w14:paraId="69A7DBC7" w14:textId="16987D7A" w:rsidR="00F35ADF" w:rsidRDefault="008B6AD7">
          <w:pPr>
            <w:pStyle w:val="TOC2"/>
            <w:rPr>
              <w:rFonts w:eastAsiaTheme="minorEastAsia" w:cstheme="minorBidi"/>
              <w:color w:val="auto"/>
              <w:szCs w:val="22"/>
              <w:lang w:eastAsia="en-US"/>
            </w:rPr>
          </w:pPr>
          <w:hyperlink w:anchor="_Toc30582119" w:history="1">
            <w:r w:rsidR="00F35ADF" w:rsidRPr="00616CD3">
              <w:rPr>
                <w:rStyle w:val="Hyperlink"/>
              </w:rPr>
              <w:t>Analysis</w:t>
            </w:r>
            <w:r w:rsidR="00F35ADF">
              <w:rPr>
                <w:webHidden/>
              </w:rPr>
              <w:tab/>
            </w:r>
            <w:r w:rsidR="00F35ADF">
              <w:rPr>
                <w:webHidden/>
              </w:rPr>
              <w:fldChar w:fldCharType="begin"/>
            </w:r>
            <w:r w:rsidR="00F35ADF">
              <w:rPr>
                <w:webHidden/>
              </w:rPr>
              <w:instrText xml:space="preserve"> PAGEREF _Toc30582119 \h </w:instrText>
            </w:r>
            <w:r w:rsidR="00F35ADF">
              <w:rPr>
                <w:webHidden/>
              </w:rPr>
            </w:r>
            <w:r w:rsidR="00F35ADF">
              <w:rPr>
                <w:webHidden/>
              </w:rPr>
              <w:fldChar w:fldCharType="separate"/>
            </w:r>
            <w:r w:rsidR="00951409">
              <w:rPr>
                <w:webHidden/>
              </w:rPr>
              <w:t>61</w:t>
            </w:r>
            <w:r w:rsidR="00F35ADF">
              <w:rPr>
                <w:webHidden/>
              </w:rPr>
              <w:fldChar w:fldCharType="end"/>
            </w:r>
          </w:hyperlink>
        </w:p>
        <w:p w14:paraId="67A760F8" w14:textId="27944B09" w:rsidR="00F35ADF" w:rsidRDefault="008B6AD7">
          <w:pPr>
            <w:pStyle w:val="TOC1"/>
            <w:rPr>
              <w:rFonts w:eastAsiaTheme="minorEastAsia" w:cstheme="minorBidi"/>
              <w:b w:val="0"/>
              <w:color w:val="auto"/>
              <w:szCs w:val="22"/>
              <w:lang w:eastAsia="en-US"/>
            </w:rPr>
          </w:pPr>
          <w:hyperlink w:anchor="_Toc30582120" w:history="1">
            <w:r w:rsidR="00F35ADF" w:rsidRPr="00616CD3">
              <w:rPr>
                <w:rStyle w:val="Hyperlink"/>
              </w:rPr>
              <w:t>9.</w:t>
            </w:r>
            <w:r w:rsidR="00F35ADF">
              <w:rPr>
                <w:rFonts w:eastAsiaTheme="minorEastAsia" w:cstheme="minorBidi"/>
                <w:b w:val="0"/>
                <w:color w:val="auto"/>
                <w:szCs w:val="22"/>
                <w:lang w:eastAsia="en-US"/>
              </w:rPr>
              <w:tab/>
            </w:r>
            <w:r w:rsidR="00F35ADF" w:rsidRPr="00616CD3">
              <w:rPr>
                <w:rStyle w:val="Hyperlink"/>
              </w:rPr>
              <w:t>Targeted Outreach</w:t>
            </w:r>
            <w:r w:rsidR="00F35ADF">
              <w:rPr>
                <w:webHidden/>
              </w:rPr>
              <w:tab/>
            </w:r>
            <w:r w:rsidR="00F35ADF">
              <w:rPr>
                <w:webHidden/>
              </w:rPr>
              <w:fldChar w:fldCharType="begin"/>
            </w:r>
            <w:r w:rsidR="00F35ADF">
              <w:rPr>
                <w:webHidden/>
              </w:rPr>
              <w:instrText xml:space="preserve"> PAGEREF _Toc30582120 \h </w:instrText>
            </w:r>
            <w:r w:rsidR="00F35ADF">
              <w:rPr>
                <w:webHidden/>
              </w:rPr>
            </w:r>
            <w:r w:rsidR="00F35ADF">
              <w:rPr>
                <w:webHidden/>
              </w:rPr>
              <w:fldChar w:fldCharType="separate"/>
            </w:r>
            <w:r w:rsidR="00951409">
              <w:rPr>
                <w:webHidden/>
              </w:rPr>
              <w:t>62</w:t>
            </w:r>
            <w:r w:rsidR="00F35ADF">
              <w:rPr>
                <w:webHidden/>
              </w:rPr>
              <w:fldChar w:fldCharType="end"/>
            </w:r>
          </w:hyperlink>
        </w:p>
        <w:p w14:paraId="1B3FF7B7" w14:textId="0D90F9BF" w:rsidR="00F35ADF" w:rsidRDefault="008B6AD7">
          <w:pPr>
            <w:pStyle w:val="TOC2"/>
            <w:rPr>
              <w:rFonts w:eastAsiaTheme="minorEastAsia" w:cstheme="minorBidi"/>
              <w:color w:val="auto"/>
              <w:szCs w:val="22"/>
              <w:lang w:eastAsia="en-US"/>
            </w:rPr>
          </w:pPr>
          <w:hyperlink w:anchor="_Toc30582121" w:history="1">
            <w:r w:rsidR="00F35ADF" w:rsidRPr="00616CD3">
              <w:rPr>
                <w:rStyle w:val="Hyperlink"/>
              </w:rPr>
              <w:t>Performance Analysis</w:t>
            </w:r>
            <w:r w:rsidR="00F35ADF">
              <w:rPr>
                <w:webHidden/>
              </w:rPr>
              <w:tab/>
            </w:r>
            <w:r w:rsidR="00F35ADF">
              <w:rPr>
                <w:webHidden/>
              </w:rPr>
              <w:fldChar w:fldCharType="begin"/>
            </w:r>
            <w:r w:rsidR="00F35ADF">
              <w:rPr>
                <w:webHidden/>
              </w:rPr>
              <w:instrText xml:space="preserve"> PAGEREF _Toc30582121 \h </w:instrText>
            </w:r>
            <w:r w:rsidR="00F35ADF">
              <w:rPr>
                <w:webHidden/>
              </w:rPr>
            </w:r>
            <w:r w:rsidR="00F35ADF">
              <w:rPr>
                <w:webHidden/>
              </w:rPr>
              <w:fldChar w:fldCharType="separate"/>
            </w:r>
            <w:r w:rsidR="00951409">
              <w:rPr>
                <w:webHidden/>
              </w:rPr>
              <w:t>62</w:t>
            </w:r>
            <w:r w:rsidR="00F35ADF">
              <w:rPr>
                <w:webHidden/>
              </w:rPr>
              <w:fldChar w:fldCharType="end"/>
            </w:r>
          </w:hyperlink>
        </w:p>
        <w:p w14:paraId="000EF75C" w14:textId="104D433D" w:rsidR="00F35ADF" w:rsidRDefault="008B6AD7">
          <w:pPr>
            <w:pStyle w:val="TOC2"/>
            <w:rPr>
              <w:rFonts w:eastAsiaTheme="minorEastAsia" w:cstheme="minorBidi"/>
              <w:color w:val="auto"/>
              <w:szCs w:val="22"/>
              <w:lang w:eastAsia="en-US"/>
            </w:rPr>
          </w:pPr>
          <w:hyperlink w:anchor="_Toc30582122" w:history="1">
            <w:r w:rsidR="00F35ADF" w:rsidRPr="00616CD3">
              <w:rPr>
                <w:rStyle w:val="Hyperlink"/>
              </w:rPr>
              <w:t>Targeted Outreach Plan</w:t>
            </w:r>
            <w:r w:rsidR="00F35ADF">
              <w:rPr>
                <w:webHidden/>
              </w:rPr>
              <w:tab/>
            </w:r>
            <w:r w:rsidR="00F35ADF">
              <w:rPr>
                <w:webHidden/>
              </w:rPr>
              <w:fldChar w:fldCharType="begin"/>
            </w:r>
            <w:r w:rsidR="00F35ADF">
              <w:rPr>
                <w:webHidden/>
              </w:rPr>
              <w:instrText xml:space="preserve"> PAGEREF _Toc30582122 \h </w:instrText>
            </w:r>
            <w:r w:rsidR="00F35ADF">
              <w:rPr>
                <w:webHidden/>
              </w:rPr>
            </w:r>
            <w:r w:rsidR="00F35ADF">
              <w:rPr>
                <w:webHidden/>
              </w:rPr>
              <w:fldChar w:fldCharType="separate"/>
            </w:r>
            <w:r w:rsidR="00951409">
              <w:rPr>
                <w:webHidden/>
              </w:rPr>
              <w:t>63</w:t>
            </w:r>
            <w:r w:rsidR="00F35ADF">
              <w:rPr>
                <w:webHidden/>
              </w:rPr>
              <w:fldChar w:fldCharType="end"/>
            </w:r>
          </w:hyperlink>
        </w:p>
        <w:p w14:paraId="593429A9" w14:textId="0355BDF2" w:rsidR="00F35ADF" w:rsidRDefault="008B6AD7">
          <w:pPr>
            <w:pStyle w:val="TOC2"/>
            <w:rPr>
              <w:rFonts w:eastAsiaTheme="minorEastAsia" w:cstheme="minorBidi"/>
              <w:color w:val="auto"/>
              <w:szCs w:val="22"/>
              <w:lang w:eastAsia="en-US"/>
            </w:rPr>
          </w:pPr>
          <w:hyperlink w:anchor="_Toc30582123" w:history="1">
            <w:r w:rsidR="00F35ADF" w:rsidRPr="00616CD3">
              <w:rPr>
                <w:rStyle w:val="Hyperlink"/>
              </w:rPr>
              <w:t>Targeting Report</w:t>
            </w:r>
            <w:r w:rsidR="00F35ADF">
              <w:rPr>
                <w:webHidden/>
              </w:rPr>
              <w:tab/>
            </w:r>
            <w:r w:rsidR="00F35ADF">
              <w:rPr>
                <w:webHidden/>
              </w:rPr>
              <w:fldChar w:fldCharType="begin"/>
            </w:r>
            <w:r w:rsidR="00F35ADF">
              <w:rPr>
                <w:webHidden/>
              </w:rPr>
              <w:instrText xml:space="preserve"> PAGEREF _Toc30582123 \h </w:instrText>
            </w:r>
            <w:r w:rsidR="00F35ADF">
              <w:rPr>
                <w:webHidden/>
              </w:rPr>
            </w:r>
            <w:r w:rsidR="00F35ADF">
              <w:rPr>
                <w:webHidden/>
              </w:rPr>
              <w:fldChar w:fldCharType="separate"/>
            </w:r>
            <w:r w:rsidR="00951409">
              <w:rPr>
                <w:webHidden/>
              </w:rPr>
              <w:t>69</w:t>
            </w:r>
            <w:r w:rsidR="00F35ADF">
              <w:rPr>
                <w:webHidden/>
              </w:rPr>
              <w:fldChar w:fldCharType="end"/>
            </w:r>
          </w:hyperlink>
        </w:p>
        <w:p w14:paraId="412F1CCD" w14:textId="2B958E97" w:rsidR="00F35ADF" w:rsidRDefault="008B6AD7">
          <w:pPr>
            <w:pStyle w:val="TOC1"/>
            <w:rPr>
              <w:rFonts w:eastAsiaTheme="minorEastAsia" w:cstheme="minorBidi"/>
              <w:b w:val="0"/>
              <w:color w:val="auto"/>
              <w:szCs w:val="22"/>
              <w:lang w:eastAsia="en-US"/>
            </w:rPr>
          </w:pPr>
          <w:hyperlink w:anchor="_Toc30582124" w:history="1">
            <w:r w:rsidR="00F35ADF" w:rsidRPr="00616CD3">
              <w:rPr>
                <w:rStyle w:val="Hyperlink"/>
              </w:rPr>
              <w:t>10.Top Needs and Service Constraints</w:t>
            </w:r>
            <w:r w:rsidR="00F35ADF">
              <w:rPr>
                <w:webHidden/>
              </w:rPr>
              <w:tab/>
            </w:r>
            <w:r w:rsidR="00F35ADF">
              <w:rPr>
                <w:webHidden/>
              </w:rPr>
              <w:fldChar w:fldCharType="begin"/>
            </w:r>
            <w:r w:rsidR="00F35ADF">
              <w:rPr>
                <w:webHidden/>
              </w:rPr>
              <w:instrText xml:space="preserve"> PAGEREF _Toc30582124 \h </w:instrText>
            </w:r>
            <w:r w:rsidR="00F35ADF">
              <w:rPr>
                <w:webHidden/>
              </w:rPr>
            </w:r>
            <w:r w:rsidR="00F35ADF">
              <w:rPr>
                <w:webHidden/>
              </w:rPr>
              <w:fldChar w:fldCharType="separate"/>
            </w:r>
            <w:r w:rsidR="00951409">
              <w:rPr>
                <w:webHidden/>
              </w:rPr>
              <w:t>70</w:t>
            </w:r>
            <w:r w:rsidR="00F35ADF">
              <w:rPr>
                <w:webHidden/>
              </w:rPr>
              <w:fldChar w:fldCharType="end"/>
            </w:r>
          </w:hyperlink>
        </w:p>
        <w:p w14:paraId="4770B4DF" w14:textId="4FBF8A75" w:rsidR="00F35ADF" w:rsidRDefault="008B6AD7">
          <w:pPr>
            <w:pStyle w:val="TOC2"/>
            <w:rPr>
              <w:rFonts w:eastAsiaTheme="minorEastAsia" w:cstheme="minorBidi"/>
              <w:color w:val="auto"/>
              <w:szCs w:val="22"/>
              <w:lang w:eastAsia="en-US"/>
            </w:rPr>
          </w:pPr>
          <w:hyperlink w:anchor="_Toc30582125" w:history="1">
            <w:r w:rsidR="00F35ADF" w:rsidRPr="00616CD3">
              <w:rPr>
                <w:rStyle w:val="Hyperlink"/>
              </w:rPr>
              <w:t>Priority Area 1: Expand transportation options.</w:t>
            </w:r>
            <w:r w:rsidR="00F35ADF">
              <w:rPr>
                <w:webHidden/>
              </w:rPr>
              <w:tab/>
            </w:r>
            <w:r w:rsidR="00F35ADF">
              <w:rPr>
                <w:webHidden/>
              </w:rPr>
              <w:fldChar w:fldCharType="begin"/>
            </w:r>
            <w:r w:rsidR="00F35ADF">
              <w:rPr>
                <w:webHidden/>
              </w:rPr>
              <w:instrText xml:space="preserve"> PAGEREF _Toc30582125 \h </w:instrText>
            </w:r>
            <w:r w:rsidR="00F35ADF">
              <w:rPr>
                <w:webHidden/>
              </w:rPr>
            </w:r>
            <w:r w:rsidR="00F35ADF">
              <w:rPr>
                <w:webHidden/>
              </w:rPr>
              <w:fldChar w:fldCharType="separate"/>
            </w:r>
            <w:r w:rsidR="00951409">
              <w:rPr>
                <w:webHidden/>
              </w:rPr>
              <w:t>70</w:t>
            </w:r>
            <w:r w:rsidR="00F35ADF">
              <w:rPr>
                <w:webHidden/>
              </w:rPr>
              <w:fldChar w:fldCharType="end"/>
            </w:r>
          </w:hyperlink>
        </w:p>
        <w:p w14:paraId="49D7A507" w14:textId="729C0528" w:rsidR="00F35ADF" w:rsidRDefault="008B6AD7">
          <w:pPr>
            <w:pStyle w:val="TOC2"/>
            <w:rPr>
              <w:rFonts w:eastAsiaTheme="minorEastAsia" w:cstheme="minorBidi"/>
              <w:color w:val="auto"/>
              <w:szCs w:val="22"/>
              <w:lang w:eastAsia="en-US"/>
            </w:rPr>
          </w:pPr>
          <w:hyperlink w:anchor="_Toc30582126" w:history="1">
            <w:r w:rsidR="00F35ADF" w:rsidRPr="00616CD3">
              <w:rPr>
                <w:rStyle w:val="Hyperlink"/>
              </w:rPr>
              <w:t>Priority Area 2: Help older North Central Texans with limited incomes expand and navigate housing options.</w:t>
            </w:r>
            <w:r w:rsidR="00F35ADF">
              <w:rPr>
                <w:webHidden/>
              </w:rPr>
              <w:tab/>
            </w:r>
            <w:r w:rsidR="00F35ADF">
              <w:rPr>
                <w:webHidden/>
              </w:rPr>
              <w:fldChar w:fldCharType="begin"/>
            </w:r>
            <w:r w:rsidR="00F35ADF">
              <w:rPr>
                <w:webHidden/>
              </w:rPr>
              <w:instrText xml:space="preserve"> PAGEREF _Toc30582126 \h </w:instrText>
            </w:r>
            <w:r w:rsidR="00F35ADF">
              <w:rPr>
                <w:webHidden/>
              </w:rPr>
            </w:r>
            <w:r w:rsidR="00F35ADF">
              <w:rPr>
                <w:webHidden/>
              </w:rPr>
              <w:fldChar w:fldCharType="separate"/>
            </w:r>
            <w:r w:rsidR="00951409">
              <w:rPr>
                <w:webHidden/>
              </w:rPr>
              <w:t>73</w:t>
            </w:r>
            <w:r w:rsidR="00F35ADF">
              <w:rPr>
                <w:webHidden/>
              </w:rPr>
              <w:fldChar w:fldCharType="end"/>
            </w:r>
          </w:hyperlink>
        </w:p>
        <w:p w14:paraId="70E2EB76" w14:textId="29420FFE" w:rsidR="00F35ADF" w:rsidRDefault="008B6AD7">
          <w:pPr>
            <w:pStyle w:val="TOC2"/>
            <w:rPr>
              <w:rFonts w:eastAsiaTheme="minorEastAsia" w:cstheme="minorBidi"/>
              <w:color w:val="auto"/>
              <w:szCs w:val="22"/>
              <w:lang w:eastAsia="en-US"/>
            </w:rPr>
          </w:pPr>
          <w:hyperlink w:anchor="_Toc30582127" w:history="1">
            <w:r w:rsidR="00F35ADF" w:rsidRPr="00616CD3">
              <w:rPr>
                <w:rStyle w:val="Hyperlink"/>
              </w:rPr>
              <w:t xml:space="preserve">Priority Area 3: Provide greater assistance with in-home care. </w:t>
            </w:r>
            <w:r w:rsidR="00F35ADF">
              <w:rPr>
                <w:webHidden/>
              </w:rPr>
              <w:tab/>
            </w:r>
            <w:r w:rsidR="00F35ADF">
              <w:rPr>
                <w:webHidden/>
              </w:rPr>
              <w:fldChar w:fldCharType="begin"/>
            </w:r>
            <w:r w:rsidR="00F35ADF">
              <w:rPr>
                <w:webHidden/>
              </w:rPr>
              <w:instrText xml:space="preserve"> PAGEREF _Toc30582127 \h </w:instrText>
            </w:r>
            <w:r w:rsidR="00F35ADF">
              <w:rPr>
                <w:webHidden/>
              </w:rPr>
            </w:r>
            <w:r w:rsidR="00F35ADF">
              <w:rPr>
                <w:webHidden/>
              </w:rPr>
              <w:fldChar w:fldCharType="separate"/>
            </w:r>
            <w:r w:rsidR="00951409">
              <w:rPr>
                <w:webHidden/>
              </w:rPr>
              <w:t>76</w:t>
            </w:r>
            <w:r w:rsidR="00F35ADF">
              <w:rPr>
                <w:webHidden/>
              </w:rPr>
              <w:fldChar w:fldCharType="end"/>
            </w:r>
          </w:hyperlink>
        </w:p>
        <w:p w14:paraId="4C6FF99D" w14:textId="62DBBA22" w:rsidR="00F35ADF" w:rsidRDefault="008B6AD7">
          <w:pPr>
            <w:pStyle w:val="TOC1"/>
            <w:rPr>
              <w:rFonts w:eastAsiaTheme="minorEastAsia" w:cstheme="minorBidi"/>
              <w:b w:val="0"/>
              <w:color w:val="auto"/>
              <w:szCs w:val="22"/>
              <w:lang w:eastAsia="en-US"/>
            </w:rPr>
          </w:pPr>
          <w:hyperlink w:anchor="_Toc30582128" w:history="1">
            <w:r w:rsidR="00F35ADF" w:rsidRPr="00616CD3">
              <w:rPr>
                <w:rStyle w:val="Hyperlink"/>
              </w:rPr>
              <w:t>11.Goals, Objectives and Strategies</w:t>
            </w:r>
            <w:r w:rsidR="00F35ADF">
              <w:rPr>
                <w:webHidden/>
              </w:rPr>
              <w:tab/>
            </w:r>
            <w:r w:rsidR="00F35ADF">
              <w:rPr>
                <w:webHidden/>
              </w:rPr>
              <w:fldChar w:fldCharType="begin"/>
            </w:r>
            <w:r w:rsidR="00F35ADF">
              <w:rPr>
                <w:webHidden/>
              </w:rPr>
              <w:instrText xml:space="preserve"> PAGEREF _Toc30582128 \h </w:instrText>
            </w:r>
            <w:r w:rsidR="00F35ADF">
              <w:rPr>
                <w:webHidden/>
              </w:rPr>
            </w:r>
            <w:r w:rsidR="00F35ADF">
              <w:rPr>
                <w:webHidden/>
              </w:rPr>
              <w:fldChar w:fldCharType="separate"/>
            </w:r>
            <w:r w:rsidR="00951409">
              <w:rPr>
                <w:webHidden/>
              </w:rPr>
              <w:t>78</w:t>
            </w:r>
            <w:r w:rsidR="00F35ADF">
              <w:rPr>
                <w:webHidden/>
              </w:rPr>
              <w:fldChar w:fldCharType="end"/>
            </w:r>
          </w:hyperlink>
        </w:p>
        <w:p w14:paraId="7EC7DDAA" w14:textId="39366822" w:rsidR="00F35ADF" w:rsidRDefault="008B6AD7">
          <w:pPr>
            <w:pStyle w:val="TOC2"/>
            <w:tabs>
              <w:tab w:val="left" w:pos="1440"/>
            </w:tabs>
            <w:rPr>
              <w:rFonts w:eastAsiaTheme="minorEastAsia" w:cstheme="minorBidi"/>
              <w:color w:val="auto"/>
              <w:szCs w:val="22"/>
              <w:lang w:eastAsia="en-US"/>
            </w:rPr>
          </w:pPr>
          <w:hyperlink w:anchor="_Toc30582129" w:history="1">
            <w:r w:rsidR="00F35ADF" w:rsidRPr="00616CD3">
              <w:rPr>
                <w:rStyle w:val="Hyperlink"/>
              </w:rPr>
              <w:t>Goal 1</w:t>
            </w:r>
            <w:r w:rsidR="00F35ADF">
              <w:rPr>
                <w:rFonts w:eastAsiaTheme="minorEastAsia" w:cstheme="minorBidi"/>
                <w:color w:val="auto"/>
                <w:szCs w:val="22"/>
                <w:lang w:eastAsia="en-US"/>
              </w:rPr>
              <w:tab/>
            </w:r>
            <w:r w:rsidR="00F35ADF" w:rsidRPr="00616CD3">
              <w:rPr>
                <w:rStyle w:val="Hyperlink"/>
              </w:rPr>
              <w:t>Empower older adults and their caregivers to live active, healthy lives and to improve their mental and physical health status through access to high-quality, long-term services and supports.</w:t>
            </w:r>
            <w:r w:rsidR="00F35ADF">
              <w:rPr>
                <w:webHidden/>
              </w:rPr>
              <w:tab/>
            </w:r>
            <w:r w:rsidR="00F35ADF">
              <w:rPr>
                <w:webHidden/>
              </w:rPr>
              <w:fldChar w:fldCharType="begin"/>
            </w:r>
            <w:r w:rsidR="00F35ADF">
              <w:rPr>
                <w:webHidden/>
              </w:rPr>
              <w:instrText xml:space="preserve"> PAGEREF _Toc30582129 \h </w:instrText>
            </w:r>
            <w:r w:rsidR="00F35ADF">
              <w:rPr>
                <w:webHidden/>
              </w:rPr>
            </w:r>
            <w:r w:rsidR="00F35ADF">
              <w:rPr>
                <w:webHidden/>
              </w:rPr>
              <w:fldChar w:fldCharType="separate"/>
            </w:r>
            <w:r w:rsidR="00951409">
              <w:rPr>
                <w:webHidden/>
              </w:rPr>
              <w:t>78</w:t>
            </w:r>
            <w:r w:rsidR="00F35ADF">
              <w:rPr>
                <w:webHidden/>
              </w:rPr>
              <w:fldChar w:fldCharType="end"/>
            </w:r>
          </w:hyperlink>
        </w:p>
        <w:p w14:paraId="548FB699" w14:textId="4A88CA03" w:rsidR="00F35ADF" w:rsidRDefault="008B6AD7">
          <w:pPr>
            <w:pStyle w:val="TOC3"/>
            <w:rPr>
              <w:rFonts w:eastAsiaTheme="minorEastAsia" w:cstheme="minorBidi"/>
              <w:color w:val="auto"/>
              <w:szCs w:val="22"/>
              <w:lang w:eastAsia="en-US"/>
            </w:rPr>
          </w:pPr>
          <w:hyperlink w:anchor="_Toc30582130" w:history="1">
            <w:r w:rsidR="00F35ADF" w:rsidRPr="00616CD3">
              <w:rPr>
                <w:rStyle w:val="Hyperlink"/>
              </w:rPr>
              <w:t>Objective 1.1</w:t>
            </w:r>
            <w:r w:rsidR="00F35ADF">
              <w:rPr>
                <w:webHidden/>
              </w:rPr>
              <w:tab/>
            </w:r>
            <w:r w:rsidR="00F35ADF">
              <w:rPr>
                <w:webHidden/>
              </w:rPr>
              <w:fldChar w:fldCharType="begin"/>
            </w:r>
            <w:r w:rsidR="00F35ADF">
              <w:rPr>
                <w:webHidden/>
              </w:rPr>
              <w:instrText xml:space="preserve"> PAGEREF _Toc30582130 \h </w:instrText>
            </w:r>
            <w:r w:rsidR="00F35ADF">
              <w:rPr>
                <w:webHidden/>
              </w:rPr>
            </w:r>
            <w:r w:rsidR="00F35ADF">
              <w:rPr>
                <w:webHidden/>
              </w:rPr>
              <w:fldChar w:fldCharType="separate"/>
            </w:r>
            <w:r w:rsidR="00951409">
              <w:rPr>
                <w:webHidden/>
              </w:rPr>
              <w:t>78</w:t>
            </w:r>
            <w:r w:rsidR="00F35ADF">
              <w:rPr>
                <w:webHidden/>
              </w:rPr>
              <w:fldChar w:fldCharType="end"/>
            </w:r>
          </w:hyperlink>
        </w:p>
        <w:p w14:paraId="285CDE88" w14:textId="23A451CE" w:rsidR="00F35ADF" w:rsidRDefault="008B6AD7">
          <w:pPr>
            <w:pStyle w:val="TOC3"/>
            <w:rPr>
              <w:rFonts w:eastAsiaTheme="minorEastAsia" w:cstheme="minorBidi"/>
              <w:color w:val="auto"/>
              <w:szCs w:val="22"/>
              <w:lang w:eastAsia="en-US"/>
            </w:rPr>
          </w:pPr>
          <w:hyperlink w:anchor="_Toc30582131"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_Toc30582131 \h </w:instrText>
            </w:r>
            <w:r w:rsidR="00F35ADF">
              <w:rPr>
                <w:webHidden/>
              </w:rPr>
            </w:r>
            <w:r w:rsidR="00F35ADF">
              <w:rPr>
                <w:webHidden/>
              </w:rPr>
              <w:fldChar w:fldCharType="separate"/>
            </w:r>
            <w:r w:rsidR="00951409">
              <w:rPr>
                <w:webHidden/>
              </w:rPr>
              <w:t>78</w:t>
            </w:r>
            <w:r w:rsidR="00F35ADF">
              <w:rPr>
                <w:webHidden/>
              </w:rPr>
              <w:fldChar w:fldCharType="end"/>
            </w:r>
          </w:hyperlink>
        </w:p>
        <w:p w14:paraId="0DD1BDCF" w14:textId="2D2CE8F1" w:rsidR="00F35ADF" w:rsidRDefault="008B6AD7">
          <w:pPr>
            <w:pStyle w:val="TOC3"/>
            <w:rPr>
              <w:rFonts w:eastAsiaTheme="minorEastAsia" w:cstheme="minorBidi"/>
              <w:color w:val="auto"/>
              <w:szCs w:val="22"/>
              <w:lang w:eastAsia="en-US"/>
            </w:rPr>
          </w:pPr>
          <w:hyperlink w:anchor="_Toc30582132" w:history="1">
            <w:r w:rsidR="00F35ADF" w:rsidRPr="00616CD3">
              <w:rPr>
                <w:rStyle w:val="Hyperlink"/>
              </w:rPr>
              <w:t>Strategy 1.1.1</w:t>
            </w:r>
            <w:r w:rsidR="00F35ADF">
              <w:rPr>
                <w:webHidden/>
              </w:rPr>
              <w:tab/>
            </w:r>
            <w:r w:rsidR="00F35ADF">
              <w:rPr>
                <w:webHidden/>
              </w:rPr>
              <w:fldChar w:fldCharType="begin"/>
            </w:r>
            <w:r w:rsidR="00F35ADF">
              <w:rPr>
                <w:webHidden/>
              </w:rPr>
              <w:instrText xml:space="preserve"> PAGEREF _Toc30582132 \h </w:instrText>
            </w:r>
            <w:r w:rsidR="00F35ADF">
              <w:rPr>
                <w:webHidden/>
              </w:rPr>
            </w:r>
            <w:r w:rsidR="00F35ADF">
              <w:rPr>
                <w:webHidden/>
              </w:rPr>
              <w:fldChar w:fldCharType="separate"/>
            </w:r>
            <w:r w:rsidR="00951409">
              <w:rPr>
                <w:webHidden/>
              </w:rPr>
              <w:t>78</w:t>
            </w:r>
            <w:r w:rsidR="00F35ADF">
              <w:rPr>
                <w:webHidden/>
              </w:rPr>
              <w:fldChar w:fldCharType="end"/>
            </w:r>
          </w:hyperlink>
        </w:p>
        <w:p w14:paraId="426B5CBB" w14:textId="764DC5B0" w:rsidR="00F35ADF" w:rsidRDefault="008B6AD7">
          <w:pPr>
            <w:pStyle w:val="TOC3"/>
            <w:rPr>
              <w:rFonts w:eastAsiaTheme="minorEastAsia" w:cstheme="minorBidi"/>
              <w:color w:val="auto"/>
              <w:szCs w:val="22"/>
              <w:lang w:eastAsia="en-US"/>
            </w:rPr>
          </w:pPr>
          <w:hyperlink w:anchor="_Toc30582133" w:history="1">
            <w:r w:rsidR="00F35ADF" w:rsidRPr="00616CD3">
              <w:rPr>
                <w:rStyle w:val="Hyperlink"/>
              </w:rPr>
              <w:t>Objective 1.2</w:t>
            </w:r>
            <w:r w:rsidR="00F35ADF">
              <w:rPr>
                <w:webHidden/>
              </w:rPr>
              <w:tab/>
            </w:r>
            <w:r w:rsidR="00F35ADF">
              <w:rPr>
                <w:webHidden/>
              </w:rPr>
              <w:fldChar w:fldCharType="begin"/>
            </w:r>
            <w:r w:rsidR="00F35ADF">
              <w:rPr>
                <w:webHidden/>
              </w:rPr>
              <w:instrText xml:space="preserve"> PAGEREF _Toc30582133 \h </w:instrText>
            </w:r>
            <w:r w:rsidR="00F35ADF">
              <w:rPr>
                <w:webHidden/>
              </w:rPr>
            </w:r>
            <w:r w:rsidR="00F35ADF">
              <w:rPr>
                <w:webHidden/>
              </w:rPr>
              <w:fldChar w:fldCharType="separate"/>
            </w:r>
            <w:r w:rsidR="00951409">
              <w:rPr>
                <w:webHidden/>
              </w:rPr>
              <w:t>79</w:t>
            </w:r>
            <w:r w:rsidR="00F35ADF">
              <w:rPr>
                <w:webHidden/>
              </w:rPr>
              <w:fldChar w:fldCharType="end"/>
            </w:r>
          </w:hyperlink>
        </w:p>
        <w:p w14:paraId="2BD1440E" w14:textId="1A237830" w:rsidR="00F35ADF" w:rsidRDefault="008B6AD7">
          <w:pPr>
            <w:pStyle w:val="TOC3"/>
            <w:rPr>
              <w:rFonts w:eastAsiaTheme="minorEastAsia" w:cstheme="minorBidi"/>
              <w:color w:val="auto"/>
              <w:szCs w:val="22"/>
              <w:lang w:eastAsia="en-US"/>
            </w:rPr>
          </w:pPr>
          <w:hyperlink w:anchor="_Toc30582134"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_Toc30582134 \h </w:instrText>
            </w:r>
            <w:r w:rsidR="00F35ADF">
              <w:rPr>
                <w:webHidden/>
              </w:rPr>
            </w:r>
            <w:r w:rsidR="00F35ADF">
              <w:rPr>
                <w:webHidden/>
              </w:rPr>
              <w:fldChar w:fldCharType="separate"/>
            </w:r>
            <w:r w:rsidR="00951409">
              <w:rPr>
                <w:webHidden/>
              </w:rPr>
              <w:t>79</w:t>
            </w:r>
            <w:r w:rsidR="00F35ADF">
              <w:rPr>
                <w:webHidden/>
              </w:rPr>
              <w:fldChar w:fldCharType="end"/>
            </w:r>
          </w:hyperlink>
        </w:p>
        <w:p w14:paraId="162CA9ED" w14:textId="2595AD72" w:rsidR="00F35ADF" w:rsidRDefault="008B6AD7">
          <w:pPr>
            <w:pStyle w:val="TOC3"/>
            <w:rPr>
              <w:rFonts w:eastAsiaTheme="minorEastAsia" w:cstheme="minorBidi"/>
              <w:color w:val="auto"/>
              <w:szCs w:val="22"/>
              <w:lang w:eastAsia="en-US"/>
            </w:rPr>
          </w:pPr>
          <w:hyperlink w:anchor="_Toc30582135" w:history="1">
            <w:r w:rsidR="00F35ADF" w:rsidRPr="00616CD3">
              <w:rPr>
                <w:rStyle w:val="Hyperlink"/>
              </w:rPr>
              <w:t>Strategy 1.2.1</w:t>
            </w:r>
            <w:r w:rsidR="00F35ADF">
              <w:rPr>
                <w:webHidden/>
              </w:rPr>
              <w:tab/>
            </w:r>
            <w:r w:rsidR="00F35ADF">
              <w:rPr>
                <w:webHidden/>
              </w:rPr>
              <w:fldChar w:fldCharType="begin"/>
            </w:r>
            <w:r w:rsidR="00F35ADF">
              <w:rPr>
                <w:webHidden/>
              </w:rPr>
              <w:instrText xml:space="preserve"> PAGEREF _Toc30582135 \h </w:instrText>
            </w:r>
            <w:r w:rsidR="00F35ADF">
              <w:rPr>
                <w:webHidden/>
              </w:rPr>
            </w:r>
            <w:r w:rsidR="00F35ADF">
              <w:rPr>
                <w:webHidden/>
              </w:rPr>
              <w:fldChar w:fldCharType="separate"/>
            </w:r>
            <w:r w:rsidR="00951409">
              <w:rPr>
                <w:webHidden/>
              </w:rPr>
              <w:t>79</w:t>
            </w:r>
            <w:r w:rsidR="00F35ADF">
              <w:rPr>
                <w:webHidden/>
              </w:rPr>
              <w:fldChar w:fldCharType="end"/>
            </w:r>
          </w:hyperlink>
        </w:p>
        <w:p w14:paraId="4A7F9E99" w14:textId="791F0047" w:rsidR="00F35ADF" w:rsidRDefault="008B6AD7">
          <w:pPr>
            <w:pStyle w:val="TOC3"/>
            <w:rPr>
              <w:rFonts w:eastAsiaTheme="minorEastAsia" w:cstheme="minorBidi"/>
              <w:color w:val="auto"/>
              <w:szCs w:val="22"/>
              <w:lang w:eastAsia="en-US"/>
            </w:rPr>
          </w:pPr>
          <w:hyperlink w:anchor="_Toc30582136" w:history="1">
            <w:r w:rsidR="00F35ADF" w:rsidRPr="00616CD3">
              <w:rPr>
                <w:rStyle w:val="Hyperlink"/>
              </w:rPr>
              <w:t>Strategy 1.2.2</w:t>
            </w:r>
            <w:r w:rsidR="00F35ADF">
              <w:rPr>
                <w:webHidden/>
              </w:rPr>
              <w:tab/>
            </w:r>
            <w:r w:rsidR="00F35ADF">
              <w:rPr>
                <w:webHidden/>
              </w:rPr>
              <w:fldChar w:fldCharType="begin"/>
            </w:r>
            <w:r w:rsidR="00F35ADF">
              <w:rPr>
                <w:webHidden/>
              </w:rPr>
              <w:instrText xml:space="preserve"> PAGEREF _Toc30582136 \h </w:instrText>
            </w:r>
            <w:r w:rsidR="00F35ADF">
              <w:rPr>
                <w:webHidden/>
              </w:rPr>
            </w:r>
            <w:r w:rsidR="00F35ADF">
              <w:rPr>
                <w:webHidden/>
              </w:rPr>
              <w:fldChar w:fldCharType="separate"/>
            </w:r>
            <w:r w:rsidR="00951409">
              <w:rPr>
                <w:webHidden/>
              </w:rPr>
              <w:t>79</w:t>
            </w:r>
            <w:r w:rsidR="00F35ADF">
              <w:rPr>
                <w:webHidden/>
              </w:rPr>
              <w:fldChar w:fldCharType="end"/>
            </w:r>
          </w:hyperlink>
        </w:p>
        <w:p w14:paraId="1CF42196" w14:textId="71917C89" w:rsidR="00F35ADF" w:rsidRDefault="008B6AD7">
          <w:pPr>
            <w:pStyle w:val="TOC3"/>
            <w:rPr>
              <w:rFonts w:eastAsiaTheme="minorEastAsia" w:cstheme="minorBidi"/>
              <w:color w:val="auto"/>
              <w:szCs w:val="22"/>
              <w:lang w:eastAsia="en-US"/>
            </w:rPr>
          </w:pPr>
          <w:hyperlink w:anchor="_Toc30582137" w:history="1">
            <w:r w:rsidR="00F35ADF" w:rsidRPr="00616CD3">
              <w:rPr>
                <w:rStyle w:val="Hyperlink"/>
              </w:rPr>
              <w:t>Strategy 1.2.3</w:t>
            </w:r>
            <w:r w:rsidR="00F35ADF">
              <w:rPr>
                <w:webHidden/>
              </w:rPr>
              <w:tab/>
            </w:r>
            <w:r w:rsidR="00F35ADF">
              <w:rPr>
                <w:webHidden/>
              </w:rPr>
              <w:fldChar w:fldCharType="begin"/>
            </w:r>
            <w:r w:rsidR="00F35ADF">
              <w:rPr>
                <w:webHidden/>
              </w:rPr>
              <w:instrText xml:space="preserve"> PAGEREF _Toc30582137 \h </w:instrText>
            </w:r>
            <w:r w:rsidR="00F35ADF">
              <w:rPr>
                <w:webHidden/>
              </w:rPr>
            </w:r>
            <w:r w:rsidR="00F35ADF">
              <w:rPr>
                <w:webHidden/>
              </w:rPr>
              <w:fldChar w:fldCharType="separate"/>
            </w:r>
            <w:r w:rsidR="00951409">
              <w:rPr>
                <w:webHidden/>
              </w:rPr>
              <w:t>79</w:t>
            </w:r>
            <w:r w:rsidR="00F35ADF">
              <w:rPr>
                <w:webHidden/>
              </w:rPr>
              <w:fldChar w:fldCharType="end"/>
            </w:r>
          </w:hyperlink>
        </w:p>
        <w:p w14:paraId="5CB92E57" w14:textId="0713F5F0" w:rsidR="00F35ADF" w:rsidRDefault="008B6AD7">
          <w:pPr>
            <w:pStyle w:val="TOC3"/>
            <w:rPr>
              <w:rFonts w:eastAsiaTheme="minorEastAsia" w:cstheme="minorBidi"/>
              <w:color w:val="auto"/>
              <w:szCs w:val="22"/>
              <w:lang w:eastAsia="en-US"/>
            </w:rPr>
          </w:pPr>
          <w:hyperlink w:anchor="_Toc30582138" w:history="1">
            <w:r w:rsidR="00F35ADF" w:rsidRPr="00616CD3">
              <w:rPr>
                <w:rStyle w:val="Hyperlink"/>
              </w:rPr>
              <w:t>Objective 1.3</w:t>
            </w:r>
            <w:r w:rsidR="00F35ADF">
              <w:rPr>
                <w:webHidden/>
              </w:rPr>
              <w:tab/>
            </w:r>
            <w:r w:rsidR="00F35ADF">
              <w:rPr>
                <w:webHidden/>
              </w:rPr>
              <w:fldChar w:fldCharType="begin"/>
            </w:r>
            <w:r w:rsidR="00F35ADF">
              <w:rPr>
                <w:webHidden/>
              </w:rPr>
              <w:instrText xml:space="preserve"> PAGEREF _Toc30582138 \h </w:instrText>
            </w:r>
            <w:r w:rsidR="00F35ADF">
              <w:rPr>
                <w:webHidden/>
              </w:rPr>
            </w:r>
            <w:r w:rsidR="00F35ADF">
              <w:rPr>
                <w:webHidden/>
              </w:rPr>
              <w:fldChar w:fldCharType="separate"/>
            </w:r>
            <w:r w:rsidR="00951409">
              <w:rPr>
                <w:webHidden/>
              </w:rPr>
              <w:t>80</w:t>
            </w:r>
            <w:r w:rsidR="00F35ADF">
              <w:rPr>
                <w:webHidden/>
              </w:rPr>
              <w:fldChar w:fldCharType="end"/>
            </w:r>
          </w:hyperlink>
        </w:p>
        <w:p w14:paraId="473397F2" w14:textId="48748343" w:rsidR="00F35ADF" w:rsidRDefault="008B6AD7">
          <w:pPr>
            <w:pStyle w:val="TOC3"/>
            <w:rPr>
              <w:rFonts w:eastAsiaTheme="minorEastAsia" w:cstheme="minorBidi"/>
              <w:color w:val="auto"/>
              <w:szCs w:val="22"/>
              <w:lang w:eastAsia="en-US"/>
            </w:rPr>
          </w:pPr>
          <w:hyperlink w:anchor="_Toc30582139"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_Toc30582139 \h </w:instrText>
            </w:r>
            <w:r w:rsidR="00F35ADF">
              <w:rPr>
                <w:webHidden/>
              </w:rPr>
            </w:r>
            <w:r w:rsidR="00F35ADF">
              <w:rPr>
                <w:webHidden/>
              </w:rPr>
              <w:fldChar w:fldCharType="separate"/>
            </w:r>
            <w:r w:rsidR="00951409">
              <w:rPr>
                <w:webHidden/>
              </w:rPr>
              <w:t>80</w:t>
            </w:r>
            <w:r w:rsidR="00F35ADF">
              <w:rPr>
                <w:webHidden/>
              </w:rPr>
              <w:fldChar w:fldCharType="end"/>
            </w:r>
          </w:hyperlink>
        </w:p>
        <w:p w14:paraId="2158FEAD" w14:textId="7B353EFC" w:rsidR="00F35ADF" w:rsidRDefault="008B6AD7">
          <w:pPr>
            <w:pStyle w:val="TOC3"/>
            <w:rPr>
              <w:rFonts w:eastAsiaTheme="minorEastAsia" w:cstheme="minorBidi"/>
              <w:color w:val="auto"/>
              <w:szCs w:val="22"/>
              <w:lang w:eastAsia="en-US"/>
            </w:rPr>
          </w:pPr>
          <w:hyperlink w:anchor="_Toc30582140" w:history="1">
            <w:r w:rsidR="00F35ADF" w:rsidRPr="00616CD3">
              <w:rPr>
                <w:rStyle w:val="Hyperlink"/>
              </w:rPr>
              <w:t>Strategy 1.3.1</w:t>
            </w:r>
            <w:r w:rsidR="00F35ADF">
              <w:rPr>
                <w:webHidden/>
              </w:rPr>
              <w:tab/>
            </w:r>
            <w:r w:rsidR="00F35ADF">
              <w:rPr>
                <w:webHidden/>
              </w:rPr>
              <w:fldChar w:fldCharType="begin"/>
            </w:r>
            <w:r w:rsidR="00F35ADF">
              <w:rPr>
                <w:webHidden/>
              </w:rPr>
              <w:instrText xml:space="preserve"> PAGEREF _Toc30582140 \h </w:instrText>
            </w:r>
            <w:r w:rsidR="00F35ADF">
              <w:rPr>
                <w:webHidden/>
              </w:rPr>
            </w:r>
            <w:r w:rsidR="00F35ADF">
              <w:rPr>
                <w:webHidden/>
              </w:rPr>
              <w:fldChar w:fldCharType="separate"/>
            </w:r>
            <w:r w:rsidR="00951409">
              <w:rPr>
                <w:webHidden/>
              </w:rPr>
              <w:t>80</w:t>
            </w:r>
            <w:r w:rsidR="00F35ADF">
              <w:rPr>
                <w:webHidden/>
              </w:rPr>
              <w:fldChar w:fldCharType="end"/>
            </w:r>
          </w:hyperlink>
        </w:p>
        <w:p w14:paraId="6E2EEB91" w14:textId="549B8B6D" w:rsidR="00F35ADF" w:rsidRDefault="008B6AD7">
          <w:pPr>
            <w:pStyle w:val="TOC3"/>
            <w:rPr>
              <w:rFonts w:eastAsiaTheme="minorEastAsia" w:cstheme="minorBidi"/>
              <w:color w:val="auto"/>
              <w:szCs w:val="22"/>
              <w:lang w:eastAsia="en-US"/>
            </w:rPr>
          </w:pPr>
          <w:hyperlink w:anchor="_Toc30582141" w:history="1">
            <w:r w:rsidR="00F35ADF" w:rsidRPr="00616CD3">
              <w:rPr>
                <w:rStyle w:val="Hyperlink"/>
              </w:rPr>
              <w:t>Objective 1.4</w:t>
            </w:r>
            <w:r w:rsidR="00F35ADF">
              <w:rPr>
                <w:webHidden/>
              </w:rPr>
              <w:tab/>
            </w:r>
            <w:r w:rsidR="00F35ADF">
              <w:rPr>
                <w:webHidden/>
              </w:rPr>
              <w:fldChar w:fldCharType="begin"/>
            </w:r>
            <w:r w:rsidR="00F35ADF">
              <w:rPr>
                <w:webHidden/>
              </w:rPr>
              <w:instrText xml:space="preserve"> PAGEREF _Toc30582141 \h </w:instrText>
            </w:r>
            <w:r w:rsidR="00F35ADF">
              <w:rPr>
                <w:webHidden/>
              </w:rPr>
            </w:r>
            <w:r w:rsidR="00F35ADF">
              <w:rPr>
                <w:webHidden/>
              </w:rPr>
              <w:fldChar w:fldCharType="separate"/>
            </w:r>
            <w:r w:rsidR="00951409">
              <w:rPr>
                <w:webHidden/>
              </w:rPr>
              <w:t>81</w:t>
            </w:r>
            <w:r w:rsidR="00F35ADF">
              <w:rPr>
                <w:webHidden/>
              </w:rPr>
              <w:fldChar w:fldCharType="end"/>
            </w:r>
          </w:hyperlink>
        </w:p>
        <w:p w14:paraId="191006C6" w14:textId="42627102" w:rsidR="00F35ADF" w:rsidRDefault="008B6AD7">
          <w:pPr>
            <w:pStyle w:val="TOC3"/>
            <w:rPr>
              <w:rFonts w:eastAsiaTheme="minorEastAsia" w:cstheme="minorBidi"/>
              <w:color w:val="auto"/>
              <w:szCs w:val="22"/>
              <w:lang w:eastAsia="en-US"/>
            </w:rPr>
          </w:pPr>
          <w:hyperlink w:anchor="_Toc30582142"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_Toc30582142 \h </w:instrText>
            </w:r>
            <w:r w:rsidR="00F35ADF">
              <w:rPr>
                <w:webHidden/>
              </w:rPr>
            </w:r>
            <w:r w:rsidR="00F35ADF">
              <w:rPr>
                <w:webHidden/>
              </w:rPr>
              <w:fldChar w:fldCharType="separate"/>
            </w:r>
            <w:r w:rsidR="00951409">
              <w:rPr>
                <w:webHidden/>
              </w:rPr>
              <w:t>81</w:t>
            </w:r>
            <w:r w:rsidR="00F35ADF">
              <w:rPr>
                <w:webHidden/>
              </w:rPr>
              <w:fldChar w:fldCharType="end"/>
            </w:r>
          </w:hyperlink>
        </w:p>
        <w:p w14:paraId="16E09F64" w14:textId="7B8D72A4" w:rsidR="00F35ADF" w:rsidRDefault="008B6AD7">
          <w:pPr>
            <w:pStyle w:val="TOC3"/>
            <w:rPr>
              <w:rFonts w:eastAsiaTheme="minorEastAsia" w:cstheme="minorBidi"/>
              <w:color w:val="auto"/>
              <w:szCs w:val="22"/>
              <w:lang w:eastAsia="en-US"/>
            </w:rPr>
          </w:pPr>
          <w:hyperlink w:anchor="_Toc30582143" w:history="1">
            <w:r w:rsidR="00F35ADF" w:rsidRPr="00616CD3">
              <w:rPr>
                <w:rStyle w:val="Hyperlink"/>
              </w:rPr>
              <w:t>Strategy 1.4.1</w:t>
            </w:r>
            <w:r w:rsidR="00F35ADF">
              <w:rPr>
                <w:webHidden/>
              </w:rPr>
              <w:tab/>
            </w:r>
            <w:r w:rsidR="00F35ADF">
              <w:rPr>
                <w:webHidden/>
              </w:rPr>
              <w:fldChar w:fldCharType="begin"/>
            </w:r>
            <w:r w:rsidR="00F35ADF">
              <w:rPr>
                <w:webHidden/>
              </w:rPr>
              <w:instrText xml:space="preserve"> PAGEREF _Toc30582143 \h </w:instrText>
            </w:r>
            <w:r w:rsidR="00F35ADF">
              <w:rPr>
                <w:webHidden/>
              </w:rPr>
            </w:r>
            <w:r w:rsidR="00F35ADF">
              <w:rPr>
                <w:webHidden/>
              </w:rPr>
              <w:fldChar w:fldCharType="separate"/>
            </w:r>
            <w:r w:rsidR="00951409">
              <w:rPr>
                <w:webHidden/>
              </w:rPr>
              <w:t>81</w:t>
            </w:r>
            <w:r w:rsidR="00F35ADF">
              <w:rPr>
                <w:webHidden/>
              </w:rPr>
              <w:fldChar w:fldCharType="end"/>
            </w:r>
          </w:hyperlink>
        </w:p>
        <w:p w14:paraId="424F816A" w14:textId="08C4B471" w:rsidR="00F35ADF" w:rsidRDefault="008B6AD7">
          <w:pPr>
            <w:pStyle w:val="TOC3"/>
            <w:rPr>
              <w:rFonts w:eastAsiaTheme="minorEastAsia" w:cstheme="minorBidi"/>
              <w:color w:val="auto"/>
              <w:szCs w:val="22"/>
              <w:lang w:eastAsia="en-US"/>
            </w:rPr>
          </w:pPr>
          <w:hyperlink w:anchor="_Toc30582144" w:history="1">
            <w:r w:rsidR="00F35ADF" w:rsidRPr="00616CD3">
              <w:rPr>
                <w:rStyle w:val="Hyperlink"/>
              </w:rPr>
              <w:t>Strategy 1.4.2</w:t>
            </w:r>
            <w:r w:rsidR="00F35ADF">
              <w:rPr>
                <w:webHidden/>
              </w:rPr>
              <w:tab/>
            </w:r>
            <w:r w:rsidR="00F35ADF">
              <w:rPr>
                <w:webHidden/>
              </w:rPr>
              <w:fldChar w:fldCharType="begin"/>
            </w:r>
            <w:r w:rsidR="00F35ADF">
              <w:rPr>
                <w:webHidden/>
              </w:rPr>
              <w:instrText xml:space="preserve"> PAGEREF _Toc30582144 \h </w:instrText>
            </w:r>
            <w:r w:rsidR="00F35ADF">
              <w:rPr>
                <w:webHidden/>
              </w:rPr>
            </w:r>
            <w:r w:rsidR="00F35ADF">
              <w:rPr>
                <w:webHidden/>
              </w:rPr>
              <w:fldChar w:fldCharType="separate"/>
            </w:r>
            <w:r w:rsidR="00951409">
              <w:rPr>
                <w:webHidden/>
              </w:rPr>
              <w:t>81</w:t>
            </w:r>
            <w:r w:rsidR="00F35ADF">
              <w:rPr>
                <w:webHidden/>
              </w:rPr>
              <w:fldChar w:fldCharType="end"/>
            </w:r>
          </w:hyperlink>
        </w:p>
        <w:p w14:paraId="3B4C6F4C" w14:textId="427438A5" w:rsidR="00F35ADF" w:rsidRDefault="008B6AD7">
          <w:pPr>
            <w:pStyle w:val="TOC3"/>
            <w:rPr>
              <w:rFonts w:eastAsiaTheme="minorEastAsia" w:cstheme="minorBidi"/>
              <w:color w:val="auto"/>
              <w:szCs w:val="22"/>
              <w:lang w:eastAsia="en-US"/>
            </w:rPr>
          </w:pPr>
          <w:hyperlink w:anchor="_Toc30582146" w:history="1">
            <w:r w:rsidR="00F35ADF" w:rsidRPr="00616CD3">
              <w:rPr>
                <w:rStyle w:val="Hyperlink"/>
              </w:rPr>
              <w:t>Objective 1.5</w:t>
            </w:r>
            <w:r w:rsidR="00F35ADF">
              <w:rPr>
                <w:webHidden/>
              </w:rPr>
              <w:tab/>
            </w:r>
            <w:r w:rsidR="00F35ADF">
              <w:rPr>
                <w:webHidden/>
              </w:rPr>
              <w:fldChar w:fldCharType="begin"/>
            </w:r>
            <w:r w:rsidR="00F35ADF">
              <w:rPr>
                <w:webHidden/>
              </w:rPr>
              <w:instrText xml:space="preserve"> PAGEREF _Toc30582146 \h </w:instrText>
            </w:r>
            <w:r w:rsidR="00F35ADF">
              <w:rPr>
                <w:webHidden/>
              </w:rPr>
            </w:r>
            <w:r w:rsidR="00F35ADF">
              <w:rPr>
                <w:webHidden/>
              </w:rPr>
              <w:fldChar w:fldCharType="separate"/>
            </w:r>
            <w:r w:rsidR="00951409">
              <w:rPr>
                <w:webHidden/>
              </w:rPr>
              <w:t>82</w:t>
            </w:r>
            <w:r w:rsidR="00F35ADF">
              <w:rPr>
                <w:webHidden/>
              </w:rPr>
              <w:fldChar w:fldCharType="end"/>
            </w:r>
          </w:hyperlink>
        </w:p>
        <w:p w14:paraId="7E568129" w14:textId="4FCD9739" w:rsidR="00F35ADF" w:rsidRDefault="008B6AD7">
          <w:pPr>
            <w:pStyle w:val="TOC3"/>
            <w:rPr>
              <w:rFonts w:eastAsiaTheme="minorEastAsia" w:cstheme="minorBidi"/>
              <w:color w:val="auto"/>
              <w:szCs w:val="22"/>
              <w:lang w:eastAsia="en-US"/>
            </w:rPr>
          </w:pPr>
          <w:hyperlink w:anchor="_Toc30582147"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_Toc30582147 \h </w:instrText>
            </w:r>
            <w:r w:rsidR="00F35ADF">
              <w:rPr>
                <w:webHidden/>
              </w:rPr>
            </w:r>
            <w:r w:rsidR="00F35ADF">
              <w:rPr>
                <w:webHidden/>
              </w:rPr>
              <w:fldChar w:fldCharType="separate"/>
            </w:r>
            <w:r w:rsidR="00951409">
              <w:rPr>
                <w:webHidden/>
              </w:rPr>
              <w:t>82</w:t>
            </w:r>
            <w:r w:rsidR="00F35ADF">
              <w:rPr>
                <w:webHidden/>
              </w:rPr>
              <w:fldChar w:fldCharType="end"/>
            </w:r>
          </w:hyperlink>
        </w:p>
        <w:p w14:paraId="57A5F7D5" w14:textId="3860B2A3" w:rsidR="00F35ADF" w:rsidRDefault="008B6AD7">
          <w:pPr>
            <w:pStyle w:val="TOC3"/>
            <w:rPr>
              <w:rFonts w:eastAsiaTheme="minorEastAsia" w:cstheme="minorBidi"/>
              <w:color w:val="auto"/>
              <w:szCs w:val="22"/>
              <w:lang w:eastAsia="en-US"/>
            </w:rPr>
          </w:pPr>
          <w:hyperlink w:anchor="_Toc30582148" w:history="1">
            <w:r w:rsidR="00F35ADF" w:rsidRPr="00616CD3">
              <w:rPr>
                <w:rStyle w:val="Hyperlink"/>
              </w:rPr>
              <w:t>Strategy 1.5.1</w:t>
            </w:r>
            <w:r w:rsidR="00F35ADF">
              <w:rPr>
                <w:webHidden/>
              </w:rPr>
              <w:tab/>
            </w:r>
            <w:r w:rsidR="00F35ADF">
              <w:rPr>
                <w:webHidden/>
              </w:rPr>
              <w:fldChar w:fldCharType="begin"/>
            </w:r>
            <w:r w:rsidR="00F35ADF">
              <w:rPr>
                <w:webHidden/>
              </w:rPr>
              <w:instrText xml:space="preserve"> PAGEREF _Toc30582148 \h </w:instrText>
            </w:r>
            <w:r w:rsidR="00F35ADF">
              <w:rPr>
                <w:webHidden/>
              </w:rPr>
            </w:r>
            <w:r w:rsidR="00F35ADF">
              <w:rPr>
                <w:webHidden/>
              </w:rPr>
              <w:fldChar w:fldCharType="separate"/>
            </w:r>
            <w:r w:rsidR="00951409">
              <w:rPr>
                <w:webHidden/>
              </w:rPr>
              <w:t>82</w:t>
            </w:r>
            <w:r w:rsidR="00F35ADF">
              <w:rPr>
                <w:webHidden/>
              </w:rPr>
              <w:fldChar w:fldCharType="end"/>
            </w:r>
          </w:hyperlink>
        </w:p>
        <w:p w14:paraId="15217CA0" w14:textId="72FB5477" w:rsidR="00F35ADF" w:rsidRDefault="008B6AD7">
          <w:pPr>
            <w:pStyle w:val="TOC2"/>
            <w:tabs>
              <w:tab w:val="left" w:pos="1440"/>
            </w:tabs>
            <w:rPr>
              <w:rFonts w:eastAsiaTheme="minorEastAsia" w:cstheme="minorBidi"/>
              <w:color w:val="auto"/>
              <w:szCs w:val="22"/>
              <w:lang w:eastAsia="en-US"/>
            </w:rPr>
          </w:pPr>
          <w:hyperlink w:anchor="_Toc30582149" w:history="1">
            <w:r w:rsidR="00F35ADF" w:rsidRPr="00616CD3">
              <w:rPr>
                <w:rStyle w:val="Hyperlink"/>
              </w:rPr>
              <w:t>Goal 2</w:t>
            </w:r>
            <w:r w:rsidR="00F35ADF">
              <w:rPr>
                <w:rFonts w:eastAsiaTheme="minorEastAsia" w:cstheme="minorBidi"/>
                <w:color w:val="auto"/>
                <w:szCs w:val="22"/>
                <w:lang w:eastAsia="en-US"/>
              </w:rPr>
              <w:tab/>
            </w:r>
            <w:r w:rsidR="00F35ADF" w:rsidRPr="00616CD3">
              <w:rPr>
                <w:rStyle w:val="Hyperlink"/>
              </w:rPr>
              <w:t>Identify, strengthen and enhance collaboration with local community partners to promote the benefits and needs of the aging population.</w:t>
            </w:r>
            <w:r w:rsidR="00F35ADF">
              <w:rPr>
                <w:webHidden/>
              </w:rPr>
              <w:tab/>
            </w:r>
            <w:r w:rsidR="00F35ADF">
              <w:rPr>
                <w:webHidden/>
              </w:rPr>
              <w:fldChar w:fldCharType="begin"/>
            </w:r>
            <w:r w:rsidR="00F35ADF">
              <w:rPr>
                <w:webHidden/>
              </w:rPr>
              <w:instrText xml:space="preserve"> PAGEREF _Toc30582149 \h </w:instrText>
            </w:r>
            <w:r w:rsidR="00F35ADF">
              <w:rPr>
                <w:webHidden/>
              </w:rPr>
            </w:r>
            <w:r w:rsidR="00F35ADF">
              <w:rPr>
                <w:webHidden/>
              </w:rPr>
              <w:fldChar w:fldCharType="separate"/>
            </w:r>
            <w:r w:rsidR="00951409">
              <w:rPr>
                <w:webHidden/>
              </w:rPr>
              <w:t>83</w:t>
            </w:r>
            <w:r w:rsidR="00F35ADF">
              <w:rPr>
                <w:webHidden/>
              </w:rPr>
              <w:fldChar w:fldCharType="end"/>
            </w:r>
          </w:hyperlink>
        </w:p>
        <w:p w14:paraId="40B6BC39" w14:textId="085653F0" w:rsidR="00F35ADF" w:rsidRDefault="008B6AD7">
          <w:pPr>
            <w:pStyle w:val="TOC3"/>
            <w:rPr>
              <w:rFonts w:eastAsiaTheme="minorEastAsia" w:cstheme="minorBidi"/>
              <w:color w:val="auto"/>
              <w:szCs w:val="22"/>
              <w:lang w:eastAsia="en-US"/>
            </w:rPr>
          </w:pPr>
          <w:hyperlink w:anchor="_Toc30582150" w:history="1">
            <w:r w:rsidR="00F35ADF" w:rsidRPr="00616CD3">
              <w:rPr>
                <w:rStyle w:val="Hyperlink"/>
              </w:rPr>
              <w:t>Objective 2.1</w:t>
            </w:r>
            <w:r w:rsidR="00F35ADF">
              <w:rPr>
                <w:webHidden/>
              </w:rPr>
              <w:tab/>
            </w:r>
            <w:r w:rsidR="00F35ADF">
              <w:rPr>
                <w:webHidden/>
              </w:rPr>
              <w:fldChar w:fldCharType="begin"/>
            </w:r>
            <w:r w:rsidR="00F35ADF">
              <w:rPr>
                <w:webHidden/>
              </w:rPr>
              <w:instrText xml:space="preserve"> PAGEREF _Toc30582150 \h </w:instrText>
            </w:r>
            <w:r w:rsidR="00F35ADF">
              <w:rPr>
                <w:webHidden/>
              </w:rPr>
            </w:r>
            <w:r w:rsidR="00F35ADF">
              <w:rPr>
                <w:webHidden/>
              </w:rPr>
              <w:fldChar w:fldCharType="separate"/>
            </w:r>
            <w:r w:rsidR="00951409">
              <w:rPr>
                <w:webHidden/>
              </w:rPr>
              <w:t>83</w:t>
            </w:r>
            <w:r w:rsidR="00F35ADF">
              <w:rPr>
                <w:webHidden/>
              </w:rPr>
              <w:fldChar w:fldCharType="end"/>
            </w:r>
          </w:hyperlink>
        </w:p>
        <w:p w14:paraId="3D5FB617" w14:textId="6A3ACBA0" w:rsidR="00F35ADF" w:rsidRDefault="008B6AD7">
          <w:pPr>
            <w:pStyle w:val="TOC3"/>
            <w:rPr>
              <w:rFonts w:eastAsiaTheme="minorEastAsia" w:cstheme="minorBidi"/>
              <w:color w:val="auto"/>
              <w:szCs w:val="22"/>
              <w:lang w:eastAsia="en-US"/>
            </w:rPr>
          </w:pPr>
          <w:hyperlink w:anchor="_Toc30582151"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_Toc30582151 \h </w:instrText>
            </w:r>
            <w:r w:rsidR="00F35ADF">
              <w:rPr>
                <w:webHidden/>
              </w:rPr>
            </w:r>
            <w:r w:rsidR="00F35ADF">
              <w:rPr>
                <w:webHidden/>
              </w:rPr>
              <w:fldChar w:fldCharType="separate"/>
            </w:r>
            <w:r w:rsidR="00951409">
              <w:rPr>
                <w:webHidden/>
              </w:rPr>
              <w:t>83</w:t>
            </w:r>
            <w:r w:rsidR="00F35ADF">
              <w:rPr>
                <w:webHidden/>
              </w:rPr>
              <w:fldChar w:fldCharType="end"/>
            </w:r>
          </w:hyperlink>
        </w:p>
        <w:p w14:paraId="1BD972F7" w14:textId="35F807DE" w:rsidR="00F35ADF" w:rsidRDefault="008B6AD7">
          <w:pPr>
            <w:pStyle w:val="TOC3"/>
            <w:rPr>
              <w:rFonts w:eastAsiaTheme="minorEastAsia" w:cstheme="minorBidi"/>
              <w:color w:val="auto"/>
              <w:szCs w:val="22"/>
              <w:lang w:eastAsia="en-US"/>
            </w:rPr>
          </w:pPr>
          <w:hyperlink w:anchor="_Toc30582152" w:history="1">
            <w:r w:rsidR="00F35ADF" w:rsidRPr="00616CD3">
              <w:rPr>
                <w:rStyle w:val="Hyperlink"/>
              </w:rPr>
              <w:t>Strategy 2.1.1</w:t>
            </w:r>
            <w:r w:rsidR="00F35ADF">
              <w:rPr>
                <w:webHidden/>
              </w:rPr>
              <w:tab/>
            </w:r>
            <w:r w:rsidR="00F35ADF">
              <w:rPr>
                <w:webHidden/>
              </w:rPr>
              <w:fldChar w:fldCharType="begin"/>
            </w:r>
            <w:r w:rsidR="00F35ADF">
              <w:rPr>
                <w:webHidden/>
              </w:rPr>
              <w:instrText xml:space="preserve"> PAGEREF _Toc30582152 \h </w:instrText>
            </w:r>
            <w:r w:rsidR="00F35ADF">
              <w:rPr>
                <w:webHidden/>
              </w:rPr>
            </w:r>
            <w:r w:rsidR="00F35ADF">
              <w:rPr>
                <w:webHidden/>
              </w:rPr>
              <w:fldChar w:fldCharType="separate"/>
            </w:r>
            <w:r w:rsidR="00951409">
              <w:rPr>
                <w:webHidden/>
              </w:rPr>
              <w:t>83</w:t>
            </w:r>
            <w:r w:rsidR="00F35ADF">
              <w:rPr>
                <w:webHidden/>
              </w:rPr>
              <w:fldChar w:fldCharType="end"/>
            </w:r>
          </w:hyperlink>
        </w:p>
        <w:p w14:paraId="001C22B6" w14:textId="06011755" w:rsidR="00F35ADF" w:rsidRDefault="008B6AD7">
          <w:pPr>
            <w:pStyle w:val="TOC3"/>
            <w:rPr>
              <w:rFonts w:eastAsiaTheme="minorEastAsia" w:cstheme="minorBidi"/>
              <w:color w:val="auto"/>
              <w:szCs w:val="22"/>
              <w:lang w:eastAsia="en-US"/>
            </w:rPr>
          </w:pPr>
          <w:hyperlink w:anchor="_Toc30582153" w:history="1">
            <w:r w:rsidR="00F35ADF" w:rsidRPr="00616CD3">
              <w:rPr>
                <w:rStyle w:val="Hyperlink"/>
              </w:rPr>
              <w:t>Objective 2.2</w:t>
            </w:r>
            <w:r w:rsidR="00F35ADF">
              <w:rPr>
                <w:webHidden/>
              </w:rPr>
              <w:tab/>
            </w:r>
            <w:r w:rsidR="00F35ADF">
              <w:rPr>
                <w:webHidden/>
              </w:rPr>
              <w:fldChar w:fldCharType="begin"/>
            </w:r>
            <w:r w:rsidR="00F35ADF">
              <w:rPr>
                <w:webHidden/>
              </w:rPr>
              <w:instrText xml:space="preserve"> PAGEREF _Toc30582153 \h </w:instrText>
            </w:r>
            <w:r w:rsidR="00F35ADF">
              <w:rPr>
                <w:webHidden/>
              </w:rPr>
            </w:r>
            <w:r w:rsidR="00F35ADF">
              <w:rPr>
                <w:webHidden/>
              </w:rPr>
              <w:fldChar w:fldCharType="separate"/>
            </w:r>
            <w:r w:rsidR="00951409">
              <w:rPr>
                <w:webHidden/>
              </w:rPr>
              <w:t>83</w:t>
            </w:r>
            <w:r w:rsidR="00F35ADF">
              <w:rPr>
                <w:webHidden/>
              </w:rPr>
              <w:fldChar w:fldCharType="end"/>
            </w:r>
          </w:hyperlink>
        </w:p>
        <w:p w14:paraId="526C3D57" w14:textId="6760F8A5" w:rsidR="00F35ADF" w:rsidRDefault="008B6AD7">
          <w:pPr>
            <w:pStyle w:val="TOC3"/>
            <w:rPr>
              <w:rFonts w:eastAsiaTheme="minorEastAsia" w:cstheme="minorBidi"/>
              <w:color w:val="auto"/>
              <w:szCs w:val="22"/>
              <w:lang w:eastAsia="en-US"/>
            </w:rPr>
          </w:pPr>
          <w:hyperlink w:anchor="_Toc30582154"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_Toc30582154 \h </w:instrText>
            </w:r>
            <w:r w:rsidR="00F35ADF">
              <w:rPr>
                <w:webHidden/>
              </w:rPr>
            </w:r>
            <w:r w:rsidR="00F35ADF">
              <w:rPr>
                <w:webHidden/>
              </w:rPr>
              <w:fldChar w:fldCharType="separate"/>
            </w:r>
            <w:r w:rsidR="00951409">
              <w:rPr>
                <w:webHidden/>
              </w:rPr>
              <w:t>83</w:t>
            </w:r>
            <w:r w:rsidR="00F35ADF">
              <w:rPr>
                <w:webHidden/>
              </w:rPr>
              <w:fldChar w:fldCharType="end"/>
            </w:r>
          </w:hyperlink>
        </w:p>
        <w:p w14:paraId="1D7A064E" w14:textId="564564AC" w:rsidR="00F35ADF" w:rsidRDefault="008B6AD7">
          <w:pPr>
            <w:pStyle w:val="TOC3"/>
            <w:rPr>
              <w:rFonts w:eastAsiaTheme="minorEastAsia" w:cstheme="minorBidi"/>
              <w:color w:val="auto"/>
              <w:szCs w:val="22"/>
              <w:lang w:eastAsia="en-US"/>
            </w:rPr>
          </w:pPr>
          <w:hyperlink w:anchor="_Toc30582155" w:history="1">
            <w:r w:rsidR="00F35ADF" w:rsidRPr="00616CD3">
              <w:rPr>
                <w:rStyle w:val="Hyperlink"/>
              </w:rPr>
              <w:t>Strategy 2.2.1</w:t>
            </w:r>
            <w:r w:rsidR="00F35ADF">
              <w:rPr>
                <w:webHidden/>
              </w:rPr>
              <w:tab/>
            </w:r>
            <w:r w:rsidR="00F35ADF">
              <w:rPr>
                <w:webHidden/>
              </w:rPr>
              <w:fldChar w:fldCharType="begin"/>
            </w:r>
            <w:r w:rsidR="00F35ADF">
              <w:rPr>
                <w:webHidden/>
              </w:rPr>
              <w:instrText xml:space="preserve"> PAGEREF _Toc30582155 \h </w:instrText>
            </w:r>
            <w:r w:rsidR="00F35ADF">
              <w:rPr>
                <w:webHidden/>
              </w:rPr>
            </w:r>
            <w:r w:rsidR="00F35ADF">
              <w:rPr>
                <w:webHidden/>
              </w:rPr>
              <w:fldChar w:fldCharType="separate"/>
            </w:r>
            <w:r w:rsidR="00951409">
              <w:rPr>
                <w:webHidden/>
              </w:rPr>
              <w:t>83</w:t>
            </w:r>
            <w:r w:rsidR="00F35ADF">
              <w:rPr>
                <w:webHidden/>
              </w:rPr>
              <w:fldChar w:fldCharType="end"/>
            </w:r>
          </w:hyperlink>
        </w:p>
        <w:p w14:paraId="6D509C13" w14:textId="47E31DCE" w:rsidR="00F35ADF" w:rsidRDefault="008B6AD7">
          <w:pPr>
            <w:pStyle w:val="TOC3"/>
            <w:rPr>
              <w:rFonts w:eastAsiaTheme="minorEastAsia" w:cstheme="minorBidi"/>
              <w:color w:val="auto"/>
              <w:szCs w:val="22"/>
              <w:lang w:eastAsia="en-US"/>
            </w:rPr>
          </w:pPr>
          <w:hyperlink w:anchor="_Toc30582156" w:history="1">
            <w:r w:rsidR="00F35ADF" w:rsidRPr="00616CD3">
              <w:rPr>
                <w:rStyle w:val="Hyperlink"/>
              </w:rPr>
              <w:t>Objective 2.3</w:t>
            </w:r>
            <w:r w:rsidR="00F35ADF">
              <w:rPr>
                <w:webHidden/>
              </w:rPr>
              <w:tab/>
            </w:r>
            <w:r w:rsidR="00F35ADF">
              <w:rPr>
                <w:webHidden/>
              </w:rPr>
              <w:fldChar w:fldCharType="begin"/>
            </w:r>
            <w:r w:rsidR="00F35ADF">
              <w:rPr>
                <w:webHidden/>
              </w:rPr>
              <w:instrText xml:space="preserve"> PAGEREF _Toc30582156 \h </w:instrText>
            </w:r>
            <w:r w:rsidR="00F35ADF">
              <w:rPr>
                <w:webHidden/>
              </w:rPr>
            </w:r>
            <w:r w:rsidR="00F35ADF">
              <w:rPr>
                <w:webHidden/>
              </w:rPr>
              <w:fldChar w:fldCharType="separate"/>
            </w:r>
            <w:r w:rsidR="00951409">
              <w:rPr>
                <w:webHidden/>
              </w:rPr>
              <w:t>84</w:t>
            </w:r>
            <w:r w:rsidR="00F35ADF">
              <w:rPr>
                <w:webHidden/>
              </w:rPr>
              <w:fldChar w:fldCharType="end"/>
            </w:r>
          </w:hyperlink>
        </w:p>
        <w:p w14:paraId="48807884" w14:textId="39F645CB" w:rsidR="00F35ADF" w:rsidRDefault="008B6AD7">
          <w:pPr>
            <w:pStyle w:val="TOC3"/>
            <w:rPr>
              <w:rFonts w:eastAsiaTheme="minorEastAsia" w:cstheme="minorBidi"/>
              <w:color w:val="auto"/>
              <w:szCs w:val="22"/>
              <w:lang w:eastAsia="en-US"/>
            </w:rPr>
          </w:pPr>
          <w:hyperlink w:anchor="_Toc30582157"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_Toc30582157 \h </w:instrText>
            </w:r>
            <w:r w:rsidR="00F35ADF">
              <w:rPr>
                <w:webHidden/>
              </w:rPr>
            </w:r>
            <w:r w:rsidR="00F35ADF">
              <w:rPr>
                <w:webHidden/>
              </w:rPr>
              <w:fldChar w:fldCharType="separate"/>
            </w:r>
            <w:r w:rsidR="00951409">
              <w:rPr>
                <w:webHidden/>
              </w:rPr>
              <w:t>84</w:t>
            </w:r>
            <w:r w:rsidR="00F35ADF">
              <w:rPr>
                <w:webHidden/>
              </w:rPr>
              <w:fldChar w:fldCharType="end"/>
            </w:r>
          </w:hyperlink>
        </w:p>
        <w:p w14:paraId="039C4449" w14:textId="34160DC9" w:rsidR="00F35ADF" w:rsidRDefault="008B6AD7">
          <w:pPr>
            <w:pStyle w:val="TOC3"/>
            <w:rPr>
              <w:rFonts w:eastAsiaTheme="minorEastAsia" w:cstheme="minorBidi"/>
              <w:color w:val="auto"/>
              <w:szCs w:val="22"/>
              <w:lang w:eastAsia="en-US"/>
            </w:rPr>
          </w:pPr>
          <w:hyperlink w:anchor="_Toc30582158" w:history="1">
            <w:r w:rsidR="00F35ADF" w:rsidRPr="00616CD3">
              <w:rPr>
                <w:rStyle w:val="Hyperlink"/>
              </w:rPr>
              <w:t>Strategy 2.3.1</w:t>
            </w:r>
            <w:r w:rsidR="00F35ADF">
              <w:rPr>
                <w:webHidden/>
              </w:rPr>
              <w:tab/>
            </w:r>
            <w:r w:rsidR="00F35ADF">
              <w:rPr>
                <w:webHidden/>
              </w:rPr>
              <w:fldChar w:fldCharType="begin"/>
            </w:r>
            <w:r w:rsidR="00F35ADF">
              <w:rPr>
                <w:webHidden/>
              </w:rPr>
              <w:instrText xml:space="preserve"> PAGEREF _Toc30582158 \h </w:instrText>
            </w:r>
            <w:r w:rsidR="00F35ADF">
              <w:rPr>
                <w:webHidden/>
              </w:rPr>
            </w:r>
            <w:r w:rsidR="00F35ADF">
              <w:rPr>
                <w:webHidden/>
              </w:rPr>
              <w:fldChar w:fldCharType="separate"/>
            </w:r>
            <w:r w:rsidR="00951409">
              <w:rPr>
                <w:webHidden/>
              </w:rPr>
              <w:t>84</w:t>
            </w:r>
            <w:r w:rsidR="00F35ADF">
              <w:rPr>
                <w:webHidden/>
              </w:rPr>
              <w:fldChar w:fldCharType="end"/>
            </w:r>
          </w:hyperlink>
        </w:p>
        <w:p w14:paraId="661FB4F4" w14:textId="3A7D56DA" w:rsidR="00F35ADF" w:rsidRDefault="008B6AD7">
          <w:pPr>
            <w:pStyle w:val="TOC3"/>
            <w:rPr>
              <w:rFonts w:eastAsiaTheme="minorEastAsia" w:cstheme="minorBidi"/>
              <w:color w:val="auto"/>
              <w:szCs w:val="22"/>
              <w:lang w:eastAsia="en-US"/>
            </w:rPr>
          </w:pPr>
          <w:hyperlink w:anchor="_Toc30582160" w:history="1">
            <w:r w:rsidR="00F35ADF" w:rsidRPr="00616CD3">
              <w:rPr>
                <w:rStyle w:val="Hyperlink"/>
              </w:rPr>
              <w:t>Objective 2.4</w:t>
            </w:r>
            <w:r w:rsidR="00F35ADF">
              <w:rPr>
                <w:webHidden/>
              </w:rPr>
              <w:tab/>
            </w:r>
            <w:r w:rsidR="00F35ADF">
              <w:rPr>
                <w:webHidden/>
              </w:rPr>
              <w:fldChar w:fldCharType="begin"/>
            </w:r>
            <w:r w:rsidR="00F35ADF">
              <w:rPr>
                <w:webHidden/>
              </w:rPr>
              <w:instrText xml:space="preserve"> PAGEREF _Toc30582160 \h </w:instrText>
            </w:r>
            <w:r w:rsidR="00F35ADF">
              <w:rPr>
                <w:webHidden/>
              </w:rPr>
            </w:r>
            <w:r w:rsidR="00F35ADF">
              <w:rPr>
                <w:webHidden/>
              </w:rPr>
              <w:fldChar w:fldCharType="separate"/>
            </w:r>
            <w:r w:rsidR="00951409">
              <w:rPr>
                <w:webHidden/>
              </w:rPr>
              <w:t>85</w:t>
            </w:r>
            <w:r w:rsidR="00F35ADF">
              <w:rPr>
                <w:webHidden/>
              </w:rPr>
              <w:fldChar w:fldCharType="end"/>
            </w:r>
          </w:hyperlink>
        </w:p>
        <w:p w14:paraId="696DD0F3" w14:textId="5C66F47D" w:rsidR="00F35ADF" w:rsidRDefault="008B6AD7">
          <w:pPr>
            <w:pStyle w:val="TOC3"/>
            <w:rPr>
              <w:rFonts w:eastAsiaTheme="minorEastAsia" w:cstheme="minorBidi"/>
              <w:color w:val="auto"/>
              <w:szCs w:val="22"/>
              <w:lang w:eastAsia="en-US"/>
            </w:rPr>
          </w:pPr>
          <w:hyperlink w:anchor="_Toc30582161"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_Toc30582161 \h </w:instrText>
            </w:r>
            <w:r w:rsidR="00F35ADF">
              <w:rPr>
                <w:webHidden/>
              </w:rPr>
            </w:r>
            <w:r w:rsidR="00F35ADF">
              <w:rPr>
                <w:webHidden/>
              </w:rPr>
              <w:fldChar w:fldCharType="separate"/>
            </w:r>
            <w:r w:rsidR="00951409">
              <w:rPr>
                <w:webHidden/>
              </w:rPr>
              <w:t>85</w:t>
            </w:r>
            <w:r w:rsidR="00F35ADF">
              <w:rPr>
                <w:webHidden/>
              </w:rPr>
              <w:fldChar w:fldCharType="end"/>
            </w:r>
          </w:hyperlink>
        </w:p>
        <w:p w14:paraId="34F5F217" w14:textId="455E679B" w:rsidR="00F35ADF" w:rsidRDefault="008B6AD7">
          <w:pPr>
            <w:pStyle w:val="TOC3"/>
            <w:rPr>
              <w:rFonts w:eastAsiaTheme="minorEastAsia" w:cstheme="minorBidi"/>
              <w:color w:val="auto"/>
              <w:szCs w:val="22"/>
              <w:lang w:eastAsia="en-US"/>
            </w:rPr>
          </w:pPr>
          <w:hyperlink w:anchor="_Toc30582162" w:history="1">
            <w:r w:rsidR="00F35ADF" w:rsidRPr="00616CD3">
              <w:rPr>
                <w:rStyle w:val="Hyperlink"/>
              </w:rPr>
              <w:t>Strategy 2.4.1</w:t>
            </w:r>
            <w:r w:rsidR="00F35ADF">
              <w:rPr>
                <w:webHidden/>
              </w:rPr>
              <w:tab/>
            </w:r>
            <w:r w:rsidR="00F35ADF">
              <w:rPr>
                <w:webHidden/>
              </w:rPr>
              <w:fldChar w:fldCharType="begin"/>
            </w:r>
            <w:r w:rsidR="00F35ADF">
              <w:rPr>
                <w:webHidden/>
              </w:rPr>
              <w:instrText xml:space="preserve"> PAGEREF _Toc30582162 \h </w:instrText>
            </w:r>
            <w:r w:rsidR="00F35ADF">
              <w:rPr>
                <w:webHidden/>
              </w:rPr>
            </w:r>
            <w:r w:rsidR="00F35ADF">
              <w:rPr>
                <w:webHidden/>
              </w:rPr>
              <w:fldChar w:fldCharType="separate"/>
            </w:r>
            <w:r w:rsidR="00951409">
              <w:rPr>
                <w:webHidden/>
              </w:rPr>
              <w:t>85</w:t>
            </w:r>
            <w:r w:rsidR="00F35ADF">
              <w:rPr>
                <w:webHidden/>
              </w:rPr>
              <w:fldChar w:fldCharType="end"/>
            </w:r>
          </w:hyperlink>
        </w:p>
        <w:p w14:paraId="5A5520D7" w14:textId="5397AEC1" w:rsidR="00F35ADF" w:rsidRDefault="008B6AD7">
          <w:pPr>
            <w:pStyle w:val="TOC2"/>
            <w:tabs>
              <w:tab w:val="left" w:pos="1440"/>
            </w:tabs>
            <w:rPr>
              <w:rFonts w:eastAsiaTheme="minorEastAsia" w:cstheme="minorBidi"/>
              <w:color w:val="auto"/>
              <w:szCs w:val="22"/>
              <w:lang w:eastAsia="en-US"/>
            </w:rPr>
          </w:pPr>
          <w:hyperlink w:anchor="_Toc30582163" w:history="1">
            <w:r w:rsidR="00F35ADF" w:rsidRPr="00616CD3">
              <w:rPr>
                <w:rStyle w:val="Hyperlink"/>
              </w:rPr>
              <w:t>Goal 3</w:t>
            </w:r>
            <w:r w:rsidR="00F35ADF">
              <w:rPr>
                <w:rFonts w:eastAsiaTheme="minorEastAsia" w:cstheme="minorBidi"/>
                <w:color w:val="auto"/>
                <w:szCs w:val="22"/>
                <w:lang w:eastAsia="en-US"/>
              </w:rPr>
              <w:tab/>
            </w:r>
            <w:r w:rsidR="00F35ADF" w:rsidRPr="00616CD3">
              <w:rPr>
                <w:rStyle w:val="Hyperlink"/>
              </w:rPr>
              <w:t>Enable older adults to maintain or improve their quality of life and self-determination through engaging in the community and social interactions.</w:t>
            </w:r>
            <w:r w:rsidR="00F35ADF">
              <w:rPr>
                <w:webHidden/>
              </w:rPr>
              <w:tab/>
            </w:r>
            <w:r w:rsidR="00F35ADF">
              <w:rPr>
                <w:webHidden/>
              </w:rPr>
              <w:fldChar w:fldCharType="begin"/>
            </w:r>
            <w:r w:rsidR="00F35ADF">
              <w:rPr>
                <w:webHidden/>
              </w:rPr>
              <w:instrText xml:space="preserve"> PAGEREF _Toc30582163 \h </w:instrText>
            </w:r>
            <w:r w:rsidR="00F35ADF">
              <w:rPr>
                <w:webHidden/>
              </w:rPr>
            </w:r>
            <w:r w:rsidR="00F35ADF">
              <w:rPr>
                <w:webHidden/>
              </w:rPr>
              <w:fldChar w:fldCharType="separate"/>
            </w:r>
            <w:r w:rsidR="00951409">
              <w:rPr>
                <w:webHidden/>
              </w:rPr>
              <w:t>86</w:t>
            </w:r>
            <w:r w:rsidR="00F35ADF">
              <w:rPr>
                <w:webHidden/>
              </w:rPr>
              <w:fldChar w:fldCharType="end"/>
            </w:r>
          </w:hyperlink>
        </w:p>
        <w:p w14:paraId="0ED9B2B2" w14:textId="1B605A5E" w:rsidR="00F35ADF" w:rsidRDefault="008B6AD7">
          <w:pPr>
            <w:pStyle w:val="TOC3"/>
            <w:rPr>
              <w:rFonts w:eastAsiaTheme="minorEastAsia" w:cstheme="minorBidi"/>
              <w:color w:val="auto"/>
              <w:szCs w:val="22"/>
              <w:lang w:eastAsia="en-US"/>
            </w:rPr>
          </w:pPr>
          <w:hyperlink w:anchor="_Toc30582164" w:history="1">
            <w:r w:rsidR="00F35ADF" w:rsidRPr="00616CD3">
              <w:rPr>
                <w:rStyle w:val="Hyperlink"/>
              </w:rPr>
              <w:t>Objective 3.1</w:t>
            </w:r>
            <w:r w:rsidR="00F35ADF">
              <w:rPr>
                <w:webHidden/>
              </w:rPr>
              <w:tab/>
            </w:r>
            <w:r w:rsidR="00F35ADF">
              <w:rPr>
                <w:webHidden/>
              </w:rPr>
              <w:fldChar w:fldCharType="begin"/>
            </w:r>
            <w:r w:rsidR="00F35ADF">
              <w:rPr>
                <w:webHidden/>
              </w:rPr>
              <w:instrText xml:space="preserve"> PAGEREF _Toc30582164 \h </w:instrText>
            </w:r>
            <w:r w:rsidR="00F35ADF">
              <w:rPr>
                <w:webHidden/>
              </w:rPr>
            </w:r>
            <w:r w:rsidR="00F35ADF">
              <w:rPr>
                <w:webHidden/>
              </w:rPr>
              <w:fldChar w:fldCharType="separate"/>
            </w:r>
            <w:r w:rsidR="00951409">
              <w:rPr>
                <w:webHidden/>
              </w:rPr>
              <w:t>86</w:t>
            </w:r>
            <w:r w:rsidR="00F35ADF">
              <w:rPr>
                <w:webHidden/>
              </w:rPr>
              <w:fldChar w:fldCharType="end"/>
            </w:r>
          </w:hyperlink>
        </w:p>
        <w:p w14:paraId="50A9214B" w14:textId="37B9D92C" w:rsidR="00F35ADF" w:rsidRDefault="008B6AD7">
          <w:pPr>
            <w:pStyle w:val="TOC3"/>
            <w:rPr>
              <w:rFonts w:eastAsiaTheme="minorEastAsia" w:cstheme="minorBidi"/>
              <w:color w:val="auto"/>
              <w:szCs w:val="22"/>
              <w:lang w:eastAsia="en-US"/>
            </w:rPr>
          </w:pPr>
          <w:hyperlink w:anchor="_Toc30582165"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_Toc30582165 \h </w:instrText>
            </w:r>
            <w:r w:rsidR="00F35ADF">
              <w:rPr>
                <w:webHidden/>
              </w:rPr>
            </w:r>
            <w:r w:rsidR="00F35ADF">
              <w:rPr>
                <w:webHidden/>
              </w:rPr>
              <w:fldChar w:fldCharType="separate"/>
            </w:r>
            <w:r w:rsidR="00951409">
              <w:rPr>
                <w:webHidden/>
              </w:rPr>
              <w:t>86</w:t>
            </w:r>
            <w:r w:rsidR="00F35ADF">
              <w:rPr>
                <w:webHidden/>
              </w:rPr>
              <w:fldChar w:fldCharType="end"/>
            </w:r>
          </w:hyperlink>
        </w:p>
        <w:p w14:paraId="036F10CB" w14:textId="31791A72" w:rsidR="00F35ADF" w:rsidRDefault="008B6AD7">
          <w:pPr>
            <w:pStyle w:val="TOC3"/>
            <w:rPr>
              <w:rFonts w:eastAsiaTheme="minorEastAsia" w:cstheme="minorBidi"/>
              <w:color w:val="auto"/>
              <w:szCs w:val="22"/>
              <w:lang w:eastAsia="en-US"/>
            </w:rPr>
          </w:pPr>
          <w:hyperlink w:anchor="_Toc30582166" w:history="1">
            <w:r w:rsidR="00F35ADF" w:rsidRPr="00616CD3">
              <w:rPr>
                <w:rStyle w:val="Hyperlink"/>
              </w:rPr>
              <w:t>Strategy 3.1.1</w:t>
            </w:r>
            <w:r w:rsidR="00F35ADF">
              <w:rPr>
                <w:webHidden/>
              </w:rPr>
              <w:tab/>
            </w:r>
            <w:r w:rsidR="00F35ADF">
              <w:rPr>
                <w:webHidden/>
              </w:rPr>
              <w:fldChar w:fldCharType="begin"/>
            </w:r>
            <w:r w:rsidR="00F35ADF">
              <w:rPr>
                <w:webHidden/>
              </w:rPr>
              <w:instrText xml:space="preserve"> PAGEREF _Toc30582166 \h </w:instrText>
            </w:r>
            <w:r w:rsidR="00F35ADF">
              <w:rPr>
                <w:webHidden/>
              </w:rPr>
            </w:r>
            <w:r w:rsidR="00F35ADF">
              <w:rPr>
                <w:webHidden/>
              </w:rPr>
              <w:fldChar w:fldCharType="separate"/>
            </w:r>
            <w:r w:rsidR="00951409">
              <w:rPr>
                <w:webHidden/>
              </w:rPr>
              <w:t>86</w:t>
            </w:r>
            <w:r w:rsidR="00F35ADF">
              <w:rPr>
                <w:webHidden/>
              </w:rPr>
              <w:fldChar w:fldCharType="end"/>
            </w:r>
          </w:hyperlink>
        </w:p>
        <w:p w14:paraId="56E3E75A" w14:textId="0B5EDBCF" w:rsidR="00F35ADF" w:rsidRDefault="008B6AD7">
          <w:pPr>
            <w:pStyle w:val="TOC3"/>
            <w:rPr>
              <w:rFonts w:eastAsiaTheme="minorEastAsia" w:cstheme="minorBidi"/>
              <w:color w:val="auto"/>
              <w:szCs w:val="22"/>
              <w:lang w:eastAsia="en-US"/>
            </w:rPr>
          </w:pPr>
          <w:hyperlink w:anchor="_Toc30582167" w:history="1">
            <w:r w:rsidR="00F35ADF" w:rsidRPr="00616CD3">
              <w:rPr>
                <w:rStyle w:val="Hyperlink"/>
              </w:rPr>
              <w:t>Strategy 3.1.2</w:t>
            </w:r>
            <w:r w:rsidR="00F35ADF">
              <w:rPr>
                <w:webHidden/>
              </w:rPr>
              <w:tab/>
            </w:r>
            <w:r w:rsidR="00F35ADF">
              <w:rPr>
                <w:webHidden/>
              </w:rPr>
              <w:fldChar w:fldCharType="begin"/>
            </w:r>
            <w:r w:rsidR="00F35ADF">
              <w:rPr>
                <w:webHidden/>
              </w:rPr>
              <w:instrText xml:space="preserve"> PAGEREF _Toc30582167 \h </w:instrText>
            </w:r>
            <w:r w:rsidR="00F35ADF">
              <w:rPr>
                <w:webHidden/>
              </w:rPr>
            </w:r>
            <w:r w:rsidR="00F35ADF">
              <w:rPr>
                <w:webHidden/>
              </w:rPr>
              <w:fldChar w:fldCharType="separate"/>
            </w:r>
            <w:r w:rsidR="00951409">
              <w:rPr>
                <w:webHidden/>
              </w:rPr>
              <w:t>86</w:t>
            </w:r>
            <w:r w:rsidR="00F35ADF">
              <w:rPr>
                <w:webHidden/>
              </w:rPr>
              <w:fldChar w:fldCharType="end"/>
            </w:r>
          </w:hyperlink>
        </w:p>
        <w:p w14:paraId="002F5CF6" w14:textId="50CF5189" w:rsidR="00F35ADF" w:rsidRDefault="008B6AD7">
          <w:pPr>
            <w:pStyle w:val="TOC3"/>
            <w:rPr>
              <w:rFonts w:eastAsiaTheme="minorEastAsia" w:cstheme="minorBidi"/>
              <w:color w:val="auto"/>
              <w:szCs w:val="22"/>
              <w:lang w:eastAsia="en-US"/>
            </w:rPr>
          </w:pPr>
          <w:hyperlink w:anchor="_Toc30582168" w:history="1">
            <w:r w:rsidR="00F35ADF" w:rsidRPr="00616CD3">
              <w:rPr>
                <w:rStyle w:val="Hyperlink"/>
              </w:rPr>
              <w:t>Strategy 3.1.3</w:t>
            </w:r>
            <w:r w:rsidR="00F35ADF">
              <w:rPr>
                <w:webHidden/>
              </w:rPr>
              <w:tab/>
            </w:r>
            <w:r w:rsidR="00F35ADF">
              <w:rPr>
                <w:webHidden/>
              </w:rPr>
              <w:fldChar w:fldCharType="begin"/>
            </w:r>
            <w:r w:rsidR="00F35ADF">
              <w:rPr>
                <w:webHidden/>
              </w:rPr>
              <w:instrText xml:space="preserve"> PAGEREF _Toc30582168 \h </w:instrText>
            </w:r>
            <w:r w:rsidR="00F35ADF">
              <w:rPr>
                <w:webHidden/>
              </w:rPr>
            </w:r>
            <w:r w:rsidR="00F35ADF">
              <w:rPr>
                <w:webHidden/>
              </w:rPr>
              <w:fldChar w:fldCharType="separate"/>
            </w:r>
            <w:r w:rsidR="00951409">
              <w:rPr>
                <w:webHidden/>
              </w:rPr>
              <w:t>86</w:t>
            </w:r>
            <w:r w:rsidR="00F35ADF">
              <w:rPr>
                <w:webHidden/>
              </w:rPr>
              <w:fldChar w:fldCharType="end"/>
            </w:r>
          </w:hyperlink>
        </w:p>
        <w:p w14:paraId="19338A6D" w14:textId="5EF85D68" w:rsidR="00F35ADF" w:rsidRDefault="008B6AD7">
          <w:pPr>
            <w:pStyle w:val="TOC3"/>
            <w:rPr>
              <w:rFonts w:eastAsiaTheme="minorEastAsia" w:cstheme="minorBidi"/>
              <w:color w:val="auto"/>
              <w:szCs w:val="22"/>
              <w:lang w:eastAsia="en-US"/>
            </w:rPr>
          </w:pPr>
          <w:hyperlink w:anchor="_Toc30582170" w:history="1">
            <w:r w:rsidR="00F35ADF" w:rsidRPr="00616CD3">
              <w:rPr>
                <w:rStyle w:val="Hyperlink"/>
              </w:rPr>
              <w:t>Objective 3.2</w:t>
            </w:r>
            <w:r w:rsidR="00F35ADF">
              <w:rPr>
                <w:webHidden/>
              </w:rPr>
              <w:tab/>
            </w:r>
            <w:r w:rsidR="00F35ADF">
              <w:rPr>
                <w:webHidden/>
              </w:rPr>
              <w:fldChar w:fldCharType="begin"/>
            </w:r>
            <w:r w:rsidR="00F35ADF">
              <w:rPr>
                <w:webHidden/>
              </w:rPr>
              <w:instrText xml:space="preserve"> PAGEREF _Toc30582170 \h </w:instrText>
            </w:r>
            <w:r w:rsidR="00F35ADF">
              <w:rPr>
                <w:webHidden/>
              </w:rPr>
            </w:r>
            <w:r w:rsidR="00F35ADF">
              <w:rPr>
                <w:webHidden/>
              </w:rPr>
              <w:fldChar w:fldCharType="separate"/>
            </w:r>
            <w:r w:rsidR="00951409">
              <w:rPr>
                <w:webHidden/>
              </w:rPr>
              <w:t>87</w:t>
            </w:r>
            <w:r w:rsidR="00F35ADF">
              <w:rPr>
                <w:webHidden/>
              </w:rPr>
              <w:fldChar w:fldCharType="end"/>
            </w:r>
          </w:hyperlink>
        </w:p>
        <w:p w14:paraId="695243DF" w14:textId="7F7A27F6" w:rsidR="00F35ADF" w:rsidRDefault="008B6AD7">
          <w:pPr>
            <w:pStyle w:val="TOC3"/>
            <w:rPr>
              <w:rFonts w:eastAsiaTheme="minorEastAsia" w:cstheme="minorBidi"/>
              <w:color w:val="auto"/>
              <w:szCs w:val="22"/>
              <w:lang w:eastAsia="en-US"/>
            </w:rPr>
          </w:pPr>
          <w:hyperlink w:anchor="_Toc30582171"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_Toc30582171 \h </w:instrText>
            </w:r>
            <w:r w:rsidR="00F35ADF">
              <w:rPr>
                <w:webHidden/>
              </w:rPr>
            </w:r>
            <w:r w:rsidR="00F35ADF">
              <w:rPr>
                <w:webHidden/>
              </w:rPr>
              <w:fldChar w:fldCharType="separate"/>
            </w:r>
            <w:r w:rsidR="00951409">
              <w:rPr>
                <w:webHidden/>
              </w:rPr>
              <w:t>87</w:t>
            </w:r>
            <w:r w:rsidR="00F35ADF">
              <w:rPr>
                <w:webHidden/>
              </w:rPr>
              <w:fldChar w:fldCharType="end"/>
            </w:r>
          </w:hyperlink>
        </w:p>
        <w:p w14:paraId="1402BEC5" w14:textId="42A79071" w:rsidR="00F35ADF" w:rsidRDefault="008B6AD7">
          <w:pPr>
            <w:pStyle w:val="TOC3"/>
            <w:rPr>
              <w:rFonts w:eastAsiaTheme="minorEastAsia" w:cstheme="minorBidi"/>
              <w:color w:val="auto"/>
              <w:szCs w:val="22"/>
              <w:lang w:eastAsia="en-US"/>
            </w:rPr>
          </w:pPr>
          <w:hyperlink w:anchor="_Toc30582172" w:history="1">
            <w:r w:rsidR="00F35ADF" w:rsidRPr="00616CD3">
              <w:rPr>
                <w:rStyle w:val="Hyperlink"/>
              </w:rPr>
              <w:t>Strategy 3.2.1</w:t>
            </w:r>
            <w:r w:rsidR="00F35ADF">
              <w:rPr>
                <w:webHidden/>
              </w:rPr>
              <w:tab/>
            </w:r>
            <w:r w:rsidR="00F35ADF">
              <w:rPr>
                <w:webHidden/>
              </w:rPr>
              <w:fldChar w:fldCharType="begin"/>
            </w:r>
            <w:r w:rsidR="00F35ADF">
              <w:rPr>
                <w:webHidden/>
              </w:rPr>
              <w:instrText xml:space="preserve"> PAGEREF _Toc30582172 \h </w:instrText>
            </w:r>
            <w:r w:rsidR="00F35ADF">
              <w:rPr>
                <w:webHidden/>
              </w:rPr>
            </w:r>
            <w:r w:rsidR="00F35ADF">
              <w:rPr>
                <w:webHidden/>
              </w:rPr>
              <w:fldChar w:fldCharType="separate"/>
            </w:r>
            <w:r w:rsidR="00951409">
              <w:rPr>
                <w:webHidden/>
              </w:rPr>
              <w:t>87</w:t>
            </w:r>
            <w:r w:rsidR="00F35ADF">
              <w:rPr>
                <w:webHidden/>
              </w:rPr>
              <w:fldChar w:fldCharType="end"/>
            </w:r>
          </w:hyperlink>
        </w:p>
        <w:p w14:paraId="485D4F9A" w14:textId="5920F090" w:rsidR="00F35ADF" w:rsidRDefault="008B6AD7">
          <w:pPr>
            <w:pStyle w:val="TOC2"/>
            <w:tabs>
              <w:tab w:val="left" w:pos="1440"/>
            </w:tabs>
            <w:rPr>
              <w:rFonts w:eastAsiaTheme="minorEastAsia" w:cstheme="minorBidi"/>
              <w:color w:val="auto"/>
              <w:szCs w:val="22"/>
              <w:lang w:eastAsia="en-US"/>
            </w:rPr>
          </w:pPr>
          <w:hyperlink w:anchor="_Toc30582173" w:history="1">
            <w:r w:rsidR="00F35ADF" w:rsidRPr="00616CD3">
              <w:rPr>
                <w:rStyle w:val="Hyperlink"/>
              </w:rPr>
              <w:t>Goal 4</w:t>
            </w:r>
            <w:r w:rsidR="00F35ADF">
              <w:rPr>
                <w:rFonts w:eastAsiaTheme="minorEastAsia" w:cstheme="minorBidi"/>
                <w:color w:val="auto"/>
                <w:szCs w:val="22"/>
                <w:lang w:eastAsia="en-US"/>
              </w:rPr>
              <w:tab/>
            </w:r>
            <w:r w:rsidR="00F35ADF" w:rsidRPr="00616CD3">
              <w:rPr>
                <w:rStyle w:val="Hyperlink"/>
              </w:rPr>
              <w:t>Protect and enhance the legal rights and prevent the abuse, neglect and exploitation of older adults and people with disabilities while promoting self-determination.</w:t>
            </w:r>
            <w:r w:rsidR="00F35ADF">
              <w:rPr>
                <w:webHidden/>
              </w:rPr>
              <w:tab/>
            </w:r>
            <w:r w:rsidR="00F35ADF">
              <w:rPr>
                <w:webHidden/>
              </w:rPr>
              <w:fldChar w:fldCharType="begin"/>
            </w:r>
            <w:r w:rsidR="00F35ADF">
              <w:rPr>
                <w:webHidden/>
              </w:rPr>
              <w:instrText xml:space="preserve"> PAGEREF _Toc30582173 \h </w:instrText>
            </w:r>
            <w:r w:rsidR="00F35ADF">
              <w:rPr>
                <w:webHidden/>
              </w:rPr>
            </w:r>
            <w:r w:rsidR="00F35ADF">
              <w:rPr>
                <w:webHidden/>
              </w:rPr>
              <w:fldChar w:fldCharType="separate"/>
            </w:r>
            <w:r w:rsidR="00951409">
              <w:rPr>
                <w:webHidden/>
              </w:rPr>
              <w:t>88</w:t>
            </w:r>
            <w:r w:rsidR="00F35ADF">
              <w:rPr>
                <w:webHidden/>
              </w:rPr>
              <w:fldChar w:fldCharType="end"/>
            </w:r>
          </w:hyperlink>
        </w:p>
        <w:p w14:paraId="3EC39E16" w14:textId="70ACDC0D" w:rsidR="00F35ADF" w:rsidRDefault="008B6AD7">
          <w:pPr>
            <w:pStyle w:val="TOC3"/>
            <w:rPr>
              <w:rFonts w:eastAsiaTheme="minorEastAsia" w:cstheme="minorBidi"/>
              <w:color w:val="auto"/>
              <w:szCs w:val="22"/>
              <w:lang w:eastAsia="en-US"/>
            </w:rPr>
          </w:pPr>
          <w:hyperlink w:anchor="_Toc30582174" w:history="1">
            <w:r w:rsidR="00F35ADF" w:rsidRPr="00616CD3">
              <w:rPr>
                <w:rStyle w:val="Hyperlink"/>
              </w:rPr>
              <w:t>Objective 4.1</w:t>
            </w:r>
            <w:r w:rsidR="00F35ADF">
              <w:rPr>
                <w:webHidden/>
              </w:rPr>
              <w:tab/>
            </w:r>
            <w:r w:rsidR="00F35ADF">
              <w:rPr>
                <w:webHidden/>
              </w:rPr>
              <w:fldChar w:fldCharType="begin"/>
            </w:r>
            <w:r w:rsidR="00F35ADF">
              <w:rPr>
                <w:webHidden/>
              </w:rPr>
              <w:instrText xml:space="preserve"> PAGEREF _Toc30582174 \h </w:instrText>
            </w:r>
            <w:r w:rsidR="00F35ADF">
              <w:rPr>
                <w:webHidden/>
              </w:rPr>
            </w:r>
            <w:r w:rsidR="00F35ADF">
              <w:rPr>
                <w:webHidden/>
              </w:rPr>
              <w:fldChar w:fldCharType="separate"/>
            </w:r>
            <w:r w:rsidR="00951409">
              <w:rPr>
                <w:webHidden/>
              </w:rPr>
              <w:t>88</w:t>
            </w:r>
            <w:r w:rsidR="00F35ADF">
              <w:rPr>
                <w:webHidden/>
              </w:rPr>
              <w:fldChar w:fldCharType="end"/>
            </w:r>
          </w:hyperlink>
        </w:p>
        <w:p w14:paraId="71949558" w14:textId="5F1CB989" w:rsidR="00F35ADF" w:rsidRDefault="008B6AD7">
          <w:pPr>
            <w:pStyle w:val="TOC3"/>
            <w:rPr>
              <w:rFonts w:eastAsiaTheme="minorEastAsia" w:cstheme="minorBidi"/>
              <w:color w:val="auto"/>
              <w:szCs w:val="22"/>
              <w:lang w:eastAsia="en-US"/>
            </w:rPr>
          </w:pPr>
          <w:hyperlink w:anchor="_Toc30582175"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_Toc30582175 \h </w:instrText>
            </w:r>
            <w:r w:rsidR="00F35ADF">
              <w:rPr>
                <w:webHidden/>
              </w:rPr>
            </w:r>
            <w:r w:rsidR="00F35ADF">
              <w:rPr>
                <w:webHidden/>
              </w:rPr>
              <w:fldChar w:fldCharType="separate"/>
            </w:r>
            <w:r w:rsidR="00951409">
              <w:rPr>
                <w:webHidden/>
              </w:rPr>
              <w:t>88</w:t>
            </w:r>
            <w:r w:rsidR="00F35ADF">
              <w:rPr>
                <w:webHidden/>
              </w:rPr>
              <w:fldChar w:fldCharType="end"/>
            </w:r>
          </w:hyperlink>
        </w:p>
        <w:p w14:paraId="6C324BA0" w14:textId="5384D393" w:rsidR="00F35ADF" w:rsidRDefault="008B6AD7">
          <w:pPr>
            <w:pStyle w:val="TOC3"/>
            <w:rPr>
              <w:rFonts w:eastAsiaTheme="minorEastAsia" w:cstheme="minorBidi"/>
              <w:color w:val="auto"/>
              <w:szCs w:val="22"/>
              <w:lang w:eastAsia="en-US"/>
            </w:rPr>
          </w:pPr>
          <w:hyperlink w:anchor="_Toc30582176" w:history="1">
            <w:r w:rsidR="00F35ADF" w:rsidRPr="00616CD3">
              <w:rPr>
                <w:rStyle w:val="Hyperlink"/>
              </w:rPr>
              <w:t>Strategy 4.1.1</w:t>
            </w:r>
            <w:r w:rsidR="00F35ADF">
              <w:rPr>
                <w:webHidden/>
              </w:rPr>
              <w:tab/>
            </w:r>
            <w:r w:rsidR="00F35ADF">
              <w:rPr>
                <w:webHidden/>
              </w:rPr>
              <w:fldChar w:fldCharType="begin"/>
            </w:r>
            <w:r w:rsidR="00F35ADF">
              <w:rPr>
                <w:webHidden/>
              </w:rPr>
              <w:instrText xml:space="preserve"> PAGEREF _Toc30582176 \h </w:instrText>
            </w:r>
            <w:r w:rsidR="00F35ADF">
              <w:rPr>
                <w:webHidden/>
              </w:rPr>
            </w:r>
            <w:r w:rsidR="00F35ADF">
              <w:rPr>
                <w:webHidden/>
              </w:rPr>
              <w:fldChar w:fldCharType="separate"/>
            </w:r>
            <w:r w:rsidR="00951409">
              <w:rPr>
                <w:webHidden/>
              </w:rPr>
              <w:t>88</w:t>
            </w:r>
            <w:r w:rsidR="00F35ADF">
              <w:rPr>
                <w:webHidden/>
              </w:rPr>
              <w:fldChar w:fldCharType="end"/>
            </w:r>
          </w:hyperlink>
        </w:p>
        <w:p w14:paraId="608C204D" w14:textId="381B1773" w:rsidR="00F35ADF" w:rsidRDefault="008B6AD7">
          <w:pPr>
            <w:pStyle w:val="TOC3"/>
            <w:rPr>
              <w:rFonts w:eastAsiaTheme="minorEastAsia" w:cstheme="minorBidi"/>
              <w:color w:val="auto"/>
              <w:szCs w:val="22"/>
              <w:lang w:eastAsia="en-US"/>
            </w:rPr>
          </w:pPr>
          <w:hyperlink w:anchor="_Toc30582177" w:history="1">
            <w:r w:rsidR="00F35ADF" w:rsidRPr="00616CD3">
              <w:rPr>
                <w:rStyle w:val="Hyperlink"/>
              </w:rPr>
              <w:t>Objective 4.2</w:t>
            </w:r>
            <w:r w:rsidR="00F35ADF">
              <w:rPr>
                <w:webHidden/>
              </w:rPr>
              <w:tab/>
            </w:r>
            <w:r w:rsidR="00F35ADF">
              <w:rPr>
                <w:webHidden/>
              </w:rPr>
              <w:fldChar w:fldCharType="begin"/>
            </w:r>
            <w:r w:rsidR="00F35ADF">
              <w:rPr>
                <w:webHidden/>
              </w:rPr>
              <w:instrText xml:space="preserve"> PAGEREF _Toc30582177 \h </w:instrText>
            </w:r>
            <w:r w:rsidR="00F35ADF">
              <w:rPr>
                <w:webHidden/>
              </w:rPr>
            </w:r>
            <w:r w:rsidR="00F35ADF">
              <w:rPr>
                <w:webHidden/>
              </w:rPr>
              <w:fldChar w:fldCharType="separate"/>
            </w:r>
            <w:r w:rsidR="00951409">
              <w:rPr>
                <w:webHidden/>
              </w:rPr>
              <w:t>88</w:t>
            </w:r>
            <w:r w:rsidR="00F35ADF">
              <w:rPr>
                <w:webHidden/>
              </w:rPr>
              <w:fldChar w:fldCharType="end"/>
            </w:r>
          </w:hyperlink>
        </w:p>
        <w:p w14:paraId="7AC00874" w14:textId="2167BAF8" w:rsidR="00F35ADF" w:rsidRDefault="008B6AD7">
          <w:pPr>
            <w:pStyle w:val="TOC3"/>
            <w:rPr>
              <w:rFonts w:eastAsiaTheme="minorEastAsia" w:cstheme="minorBidi"/>
              <w:color w:val="auto"/>
              <w:szCs w:val="22"/>
              <w:lang w:eastAsia="en-US"/>
            </w:rPr>
          </w:pPr>
          <w:hyperlink w:anchor="_Toc30582178"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_Toc30582178 \h </w:instrText>
            </w:r>
            <w:r w:rsidR="00F35ADF">
              <w:rPr>
                <w:webHidden/>
              </w:rPr>
            </w:r>
            <w:r w:rsidR="00F35ADF">
              <w:rPr>
                <w:webHidden/>
              </w:rPr>
              <w:fldChar w:fldCharType="separate"/>
            </w:r>
            <w:r w:rsidR="00951409">
              <w:rPr>
                <w:webHidden/>
              </w:rPr>
              <w:t>88</w:t>
            </w:r>
            <w:r w:rsidR="00F35ADF">
              <w:rPr>
                <w:webHidden/>
              </w:rPr>
              <w:fldChar w:fldCharType="end"/>
            </w:r>
          </w:hyperlink>
        </w:p>
        <w:p w14:paraId="34114C38" w14:textId="7CD32308" w:rsidR="00F35ADF" w:rsidRDefault="008B6AD7">
          <w:pPr>
            <w:pStyle w:val="TOC3"/>
            <w:rPr>
              <w:rFonts w:eastAsiaTheme="minorEastAsia" w:cstheme="minorBidi"/>
              <w:color w:val="auto"/>
              <w:szCs w:val="22"/>
              <w:lang w:eastAsia="en-US"/>
            </w:rPr>
          </w:pPr>
          <w:hyperlink w:anchor="_Toc30582179" w:history="1">
            <w:r w:rsidR="00F35ADF" w:rsidRPr="00616CD3">
              <w:rPr>
                <w:rStyle w:val="Hyperlink"/>
              </w:rPr>
              <w:t>Strategy 4.2.1</w:t>
            </w:r>
            <w:r w:rsidR="00F35ADF">
              <w:rPr>
                <w:webHidden/>
              </w:rPr>
              <w:tab/>
            </w:r>
            <w:r w:rsidR="00F35ADF">
              <w:rPr>
                <w:webHidden/>
              </w:rPr>
              <w:fldChar w:fldCharType="begin"/>
            </w:r>
            <w:r w:rsidR="00F35ADF">
              <w:rPr>
                <w:webHidden/>
              </w:rPr>
              <w:instrText xml:space="preserve"> PAGEREF _Toc30582179 \h </w:instrText>
            </w:r>
            <w:r w:rsidR="00F35ADF">
              <w:rPr>
                <w:webHidden/>
              </w:rPr>
            </w:r>
            <w:r w:rsidR="00F35ADF">
              <w:rPr>
                <w:webHidden/>
              </w:rPr>
              <w:fldChar w:fldCharType="separate"/>
            </w:r>
            <w:r w:rsidR="00951409">
              <w:rPr>
                <w:webHidden/>
              </w:rPr>
              <w:t>88</w:t>
            </w:r>
            <w:r w:rsidR="00F35ADF">
              <w:rPr>
                <w:webHidden/>
              </w:rPr>
              <w:fldChar w:fldCharType="end"/>
            </w:r>
          </w:hyperlink>
        </w:p>
        <w:p w14:paraId="6FD33B3B" w14:textId="09803079" w:rsidR="00F35ADF" w:rsidRDefault="008B6AD7">
          <w:pPr>
            <w:pStyle w:val="TOC3"/>
            <w:rPr>
              <w:rFonts w:eastAsiaTheme="minorEastAsia" w:cstheme="minorBidi"/>
              <w:color w:val="auto"/>
              <w:szCs w:val="22"/>
              <w:lang w:eastAsia="en-US"/>
            </w:rPr>
          </w:pPr>
          <w:hyperlink w:anchor="_Toc30582181" w:history="1">
            <w:r w:rsidR="00F35ADF" w:rsidRPr="00616CD3">
              <w:rPr>
                <w:rStyle w:val="Hyperlink"/>
              </w:rPr>
              <w:t>Objective 4.3</w:t>
            </w:r>
            <w:r w:rsidR="00F35ADF">
              <w:rPr>
                <w:webHidden/>
              </w:rPr>
              <w:tab/>
            </w:r>
            <w:r w:rsidR="00F35ADF">
              <w:rPr>
                <w:webHidden/>
              </w:rPr>
              <w:fldChar w:fldCharType="begin"/>
            </w:r>
            <w:r w:rsidR="00F35ADF">
              <w:rPr>
                <w:webHidden/>
              </w:rPr>
              <w:instrText xml:space="preserve"> PAGEREF _Toc30582181 \h </w:instrText>
            </w:r>
            <w:r w:rsidR="00F35ADF">
              <w:rPr>
                <w:webHidden/>
              </w:rPr>
            </w:r>
            <w:r w:rsidR="00F35ADF">
              <w:rPr>
                <w:webHidden/>
              </w:rPr>
              <w:fldChar w:fldCharType="separate"/>
            </w:r>
            <w:r w:rsidR="00951409">
              <w:rPr>
                <w:webHidden/>
              </w:rPr>
              <w:t>89</w:t>
            </w:r>
            <w:r w:rsidR="00F35ADF">
              <w:rPr>
                <w:webHidden/>
              </w:rPr>
              <w:fldChar w:fldCharType="end"/>
            </w:r>
          </w:hyperlink>
        </w:p>
        <w:p w14:paraId="15944464" w14:textId="72522180" w:rsidR="00F35ADF" w:rsidRDefault="008B6AD7">
          <w:pPr>
            <w:pStyle w:val="TOC3"/>
            <w:rPr>
              <w:rFonts w:eastAsiaTheme="minorEastAsia" w:cstheme="minorBidi"/>
              <w:color w:val="auto"/>
              <w:szCs w:val="22"/>
              <w:lang w:eastAsia="en-US"/>
            </w:rPr>
          </w:pPr>
          <w:hyperlink w:anchor="_Toc30582182"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_Toc30582182 \h </w:instrText>
            </w:r>
            <w:r w:rsidR="00F35ADF">
              <w:rPr>
                <w:webHidden/>
              </w:rPr>
            </w:r>
            <w:r w:rsidR="00F35ADF">
              <w:rPr>
                <w:webHidden/>
              </w:rPr>
              <w:fldChar w:fldCharType="separate"/>
            </w:r>
            <w:r w:rsidR="00951409">
              <w:rPr>
                <w:webHidden/>
              </w:rPr>
              <w:t>89</w:t>
            </w:r>
            <w:r w:rsidR="00F35ADF">
              <w:rPr>
                <w:webHidden/>
              </w:rPr>
              <w:fldChar w:fldCharType="end"/>
            </w:r>
          </w:hyperlink>
        </w:p>
        <w:p w14:paraId="741070D7" w14:textId="4106C43E" w:rsidR="00F35ADF" w:rsidRDefault="008B6AD7">
          <w:pPr>
            <w:pStyle w:val="TOC3"/>
            <w:rPr>
              <w:rFonts w:eastAsiaTheme="minorEastAsia" w:cstheme="minorBidi"/>
              <w:color w:val="auto"/>
              <w:szCs w:val="22"/>
              <w:lang w:eastAsia="en-US"/>
            </w:rPr>
          </w:pPr>
          <w:hyperlink w:anchor="_Toc30582183" w:history="1">
            <w:r w:rsidR="00F35ADF" w:rsidRPr="00616CD3">
              <w:rPr>
                <w:rStyle w:val="Hyperlink"/>
              </w:rPr>
              <w:t>Strategy 4.3.1</w:t>
            </w:r>
            <w:r w:rsidR="00F35ADF">
              <w:rPr>
                <w:webHidden/>
              </w:rPr>
              <w:tab/>
            </w:r>
            <w:r w:rsidR="00F35ADF">
              <w:rPr>
                <w:webHidden/>
              </w:rPr>
              <w:fldChar w:fldCharType="begin"/>
            </w:r>
            <w:r w:rsidR="00F35ADF">
              <w:rPr>
                <w:webHidden/>
              </w:rPr>
              <w:instrText xml:space="preserve"> PAGEREF _Toc30582183 \h </w:instrText>
            </w:r>
            <w:r w:rsidR="00F35ADF">
              <w:rPr>
                <w:webHidden/>
              </w:rPr>
            </w:r>
            <w:r w:rsidR="00F35ADF">
              <w:rPr>
                <w:webHidden/>
              </w:rPr>
              <w:fldChar w:fldCharType="separate"/>
            </w:r>
            <w:r w:rsidR="00951409">
              <w:rPr>
                <w:webHidden/>
              </w:rPr>
              <w:t>89</w:t>
            </w:r>
            <w:r w:rsidR="00F35ADF">
              <w:rPr>
                <w:webHidden/>
              </w:rPr>
              <w:fldChar w:fldCharType="end"/>
            </w:r>
          </w:hyperlink>
        </w:p>
        <w:p w14:paraId="35C5D102" w14:textId="0564CF3F" w:rsidR="00F35ADF" w:rsidRDefault="008B6AD7">
          <w:pPr>
            <w:pStyle w:val="TOC2"/>
            <w:tabs>
              <w:tab w:val="left" w:pos="1440"/>
            </w:tabs>
            <w:rPr>
              <w:rFonts w:eastAsiaTheme="minorEastAsia" w:cstheme="minorBidi"/>
              <w:color w:val="auto"/>
              <w:szCs w:val="22"/>
              <w:lang w:eastAsia="en-US"/>
            </w:rPr>
          </w:pPr>
          <w:hyperlink w:anchor="_Toc30582184" w:history="1">
            <w:r w:rsidR="00F35ADF" w:rsidRPr="00616CD3">
              <w:rPr>
                <w:rStyle w:val="Hyperlink"/>
              </w:rPr>
              <w:t>Goal 5</w:t>
            </w:r>
            <w:r w:rsidR="00F35ADF">
              <w:rPr>
                <w:rFonts w:eastAsiaTheme="minorEastAsia" w:cstheme="minorBidi"/>
                <w:color w:val="auto"/>
                <w:szCs w:val="22"/>
                <w:lang w:eastAsia="en-US"/>
              </w:rPr>
              <w:tab/>
            </w:r>
            <w:r w:rsidR="00F35ADF" w:rsidRPr="00616CD3">
              <w:rPr>
                <w:rStyle w:val="Hyperlink"/>
              </w:rPr>
              <w:t>Apply person-centered practices throughout all services provided, programs operated and goals.</w:t>
            </w:r>
            <w:r w:rsidR="00F35ADF">
              <w:rPr>
                <w:webHidden/>
              </w:rPr>
              <w:tab/>
            </w:r>
            <w:r w:rsidR="00F35ADF">
              <w:rPr>
                <w:webHidden/>
              </w:rPr>
              <w:fldChar w:fldCharType="begin"/>
            </w:r>
            <w:r w:rsidR="00F35ADF">
              <w:rPr>
                <w:webHidden/>
              </w:rPr>
              <w:instrText xml:space="preserve"> PAGEREF _Toc30582184 \h </w:instrText>
            </w:r>
            <w:r w:rsidR="00F35ADF">
              <w:rPr>
                <w:webHidden/>
              </w:rPr>
            </w:r>
            <w:r w:rsidR="00F35ADF">
              <w:rPr>
                <w:webHidden/>
              </w:rPr>
              <w:fldChar w:fldCharType="separate"/>
            </w:r>
            <w:r w:rsidR="00951409">
              <w:rPr>
                <w:webHidden/>
              </w:rPr>
              <w:t>90</w:t>
            </w:r>
            <w:r w:rsidR="00F35ADF">
              <w:rPr>
                <w:webHidden/>
              </w:rPr>
              <w:fldChar w:fldCharType="end"/>
            </w:r>
          </w:hyperlink>
        </w:p>
        <w:p w14:paraId="00EFF898" w14:textId="529A5D6F" w:rsidR="00F35ADF" w:rsidRDefault="008B6AD7">
          <w:pPr>
            <w:pStyle w:val="TOC3"/>
            <w:rPr>
              <w:rFonts w:eastAsiaTheme="minorEastAsia" w:cstheme="minorBidi"/>
              <w:color w:val="auto"/>
              <w:szCs w:val="22"/>
              <w:lang w:eastAsia="en-US"/>
            </w:rPr>
          </w:pPr>
          <w:hyperlink w:anchor="_Toc30582185" w:history="1">
            <w:r w:rsidR="00F35ADF" w:rsidRPr="00616CD3">
              <w:rPr>
                <w:rStyle w:val="Hyperlink"/>
              </w:rPr>
              <w:t>Objective 5.1</w:t>
            </w:r>
            <w:r w:rsidR="00F35ADF">
              <w:rPr>
                <w:webHidden/>
              </w:rPr>
              <w:tab/>
            </w:r>
            <w:r w:rsidR="00F35ADF">
              <w:rPr>
                <w:webHidden/>
              </w:rPr>
              <w:fldChar w:fldCharType="begin"/>
            </w:r>
            <w:r w:rsidR="00F35ADF">
              <w:rPr>
                <w:webHidden/>
              </w:rPr>
              <w:instrText xml:space="preserve"> PAGEREF _Toc30582185 \h </w:instrText>
            </w:r>
            <w:r w:rsidR="00F35ADF">
              <w:rPr>
                <w:webHidden/>
              </w:rPr>
            </w:r>
            <w:r w:rsidR="00F35ADF">
              <w:rPr>
                <w:webHidden/>
              </w:rPr>
              <w:fldChar w:fldCharType="separate"/>
            </w:r>
            <w:r w:rsidR="00951409">
              <w:rPr>
                <w:webHidden/>
              </w:rPr>
              <w:t>90</w:t>
            </w:r>
            <w:r w:rsidR="00F35ADF">
              <w:rPr>
                <w:webHidden/>
              </w:rPr>
              <w:fldChar w:fldCharType="end"/>
            </w:r>
          </w:hyperlink>
        </w:p>
        <w:p w14:paraId="1120A1E8" w14:textId="0C3DB4B7" w:rsidR="00F35ADF" w:rsidRDefault="008B6AD7">
          <w:pPr>
            <w:pStyle w:val="TOC3"/>
            <w:rPr>
              <w:rFonts w:eastAsiaTheme="minorEastAsia" w:cstheme="minorBidi"/>
              <w:color w:val="auto"/>
              <w:szCs w:val="22"/>
              <w:lang w:eastAsia="en-US"/>
            </w:rPr>
          </w:pPr>
          <w:hyperlink w:anchor="_Toc30582186"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_Toc30582186 \h </w:instrText>
            </w:r>
            <w:r w:rsidR="00F35ADF">
              <w:rPr>
                <w:webHidden/>
              </w:rPr>
            </w:r>
            <w:r w:rsidR="00F35ADF">
              <w:rPr>
                <w:webHidden/>
              </w:rPr>
              <w:fldChar w:fldCharType="separate"/>
            </w:r>
            <w:r w:rsidR="00951409">
              <w:rPr>
                <w:webHidden/>
              </w:rPr>
              <w:t>90</w:t>
            </w:r>
            <w:r w:rsidR="00F35ADF">
              <w:rPr>
                <w:webHidden/>
              </w:rPr>
              <w:fldChar w:fldCharType="end"/>
            </w:r>
          </w:hyperlink>
        </w:p>
        <w:p w14:paraId="2BF00E16" w14:textId="63F17CF5" w:rsidR="00F35ADF" w:rsidRDefault="008B6AD7">
          <w:pPr>
            <w:pStyle w:val="TOC3"/>
            <w:rPr>
              <w:rFonts w:eastAsiaTheme="minorEastAsia" w:cstheme="minorBidi"/>
              <w:color w:val="auto"/>
              <w:szCs w:val="22"/>
              <w:lang w:eastAsia="en-US"/>
            </w:rPr>
          </w:pPr>
          <w:hyperlink w:anchor="_Toc30582187" w:history="1">
            <w:r w:rsidR="00F35ADF" w:rsidRPr="00616CD3">
              <w:rPr>
                <w:rStyle w:val="Hyperlink"/>
              </w:rPr>
              <w:t>Strategy 5.1.1</w:t>
            </w:r>
            <w:r w:rsidR="00F35ADF">
              <w:rPr>
                <w:webHidden/>
              </w:rPr>
              <w:tab/>
            </w:r>
            <w:r w:rsidR="00F35ADF">
              <w:rPr>
                <w:webHidden/>
              </w:rPr>
              <w:fldChar w:fldCharType="begin"/>
            </w:r>
            <w:r w:rsidR="00F35ADF">
              <w:rPr>
                <w:webHidden/>
              </w:rPr>
              <w:instrText xml:space="preserve"> PAGEREF _Toc30582187 \h </w:instrText>
            </w:r>
            <w:r w:rsidR="00F35ADF">
              <w:rPr>
                <w:webHidden/>
              </w:rPr>
            </w:r>
            <w:r w:rsidR="00F35ADF">
              <w:rPr>
                <w:webHidden/>
              </w:rPr>
              <w:fldChar w:fldCharType="separate"/>
            </w:r>
            <w:r w:rsidR="00951409">
              <w:rPr>
                <w:webHidden/>
              </w:rPr>
              <w:t>90</w:t>
            </w:r>
            <w:r w:rsidR="00F35ADF">
              <w:rPr>
                <w:webHidden/>
              </w:rPr>
              <w:fldChar w:fldCharType="end"/>
            </w:r>
          </w:hyperlink>
        </w:p>
        <w:p w14:paraId="335927F0" w14:textId="20EACBA5" w:rsidR="00F35ADF" w:rsidRDefault="008B6AD7">
          <w:pPr>
            <w:pStyle w:val="TOC3"/>
            <w:rPr>
              <w:rFonts w:eastAsiaTheme="minorEastAsia" w:cstheme="minorBidi"/>
              <w:color w:val="auto"/>
              <w:szCs w:val="22"/>
              <w:lang w:eastAsia="en-US"/>
            </w:rPr>
          </w:pPr>
          <w:hyperlink w:anchor="_Toc30582188" w:history="1">
            <w:r w:rsidR="00F35ADF" w:rsidRPr="00616CD3">
              <w:rPr>
                <w:rStyle w:val="Hyperlink"/>
              </w:rPr>
              <w:t>Objective 5.2</w:t>
            </w:r>
            <w:r w:rsidR="00F35ADF">
              <w:rPr>
                <w:webHidden/>
              </w:rPr>
              <w:tab/>
            </w:r>
            <w:r w:rsidR="00F35ADF">
              <w:rPr>
                <w:webHidden/>
              </w:rPr>
              <w:fldChar w:fldCharType="begin"/>
            </w:r>
            <w:r w:rsidR="00F35ADF">
              <w:rPr>
                <w:webHidden/>
              </w:rPr>
              <w:instrText xml:space="preserve"> PAGEREF _Toc30582188 \h </w:instrText>
            </w:r>
            <w:r w:rsidR="00F35ADF">
              <w:rPr>
                <w:webHidden/>
              </w:rPr>
            </w:r>
            <w:r w:rsidR="00F35ADF">
              <w:rPr>
                <w:webHidden/>
              </w:rPr>
              <w:fldChar w:fldCharType="separate"/>
            </w:r>
            <w:r w:rsidR="00951409">
              <w:rPr>
                <w:webHidden/>
              </w:rPr>
              <w:t>91</w:t>
            </w:r>
            <w:r w:rsidR="00F35ADF">
              <w:rPr>
                <w:webHidden/>
              </w:rPr>
              <w:fldChar w:fldCharType="end"/>
            </w:r>
          </w:hyperlink>
        </w:p>
        <w:p w14:paraId="7E5DFE62" w14:textId="2F2987DC" w:rsidR="00F35ADF" w:rsidRDefault="008B6AD7">
          <w:pPr>
            <w:pStyle w:val="TOC3"/>
            <w:rPr>
              <w:rFonts w:eastAsiaTheme="minorEastAsia" w:cstheme="minorBidi"/>
              <w:color w:val="auto"/>
              <w:szCs w:val="22"/>
              <w:lang w:eastAsia="en-US"/>
            </w:rPr>
          </w:pPr>
          <w:hyperlink w:anchor="_Toc30582189"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_Toc30582189 \h </w:instrText>
            </w:r>
            <w:r w:rsidR="00F35ADF">
              <w:rPr>
                <w:webHidden/>
              </w:rPr>
            </w:r>
            <w:r w:rsidR="00F35ADF">
              <w:rPr>
                <w:webHidden/>
              </w:rPr>
              <w:fldChar w:fldCharType="separate"/>
            </w:r>
            <w:r w:rsidR="00951409">
              <w:rPr>
                <w:webHidden/>
              </w:rPr>
              <w:t>91</w:t>
            </w:r>
            <w:r w:rsidR="00F35ADF">
              <w:rPr>
                <w:webHidden/>
              </w:rPr>
              <w:fldChar w:fldCharType="end"/>
            </w:r>
          </w:hyperlink>
        </w:p>
        <w:p w14:paraId="76F4F623" w14:textId="2C8ECAE4" w:rsidR="00F35ADF" w:rsidRDefault="008B6AD7">
          <w:pPr>
            <w:pStyle w:val="TOC3"/>
            <w:rPr>
              <w:rFonts w:eastAsiaTheme="minorEastAsia" w:cstheme="minorBidi"/>
              <w:color w:val="auto"/>
              <w:szCs w:val="22"/>
              <w:lang w:eastAsia="en-US"/>
            </w:rPr>
          </w:pPr>
          <w:hyperlink w:anchor="_Toc30582190" w:history="1">
            <w:r w:rsidR="00F35ADF" w:rsidRPr="00616CD3">
              <w:rPr>
                <w:rStyle w:val="Hyperlink"/>
              </w:rPr>
              <w:t>Strategy 5.2.1</w:t>
            </w:r>
            <w:r w:rsidR="00F35ADF">
              <w:rPr>
                <w:webHidden/>
              </w:rPr>
              <w:tab/>
            </w:r>
            <w:r w:rsidR="00F35ADF">
              <w:rPr>
                <w:webHidden/>
              </w:rPr>
              <w:fldChar w:fldCharType="begin"/>
            </w:r>
            <w:r w:rsidR="00F35ADF">
              <w:rPr>
                <w:webHidden/>
              </w:rPr>
              <w:instrText xml:space="preserve"> PAGEREF _Toc30582190 \h </w:instrText>
            </w:r>
            <w:r w:rsidR="00F35ADF">
              <w:rPr>
                <w:webHidden/>
              </w:rPr>
            </w:r>
            <w:r w:rsidR="00F35ADF">
              <w:rPr>
                <w:webHidden/>
              </w:rPr>
              <w:fldChar w:fldCharType="separate"/>
            </w:r>
            <w:r w:rsidR="00951409">
              <w:rPr>
                <w:webHidden/>
              </w:rPr>
              <w:t>91</w:t>
            </w:r>
            <w:r w:rsidR="00F35ADF">
              <w:rPr>
                <w:webHidden/>
              </w:rPr>
              <w:fldChar w:fldCharType="end"/>
            </w:r>
          </w:hyperlink>
        </w:p>
        <w:p w14:paraId="2E93A0F7" w14:textId="1029014B" w:rsidR="00F35ADF" w:rsidRDefault="008B6AD7">
          <w:pPr>
            <w:pStyle w:val="TOC3"/>
            <w:rPr>
              <w:rFonts w:eastAsiaTheme="minorEastAsia" w:cstheme="minorBidi"/>
              <w:color w:val="auto"/>
              <w:szCs w:val="22"/>
              <w:lang w:eastAsia="en-US"/>
            </w:rPr>
          </w:pPr>
          <w:hyperlink w:anchor="_Toc30582191" w:history="1">
            <w:r w:rsidR="00F35ADF" w:rsidRPr="00616CD3">
              <w:rPr>
                <w:rStyle w:val="Hyperlink"/>
              </w:rPr>
              <w:t>Objective 5.3</w:t>
            </w:r>
            <w:r w:rsidR="00F35ADF">
              <w:rPr>
                <w:webHidden/>
              </w:rPr>
              <w:tab/>
            </w:r>
            <w:r w:rsidR="00F35ADF">
              <w:rPr>
                <w:webHidden/>
              </w:rPr>
              <w:fldChar w:fldCharType="begin"/>
            </w:r>
            <w:r w:rsidR="00F35ADF">
              <w:rPr>
                <w:webHidden/>
              </w:rPr>
              <w:instrText xml:space="preserve"> PAGEREF _Toc30582191 \h </w:instrText>
            </w:r>
            <w:r w:rsidR="00F35ADF">
              <w:rPr>
                <w:webHidden/>
              </w:rPr>
            </w:r>
            <w:r w:rsidR="00F35ADF">
              <w:rPr>
                <w:webHidden/>
              </w:rPr>
              <w:fldChar w:fldCharType="separate"/>
            </w:r>
            <w:r w:rsidR="00951409">
              <w:rPr>
                <w:webHidden/>
              </w:rPr>
              <w:t>91</w:t>
            </w:r>
            <w:r w:rsidR="00F35ADF">
              <w:rPr>
                <w:webHidden/>
              </w:rPr>
              <w:fldChar w:fldCharType="end"/>
            </w:r>
          </w:hyperlink>
        </w:p>
        <w:p w14:paraId="7092EE22" w14:textId="3455904C" w:rsidR="00F35ADF" w:rsidRDefault="008B6AD7">
          <w:pPr>
            <w:pStyle w:val="TOC3"/>
            <w:rPr>
              <w:rFonts w:eastAsiaTheme="minorEastAsia" w:cstheme="minorBidi"/>
              <w:color w:val="auto"/>
              <w:szCs w:val="22"/>
              <w:lang w:eastAsia="en-US"/>
            </w:rPr>
          </w:pPr>
          <w:hyperlink w:anchor="_Toc30582192"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_Toc30582192 \h </w:instrText>
            </w:r>
            <w:r w:rsidR="00F35ADF">
              <w:rPr>
                <w:webHidden/>
              </w:rPr>
            </w:r>
            <w:r w:rsidR="00F35ADF">
              <w:rPr>
                <w:webHidden/>
              </w:rPr>
              <w:fldChar w:fldCharType="separate"/>
            </w:r>
            <w:r w:rsidR="00951409">
              <w:rPr>
                <w:webHidden/>
              </w:rPr>
              <w:t>91</w:t>
            </w:r>
            <w:r w:rsidR="00F35ADF">
              <w:rPr>
                <w:webHidden/>
              </w:rPr>
              <w:fldChar w:fldCharType="end"/>
            </w:r>
          </w:hyperlink>
        </w:p>
        <w:p w14:paraId="4FC6765A" w14:textId="3A7334C0" w:rsidR="00F35ADF" w:rsidRDefault="008B6AD7">
          <w:pPr>
            <w:pStyle w:val="TOC3"/>
            <w:rPr>
              <w:rFonts w:eastAsiaTheme="minorEastAsia" w:cstheme="minorBidi"/>
              <w:color w:val="auto"/>
              <w:szCs w:val="22"/>
              <w:lang w:eastAsia="en-US"/>
            </w:rPr>
          </w:pPr>
          <w:hyperlink w:anchor="_Toc30582193" w:history="1">
            <w:r w:rsidR="00F35ADF" w:rsidRPr="00616CD3">
              <w:rPr>
                <w:rStyle w:val="Hyperlink"/>
              </w:rPr>
              <w:t>Strategy 5.3.1</w:t>
            </w:r>
            <w:r w:rsidR="00F35ADF">
              <w:rPr>
                <w:webHidden/>
              </w:rPr>
              <w:tab/>
            </w:r>
            <w:r w:rsidR="00F35ADF">
              <w:rPr>
                <w:webHidden/>
              </w:rPr>
              <w:fldChar w:fldCharType="begin"/>
            </w:r>
            <w:r w:rsidR="00F35ADF">
              <w:rPr>
                <w:webHidden/>
              </w:rPr>
              <w:instrText xml:space="preserve"> PAGEREF _Toc30582193 \h </w:instrText>
            </w:r>
            <w:r w:rsidR="00F35ADF">
              <w:rPr>
                <w:webHidden/>
              </w:rPr>
            </w:r>
            <w:r w:rsidR="00F35ADF">
              <w:rPr>
                <w:webHidden/>
              </w:rPr>
              <w:fldChar w:fldCharType="separate"/>
            </w:r>
            <w:r w:rsidR="00951409">
              <w:rPr>
                <w:webHidden/>
              </w:rPr>
              <w:t>91</w:t>
            </w:r>
            <w:r w:rsidR="00F35ADF">
              <w:rPr>
                <w:webHidden/>
              </w:rPr>
              <w:fldChar w:fldCharType="end"/>
            </w:r>
          </w:hyperlink>
        </w:p>
        <w:p w14:paraId="0BB73909" w14:textId="6183AE41" w:rsidR="00F35ADF" w:rsidRDefault="008B6AD7">
          <w:pPr>
            <w:pStyle w:val="TOC3"/>
            <w:rPr>
              <w:rFonts w:eastAsiaTheme="minorEastAsia" w:cstheme="minorBidi"/>
              <w:color w:val="auto"/>
              <w:szCs w:val="22"/>
              <w:lang w:eastAsia="en-US"/>
            </w:rPr>
          </w:pPr>
          <w:hyperlink w:anchor="_Toc30582194" w:history="1">
            <w:r w:rsidR="00F35ADF" w:rsidRPr="00616CD3">
              <w:rPr>
                <w:rStyle w:val="Hyperlink"/>
              </w:rPr>
              <w:t>Strategy 5.3.2</w:t>
            </w:r>
            <w:r w:rsidR="00F35ADF">
              <w:rPr>
                <w:webHidden/>
              </w:rPr>
              <w:tab/>
            </w:r>
            <w:r w:rsidR="00F35ADF">
              <w:rPr>
                <w:webHidden/>
              </w:rPr>
              <w:fldChar w:fldCharType="begin"/>
            </w:r>
            <w:r w:rsidR="00F35ADF">
              <w:rPr>
                <w:webHidden/>
              </w:rPr>
              <w:instrText xml:space="preserve"> PAGEREF _Toc30582194 \h </w:instrText>
            </w:r>
            <w:r w:rsidR="00F35ADF">
              <w:rPr>
                <w:webHidden/>
              </w:rPr>
            </w:r>
            <w:r w:rsidR="00F35ADF">
              <w:rPr>
                <w:webHidden/>
              </w:rPr>
              <w:fldChar w:fldCharType="separate"/>
            </w:r>
            <w:r w:rsidR="00951409">
              <w:rPr>
                <w:webHidden/>
              </w:rPr>
              <w:t>91</w:t>
            </w:r>
            <w:r w:rsidR="00F35ADF">
              <w:rPr>
                <w:webHidden/>
              </w:rPr>
              <w:fldChar w:fldCharType="end"/>
            </w:r>
          </w:hyperlink>
        </w:p>
        <w:p w14:paraId="022DC2E2" w14:textId="69768BB4" w:rsidR="00F35ADF" w:rsidRDefault="008B6AD7">
          <w:pPr>
            <w:pStyle w:val="TOC3"/>
            <w:rPr>
              <w:rFonts w:eastAsiaTheme="minorEastAsia" w:cstheme="minorBidi"/>
              <w:color w:val="auto"/>
              <w:szCs w:val="22"/>
              <w:lang w:eastAsia="en-US"/>
            </w:rPr>
          </w:pPr>
          <w:hyperlink w:anchor="_Toc30582196" w:history="1">
            <w:r w:rsidR="00F35ADF" w:rsidRPr="00616CD3">
              <w:rPr>
                <w:rStyle w:val="Hyperlink"/>
              </w:rPr>
              <w:t>Objective 5.4</w:t>
            </w:r>
            <w:r w:rsidR="00F35ADF">
              <w:rPr>
                <w:webHidden/>
              </w:rPr>
              <w:tab/>
            </w:r>
            <w:r w:rsidR="00F35ADF">
              <w:rPr>
                <w:webHidden/>
              </w:rPr>
              <w:fldChar w:fldCharType="begin"/>
            </w:r>
            <w:r w:rsidR="00F35ADF">
              <w:rPr>
                <w:webHidden/>
              </w:rPr>
              <w:instrText xml:space="preserve"> PAGEREF _Toc30582196 \h </w:instrText>
            </w:r>
            <w:r w:rsidR="00F35ADF">
              <w:rPr>
                <w:webHidden/>
              </w:rPr>
            </w:r>
            <w:r w:rsidR="00F35ADF">
              <w:rPr>
                <w:webHidden/>
              </w:rPr>
              <w:fldChar w:fldCharType="separate"/>
            </w:r>
            <w:r w:rsidR="00951409">
              <w:rPr>
                <w:webHidden/>
              </w:rPr>
              <w:t>92</w:t>
            </w:r>
            <w:r w:rsidR="00F35ADF">
              <w:rPr>
                <w:webHidden/>
              </w:rPr>
              <w:fldChar w:fldCharType="end"/>
            </w:r>
          </w:hyperlink>
        </w:p>
        <w:p w14:paraId="309A1671" w14:textId="6C6012C6" w:rsidR="00F35ADF" w:rsidRDefault="008B6AD7">
          <w:pPr>
            <w:pStyle w:val="TOC3"/>
            <w:rPr>
              <w:rFonts w:eastAsiaTheme="minorEastAsia" w:cstheme="minorBidi"/>
              <w:color w:val="auto"/>
              <w:szCs w:val="22"/>
              <w:lang w:eastAsia="en-US"/>
            </w:rPr>
          </w:pPr>
          <w:hyperlink w:anchor="_Toc30582197"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_Toc30582197 \h </w:instrText>
            </w:r>
            <w:r w:rsidR="00F35ADF">
              <w:rPr>
                <w:webHidden/>
              </w:rPr>
            </w:r>
            <w:r w:rsidR="00F35ADF">
              <w:rPr>
                <w:webHidden/>
              </w:rPr>
              <w:fldChar w:fldCharType="separate"/>
            </w:r>
            <w:r w:rsidR="00951409">
              <w:rPr>
                <w:webHidden/>
              </w:rPr>
              <w:t>92</w:t>
            </w:r>
            <w:r w:rsidR="00F35ADF">
              <w:rPr>
                <w:webHidden/>
              </w:rPr>
              <w:fldChar w:fldCharType="end"/>
            </w:r>
          </w:hyperlink>
        </w:p>
        <w:p w14:paraId="225BCBB1" w14:textId="3CD64185" w:rsidR="00F35ADF" w:rsidRDefault="008B6AD7">
          <w:pPr>
            <w:pStyle w:val="TOC3"/>
            <w:rPr>
              <w:rFonts w:eastAsiaTheme="minorEastAsia" w:cstheme="minorBidi"/>
              <w:color w:val="auto"/>
              <w:szCs w:val="22"/>
              <w:lang w:eastAsia="en-US"/>
            </w:rPr>
          </w:pPr>
          <w:hyperlink w:anchor="_Toc30582198" w:history="1">
            <w:r w:rsidR="00F35ADF" w:rsidRPr="00616CD3">
              <w:rPr>
                <w:rStyle w:val="Hyperlink"/>
              </w:rPr>
              <w:t>Strategy 5.4.1</w:t>
            </w:r>
            <w:r w:rsidR="00F35ADF">
              <w:rPr>
                <w:webHidden/>
              </w:rPr>
              <w:tab/>
            </w:r>
            <w:r w:rsidR="00F35ADF">
              <w:rPr>
                <w:webHidden/>
              </w:rPr>
              <w:fldChar w:fldCharType="begin"/>
            </w:r>
            <w:r w:rsidR="00F35ADF">
              <w:rPr>
                <w:webHidden/>
              </w:rPr>
              <w:instrText xml:space="preserve"> PAGEREF _Toc30582198 \h </w:instrText>
            </w:r>
            <w:r w:rsidR="00F35ADF">
              <w:rPr>
                <w:webHidden/>
              </w:rPr>
            </w:r>
            <w:r w:rsidR="00F35ADF">
              <w:rPr>
                <w:webHidden/>
              </w:rPr>
              <w:fldChar w:fldCharType="separate"/>
            </w:r>
            <w:r w:rsidR="00951409">
              <w:rPr>
                <w:webHidden/>
              </w:rPr>
              <w:t>92</w:t>
            </w:r>
            <w:r w:rsidR="00F35ADF">
              <w:rPr>
                <w:webHidden/>
              </w:rPr>
              <w:fldChar w:fldCharType="end"/>
            </w:r>
          </w:hyperlink>
        </w:p>
        <w:p w14:paraId="7EE2FB2F" w14:textId="441B2A20" w:rsidR="00F35ADF" w:rsidRDefault="008B6AD7">
          <w:pPr>
            <w:pStyle w:val="TOC3"/>
            <w:rPr>
              <w:rFonts w:eastAsiaTheme="minorEastAsia" w:cstheme="minorBidi"/>
              <w:color w:val="auto"/>
              <w:szCs w:val="22"/>
              <w:lang w:eastAsia="en-US"/>
            </w:rPr>
          </w:pPr>
          <w:hyperlink w:anchor="_Toc30582200" w:history="1">
            <w:r w:rsidR="00F35ADF" w:rsidRPr="00616CD3">
              <w:rPr>
                <w:rStyle w:val="Hyperlink"/>
              </w:rPr>
              <w:t>Objective 6.1</w:t>
            </w:r>
            <w:r w:rsidR="00F35ADF">
              <w:rPr>
                <w:webHidden/>
              </w:rPr>
              <w:tab/>
            </w:r>
            <w:r w:rsidR="00F35ADF">
              <w:rPr>
                <w:webHidden/>
              </w:rPr>
              <w:fldChar w:fldCharType="begin"/>
            </w:r>
            <w:r w:rsidR="00F35ADF">
              <w:rPr>
                <w:webHidden/>
              </w:rPr>
              <w:instrText xml:space="preserve"> PAGEREF _Toc30582200 \h </w:instrText>
            </w:r>
            <w:r w:rsidR="00F35ADF">
              <w:rPr>
                <w:webHidden/>
              </w:rPr>
            </w:r>
            <w:r w:rsidR="00F35ADF">
              <w:rPr>
                <w:webHidden/>
              </w:rPr>
              <w:fldChar w:fldCharType="separate"/>
            </w:r>
            <w:r w:rsidR="00951409">
              <w:rPr>
                <w:webHidden/>
              </w:rPr>
              <w:t>93</w:t>
            </w:r>
            <w:r w:rsidR="00F35ADF">
              <w:rPr>
                <w:webHidden/>
              </w:rPr>
              <w:fldChar w:fldCharType="end"/>
            </w:r>
          </w:hyperlink>
        </w:p>
        <w:p w14:paraId="64CB4776" w14:textId="6EA8EE64" w:rsidR="00F35ADF" w:rsidRDefault="008B6AD7">
          <w:pPr>
            <w:pStyle w:val="TOC3"/>
            <w:rPr>
              <w:rFonts w:eastAsiaTheme="minorEastAsia" w:cstheme="minorBidi"/>
              <w:color w:val="auto"/>
              <w:szCs w:val="22"/>
              <w:lang w:eastAsia="en-US"/>
            </w:rPr>
          </w:pPr>
          <w:hyperlink w:anchor="_Toc30582201"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_Toc30582201 \h </w:instrText>
            </w:r>
            <w:r w:rsidR="00F35ADF">
              <w:rPr>
                <w:webHidden/>
              </w:rPr>
            </w:r>
            <w:r w:rsidR="00F35ADF">
              <w:rPr>
                <w:webHidden/>
              </w:rPr>
              <w:fldChar w:fldCharType="separate"/>
            </w:r>
            <w:r w:rsidR="00951409">
              <w:rPr>
                <w:webHidden/>
              </w:rPr>
              <w:t>93</w:t>
            </w:r>
            <w:r w:rsidR="00F35ADF">
              <w:rPr>
                <w:webHidden/>
              </w:rPr>
              <w:fldChar w:fldCharType="end"/>
            </w:r>
          </w:hyperlink>
        </w:p>
        <w:p w14:paraId="658170C7" w14:textId="467FEF00" w:rsidR="00F35ADF" w:rsidRDefault="008B6AD7">
          <w:pPr>
            <w:pStyle w:val="TOC3"/>
            <w:rPr>
              <w:rFonts w:eastAsiaTheme="minorEastAsia" w:cstheme="minorBidi"/>
              <w:color w:val="auto"/>
              <w:szCs w:val="22"/>
              <w:lang w:eastAsia="en-US"/>
            </w:rPr>
          </w:pPr>
          <w:hyperlink w:anchor="_Toc30582202" w:history="1">
            <w:r w:rsidR="00F35ADF" w:rsidRPr="00616CD3">
              <w:rPr>
                <w:rStyle w:val="Hyperlink"/>
              </w:rPr>
              <w:t>Strategy 6</w:t>
            </w:r>
            <w:r w:rsidR="00F35ADF" w:rsidRPr="00616CD3">
              <w:rPr>
                <w:rStyle w:val="Hyperlink"/>
                <w:bCs/>
              </w:rPr>
              <w:t>.1.1</w:t>
            </w:r>
            <w:r w:rsidR="00F35ADF">
              <w:rPr>
                <w:webHidden/>
              </w:rPr>
              <w:tab/>
            </w:r>
            <w:r w:rsidR="00F35ADF">
              <w:rPr>
                <w:webHidden/>
              </w:rPr>
              <w:fldChar w:fldCharType="begin"/>
            </w:r>
            <w:r w:rsidR="00F35ADF">
              <w:rPr>
                <w:webHidden/>
              </w:rPr>
              <w:instrText xml:space="preserve"> PAGEREF _Toc30582202 \h </w:instrText>
            </w:r>
            <w:r w:rsidR="00F35ADF">
              <w:rPr>
                <w:webHidden/>
              </w:rPr>
            </w:r>
            <w:r w:rsidR="00F35ADF">
              <w:rPr>
                <w:webHidden/>
              </w:rPr>
              <w:fldChar w:fldCharType="separate"/>
            </w:r>
            <w:r w:rsidR="00951409">
              <w:rPr>
                <w:webHidden/>
              </w:rPr>
              <w:t>93</w:t>
            </w:r>
            <w:r w:rsidR="00F35ADF">
              <w:rPr>
                <w:webHidden/>
              </w:rPr>
              <w:fldChar w:fldCharType="end"/>
            </w:r>
          </w:hyperlink>
        </w:p>
        <w:p w14:paraId="31D06640" w14:textId="75EAE62A" w:rsidR="00F35ADF" w:rsidRDefault="008B6AD7">
          <w:pPr>
            <w:pStyle w:val="TOC3"/>
            <w:rPr>
              <w:rFonts w:eastAsiaTheme="minorEastAsia" w:cstheme="minorBidi"/>
              <w:color w:val="auto"/>
              <w:szCs w:val="22"/>
              <w:lang w:eastAsia="en-US"/>
            </w:rPr>
          </w:pPr>
          <w:hyperlink w:anchor="_Toc30582203" w:history="1">
            <w:r w:rsidR="00F35ADF" w:rsidRPr="00616CD3">
              <w:rPr>
                <w:rStyle w:val="Hyperlink"/>
              </w:rPr>
              <w:t>Objective 7.1</w:t>
            </w:r>
            <w:r w:rsidR="00F35ADF">
              <w:rPr>
                <w:webHidden/>
              </w:rPr>
              <w:tab/>
            </w:r>
            <w:r w:rsidR="00F35ADF">
              <w:rPr>
                <w:webHidden/>
              </w:rPr>
              <w:fldChar w:fldCharType="begin"/>
            </w:r>
            <w:r w:rsidR="00F35ADF">
              <w:rPr>
                <w:webHidden/>
              </w:rPr>
              <w:instrText xml:space="preserve"> PAGEREF _Toc30582203 \h </w:instrText>
            </w:r>
            <w:r w:rsidR="00F35ADF">
              <w:rPr>
                <w:webHidden/>
              </w:rPr>
            </w:r>
            <w:r w:rsidR="00F35ADF">
              <w:rPr>
                <w:webHidden/>
              </w:rPr>
              <w:fldChar w:fldCharType="separate"/>
            </w:r>
            <w:r w:rsidR="00951409">
              <w:rPr>
                <w:webHidden/>
              </w:rPr>
              <w:t>95</w:t>
            </w:r>
            <w:r w:rsidR="00F35ADF">
              <w:rPr>
                <w:webHidden/>
              </w:rPr>
              <w:fldChar w:fldCharType="end"/>
            </w:r>
          </w:hyperlink>
        </w:p>
        <w:p w14:paraId="22EF6491" w14:textId="6588A357" w:rsidR="00F35ADF" w:rsidRDefault="008B6AD7">
          <w:pPr>
            <w:pStyle w:val="TOC3"/>
            <w:rPr>
              <w:rFonts w:eastAsiaTheme="minorEastAsia" w:cstheme="minorBidi"/>
              <w:color w:val="auto"/>
              <w:szCs w:val="22"/>
              <w:lang w:eastAsia="en-US"/>
            </w:rPr>
          </w:pPr>
          <w:hyperlink w:anchor="_Toc30582204" w:history="1">
            <w:r w:rsidR="00F35ADF" w:rsidRPr="00616CD3">
              <w:rPr>
                <w:rStyle w:val="Hyperlink"/>
              </w:rPr>
              <w:t>Explanation</w:t>
            </w:r>
            <w:r w:rsidR="00F35ADF">
              <w:rPr>
                <w:webHidden/>
              </w:rPr>
              <w:tab/>
            </w:r>
            <w:r w:rsidR="00F35ADF">
              <w:rPr>
                <w:webHidden/>
              </w:rPr>
              <w:fldChar w:fldCharType="begin"/>
            </w:r>
            <w:r w:rsidR="00F35ADF">
              <w:rPr>
                <w:webHidden/>
              </w:rPr>
              <w:instrText xml:space="preserve"> PAGEREF _Toc30582204 \h </w:instrText>
            </w:r>
            <w:r w:rsidR="00F35ADF">
              <w:rPr>
                <w:webHidden/>
              </w:rPr>
            </w:r>
            <w:r w:rsidR="00F35ADF">
              <w:rPr>
                <w:webHidden/>
              </w:rPr>
              <w:fldChar w:fldCharType="separate"/>
            </w:r>
            <w:r w:rsidR="00951409">
              <w:rPr>
                <w:webHidden/>
              </w:rPr>
              <w:t>95</w:t>
            </w:r>
            <w:r w:rsidR="00F35ADF">
              <w:rPr>
                <w:webHidden/>
              </w:rPr>
              <w:fldChar w:fldCharType="end"/>
            </w:r>
          </w:hyperlink>
        </w:p>
        <w:p w14:paraId="54F1D4CF" w14:textId="0265E71D" w:rsidR="00F35ADF" w:rsidRDefault="008B6AD7">
          <w:pPr>
            <w:pStyle w:val="TOC3"/>
            <w:rPr>
              <w:rFonts w:eastAsiaTheme="minorEastAsia" w:cstheme="minorBidi"/>
              <w:color w:val="auto"/>
              <w:szCs w:val="22"/>
              <w:lang w:eastAsia="en-US"/>
            </w:rPr>
          </w:pPr>
          <w:hyperlink w:anchor="_Toc30582205" w:history="1">
            <w:r w:rsidR="00F35ADF" w:rsidRPr="00616CD3">
              <w:rPr>
                <w:rStyle w:val="Hyperlink"/>
              </w:rPr>
              <w:t>Strategy 7</w:t>
            </w:r>
            <w:r w:rsidR="00F35ADF" w:rsidRPr="00616CD3">
              <w:rPr>
                <w:rStyle w:val="Hyperlink"/>
                <w:bCs/>
              </w:rPr>
              <w:t>.1.1</w:t>
            </w:r>
            <w:r w:rsidR="00F35ADF">
              <w:rPr>
                <w:webHidden/>
              </w:rPr>
              <w:tab/>
            </w:r>
            <w:r w:rsidR="00F35ADF">
              <w:rPr>
                <w:webHidden/>
              </w:rPr>
              <w:fldChar w:fldCharType="begin"/>
            </w:r>
            <w:r w:rsidR="00F35ADF">
              <w:rPr>
                <w:webHidden/>
              </w:rPr>
              <w:instrText xml:space="preserve"> PAGEREF _Toc30582205 \h </w:instrText>
            </w:r>
            <w:r w:rsidR="00F35ADF">
              <w:rPr>
                <w:webHidden/>
              </w:rPr>
            </w:r>
            <w:r w:rsidR="00F35ADF">
              <w:rPr>
                <w:webHidden/>
              </w:rPr>
              <w:fldChar w:fldCharType="separate"/>
            </w:r>
            <w:r w:rsidR="00951409">
              <w:rPr>
                <w:webHidden/>
              </w:rPr>
              <w:t>95</w:t>
            </w:r>
            <w:r w:rsidR="00F35ADF">
              <w:rPr>
                <w:webHidden/>
              </w:rPr>
              <w:fldChar w:fldCharType="end"/>
            </w:r>
          </w:hyperlink>
        </w:p>
        <w:p w14:paraId="5C7DE3A3" w14:textId="6EE75C03" w:rsidR="00F35ADF" w:rsidRDefault="008B6AD7">
          <w:pPr>
            <w:pStyle w:val="TOC1"/>
            <w:rPr>
              <w:rFonts w:eastAsiaTheme="minorEastAsia" w:cstheme="minorBidi"/>
              <w:b w:val="0"/>
              <w:color w:val="auto"/>
              <w:szCs w:val="22"/>
              <w:lang w:eastAsia="en-US"/>
            </w:rPr>
          </w:pPr>
          <w:hyperlink w:anchor="_Toc30582206" w:history="1">
            <w:r w:rsidR="00F35ADF" w:rsidRPr="00616CD3">
              <w:rPr>
                <w:rStyle w:val="Hyperlink"/>
              </w:rPr>
              <w:t>12.Performance Measures</w:t>
            </w:r>
            <w:r w:rsidR="00F35ADF">
              <w:rPr>
                <w:webHidden/>
              </w:rPr>
              <w:tab/>
            </w:r>
            <w:r w:rsidR="00F35ADF">
              <w:rPr>
                <w:webHidden/>
              </w:rPr>
              <w:fldChar w:fldCharType="begin"/>
            </w:r>
            <w:r w:rsidR="00F35ADF">
              <w:rPr>
                <w:webHidden/>
              </w:rPr>
              <w:instrText xml:space="preserve"> PAGEREF _Toc30582206 \h </w:instrText>
            </w:r>
            <w:r w:rsidR="00F35ADF">
              <w:rPr>
                <w:webHidden/>
              </w:rPr>
            </w:r>
            <w:r w:rsidR="00F35ADF">
              <w:rPr>
                <w:webHidden/>
              </w:rPr>
              <w:fldChar w:fldCharType="separate"/>
            </w:r>
            <w:r w:rsidR="00951409">
              <w:rPr>
                <w:webHidden/>
              </w:rPr>
              <w:t>98</w:t>
            </w:r>
            <w:r w:rsidR="00F35ADF">
              <w:rPr>
                <w:webHidden/>
              </w:rPr>
              <w:fldChar w:fldCharType="end"/>
            </w:r>
          </w:hyperlink>
        </w:p>
        <w:p w14:paraId="6492C745" w14:textId="7197F4E8" w:rsidR="00F35ADF" w:rsidRDefault="008B6AD7">
          <w:pPr>
            <w:pStyle w:val="TOC2"/>
            <w:rPr>
              <w:rFonts w:eastAsiaTheme="minorEastAsia" w:cstheme="minorBidi"/>
              <w:color w:val="auto"/>
              <w:szCs w:val="22"/>
              <w:lang w:eastAsia="en-US"/>
            </w:rPr>
          </w:pPr>
          <w:hyperlink w:anchor="_Toc30582207" w:history="1">
            <w:r w:rsidR="00F35ADF" w:rsidRPr="00616CD3">
              <w:rPr>
                <w:rStyle w:val="Hyperlink"/>
              </w:rPr>
              <w:t>LBB Performance Measures</w:t>
            </w:r>
            <w:r w:rsidR="00F35ADF">
              <w:rPr>
                <w:webHidden/>
              </w:rPr>
              <w:tab/>
            </w:r>
            <w:r w:rsidR="00F35ADF">
              <w:rPr>
                <w:webHidden/>
              </w:rPr>
              <w:fldChar w:fldCharType="begin"/>
            </w:r>
            <w:r w:rsidR="00F35ADF">
              <w:rPr>
                <w:webHidden/>
              </w:rPr>
              <w:instrText xml:space="preserve"> PAGEREF _Toc30582207 \h </w:instrText>
            </w:r>
            <w:r w:rsidR="00F35ADF">
              <w:rPr>
                <w:webHidden/>
              </w:rPr>
            </w:r>
            <w:r w:rsidR="00F35ADF">
              <w:rPr>
                <w:webHidden/>
              </w:rPr>
              <w:fldChar w:fldCharType="separate"/>
            </w:r>
            <w:r w:rsidR="00951409">
              <w:rPr>
                <w:webHidden/>
              </w:rPr>
              <w:t>98</w:t>
            </w:r>
            <w:r w:rsidR="00F35ADF">
              <w:rPr>
                <w:webHidden/>
              </w:rPr>
              <w:fldChar w:fldCharType="end"/>
            </w:r>
          </w:hyperlink>
        </w:p>
        <w:p w14:paraId="6DF380D9" w14:textId="7F040335" w:rsidR="00F35ADF" w:rsidRDefault="008B6AD7">
          <w:pPr>
            <w:pStyle w:val="TOC2"/>
            <w:rPr>
              <w:rFonts w:eastAsiaTheme="minorEastAsia" w:cstheme="minorBidi"/>
              <w:color w:val="auto"/>
              <w:szCs w:val="22"/>
              <w:lang w:eastAsia="en-US"/>
            </w:rPr>
          </w:pPr>
          <w:hyperlink w:anchor="_Toc30582208" w:history="1">
            <w:r w:rsidR="00F35ADF" w:rsidRPr="00616CD3">
              <w:rPr>
                <w:rStyle w:val="Hyperlink"/>
              </w:rPr>
              <w:t>Agency-Specific Performance Measures</w:t>
            </w:r>
            <w:r w:rsidR="00F35ADF">
              <w:rPr>
                <w:webHidden/>
              </w:rPr>
              <w:tab/>
            </w:r>
            <w:r w:rsidR="00F35ADF">
              <w:rPr>
                <w:webHidden/>
              </w:rPr>
              <w:fldChar w:fldCharType="begin"/>
            </w:r>
            <w:r w:rsidR="00F35ADF">
              <w:rPr>
                <w:webHidden/>
              </w:rPr>
              <w:instrText xml:space="preserve"> PAGEREF _Toc30582208 \h </w:instrText>
            </w:r>
            <w:r w:rsidR="00F35ADF">
              <w:rPr>
                <w:webHidden/>
              </w:rPr>
            </w:r>
            <w:r w:rsidR="00F35ADF">
              <w:rPr>
                <w:webHidden/>
              </w:rPr>
              <w:fldChar w:fldCharType="separate"/>
            </w:r>
            <w:r w:rsidR="00951409">
              <w:rPr>
                <w:webHidden/>
              </w:rPr>
              <w:t>101</w:t>
            </w:r>
            <w:r w:rsidR="00F35ADF">
              <w:rPr>
                <w:webHidden/>
              </w:rPr>
              <w:fldChar w:fldCharType="end"/>
            </w:r>
          </w:hyperlink>
        </w:p>
        <w:p w14:paraId="31A2FC6B" w14:textId="7795E803" w:rsidR="00F35ADF" w:rsidRDefault="008B6AD7">
          <w:pPr>
            <w:pStyle w:val="TOC1"/>
            <w:rPr>
              <w:rFonts w:eastAsiaTheme="minorEastAsia" w:cstheme="minorBidi"/>
              <w:b w:val="0"/>
              <w:color w:val="auto"/>
              <w:szCs w:val="22"/>
              <w:lang w:eastAsia="en-US"/>
            </w:rPr>
          </w:pPr>
          <w:hyperlink w:anchor="_Toc30582209" w:history="1">
            <w:r w:rsidR="00F35ADF" w:rsidRPr="00616CD3">
              <w:rPr>
                <w:rStyle w:val="Hyperlink"/>
              </w:rPr>
              <w:t>13.Units of Service Composite</w:t>
            </w:r>
            <w:r w:rsidR="00F35ADF">
              <w:rPr>
                <w:webHidden/>
              </w:rPr>
              <w:tab/>
            </w:r>
            <w:r w:rsidR="00F35ADF">
              <w:rPr>
                <w:webHidden/>
              </w:rPr>
              <w:fldChar w:fldCharType="begin"/>
            </w:r>
            <w:r w:rsidR="00F35ADF">
              <w:rPr>
                <w:webHidden/>
              </w:rPr>
              <w:instrText xml:space="preserve"> PAGEREF _Toc30582209 \h </w:instrText>
            </w:r>
            <w:r w:rsidR="00F35ADF">
              <w:rPr>
                <w:webHidden/>
              </w:rPr>
            </w:r>
            <w:r w:rsidR="00F35ADF">
              <w:rPr>
                <w:webHidden/>
              </w:rPr>
              <w:fldChar w:fldCharType="separate"/>
            </w:r>
            <w:r w:rsidR="00951409">
              <w:rPr>
                <w:webHidden/>
              </w:rPr>
              <w:t>103</w:t>
            </w:r>
            <w:r w:rsidR="00F35ADF">
              <w:rPr>
                <w:webHidden/>
              </w:rPr>
              <w:fldChar w:fldCharType="end"/>
            </w:r>
          </w:hyperlink>
        </w:p>
        <w:p w14:paraId="54BA6AD0" w14:textId="145EBCB9" w:rsidR="00F35ADF" w:rsidRDefault="008B6AD7">
          <w:pPr>
            <w:pStyle w:val="TOC1"/>
            <w:rPr>
              <w:rFonts w:eastAsiaTheme="minorEastAsia" w:cstheme="minorBidi"/>
              <w:b w:val="0"/>
              <w:color w:val="auto"/>
              <w:szCs w:val="22"/>
              <w:lang w:eastAsia="en-US"/>
            </w:rPr>
          </w:pPr>
          <w:hyperlink w:anchor="_Toc30582210" w:history="1">
            <w:r w:rsidR="00F35ADF" w:rsidRPr="00616CD3">
              <w:rPr>
                <w:rStyle w:val="Hyperlink"/>
              </w:rPr>
              <w:t>14.Summary of Services</w:t>
            </w:r>
            <w:r w:rsidR="00F35ADF">
              <w:rPr>
                <w:webHidden/>
              </w:rPr>
              <w:tab/>
            </w:r>
            <w:r w:rsidR="00F35ADF">
              <w:rPr>
                <w:webHidden/>
              </w:rPr>
              <w:fldChar w:fldCharType="begin"/>
            </w:r>
            <w:r w:rsidR="00F35ADF">
              <w:rPr>
                <w:webHidden/>
              </w:rPr>
              <w:instrText xml:space="preserve"> PAGEREF _Toc30582210 \h </w:instrText>
            </w:r>
            <w:r w:rsidR="00F35ADF">
              <w:rPr>
                <w:webHidden/>
              </w:rPr>
            </w:r>
            <w:r w:rsidR="00F35ADF">
              <w:rPr>
                <w:webHidden/>
              </w:rPr>
              <w:fldChar w:fldCharType="separate"/>
            </w:r>
            <w:r w:rsidR="00951409">
              <w:rPr>
                <w:webHidden/>
              </w:rPr>
              <w:t>104</w:t>
            </w:r>
            <w:r w:rsidR="00F35ADF">
              <w:rPr>
                <w:webHidden/>
              </w:rPr>
              <w:fldChar w:fldCharType="end"/>
            </w:r>
          </w:hyperlink>
        </w:p>
        <w:p w14:paraId="0EA09484" w14:textId="2AF50FCB" w:rsidR="00F35ADF" w:rsidRDefault="008B6AD7">
          <w:pPr>
            <w:pStyle w:val="TOC1"/>
            <w:rPr>
              <w:rFonts w:eastAsiaTheme="minorEastAsia" w:cstheme="minorBidi"/>
              <w:b w:val="0"/>
              <w:color w:val="auto"/>
              <w:szCs w:val="22"/>
              <w:lang w:eastAsia="en-US"/>
            </w:rPr>
          </w:pPr>
          <w:hyperlink w:anchor="_Toc30582211" w:history="1">
            <w:r w:rsidR="00F35ADF" w:rsidRPr="00616CD3">
              <w:rPr>
                <w:rStyle w:val="Hyperlink"/>
              </w:rPr>
              <w:t>15.Service Narratives</w:t>
            </w:r>
            <w:r w:rsidR="00F35ADF">
              <w:rPr>
                <w:webHidden/>
              </w:rPr>
              <w:tab/>
            </w:r>
            <w:r w:rsidR="00F35ADF">
              <w:rPr>
                <w:webHidden/>
              </w:rPr>
              <w:fldChar w:fldCharType="begin"/>
            </w:r>
            <w:r w:rsidR="00F35ADF">
              <w:rPr>
                <w:webHidden/>
              </w:rPr>
              <w:instrText xml:space="preserve"> PAGEREF _Toc30582211 \h </w:instrText>
            </w:r>
            <w:r w:rsidR="00F35ADF">
              <w:rPr>
                <w:webHidden/>
              </w:rPr>
            </w:r>
            <w:r w:rsidR="00F35ADF">
              <w:rPr>
                <w:webHidden/>
              </w:rPr>
              <w:fldChar w:fldCharType="separate"/>
            </w:r>
            <w:r w:rsidR="00951409">
              <w:rPr>
                <w:webHidden/>
              </w:rPr>
              <w:t>106</w:t>
            </w:r>
            <w:r w:rsidR="00F35ADF">
              <w:rPr>
                <w:webHidden/>
              </w:rPr>
              <w:fldChar w:fldCharType="end"/>
            </w:r>
          </w:hyperlink>
        </w:p>
        <w:p w14:paraId="416E5575" w14:textId="3A2E2B5A" w:rsidR="00F35ADF" w:rsidRDefault="008B6AD7">
          <w:pPr>
            <w:pStyle w:val="TOC2"/>
            <w:rPr>
              <w:rStyle w:val="Hyperlink"/>
            </w:rPr>
          </w:pPr>
          <w:hyperlink w:anchor="_Toc30582212" w:history="1">
            <w:r w:rsidR="00F35ADF" w:rsidRPr="00616CD3">
              <w:rPr>
                <w:rStyle w:val="Hyperlink"/>
              </w:rPr>
              <w:t>Congregate Meals</w:t>
            </w:r>
            <w:r w:rsidR="00F35ADF">
              <w:rPr>
                <w:webHidden/>
              </w:rPr>
              <w:tab/>
            </w:r>
            <w:r w:rsidR="00F35ADF">
              <w:rPr>
                <w:webHidden/>
              </w:rPr>
              <w:fldChar w:fldCharType="begin"/>
            </w:r>
            <w:r w:rsidR="00F35ADF">
              <w:rPr>
                <w:webHidden/>
              </w:rPr>
              <w:instrText xml:space="preserve"> PAGEREF _Toc30582212 \h </w:instrText>
            </w:r>
            <w:r w:rsidR="00F35ADF">
              <w:rPr>
                <w:webHidden/>
              </w:rPr>
            </w:r>
            <w:r w:rsidR="00F35ADF">
              <w:rPr>
                <w:webHidden/>
              </w:rPr>
              <w:fldChar w:fldCharType="separate"/>
            </w:r>
            <w:r w:rsidR="00951409">
              <w:rPr>
                <w:webHidden/>
              </w:rPr>
              <w:t>106</w:t>
            </w:r>
            <w:r w:rsidR="00F35ADF">
              <w:rPr>
                <w:webHidden/>
              </w:rPr>
              <w:fldChar w:fldCharType="end"/>
            </w:r>
          </w:hyperlink>
        </w:p>
        <w:p w14:paraId="0621BA5F" w14:textId="680462C8" w:rsidR="00BF1946" w:rsidRDefault="00BF1946">
          <w:pPr>
            <w:pStyle w:val="TOC2"/>
            <w:rPr>
              <w:rStyle w:val="Hyperlink"/>
            </w:rPr>
          </w:pPr>
          <w:r>
            <w:rPr>
              <w:rStyle w:val="Hyperlink"/>
            </w:rPr>
            <w:t>Home Delivered Meals……………………………………………………………………………………</w:t>
          </w:r>
          <w:r w:rsidR="00373BF1">
            <w:rPr>
              <w:rStyle w:val="Hyperlink"/>
            </w:rPr>
            <w:t>103</w:t>
          </w:r>
        </w:p>
        <w:p w14:paraId="4A954418" w14:textId="5B740C7F" w:rsidR="00BF1946" w:rsidRDefault="00BF1946">
          <w:pPr>
            <w:pStyle w:val="TOC2"/>
            <w:rPr>
              <w:rStyle w:val="Hyperlink"/>
            </w:rPr>
          </w:pPr>
          <w:r>
            <w:rPr>
              <w:rStyle w:val="Hyperlink"/>
            </w:rPr>
            <w:t>Transportation………………………………………………………………………………………………..10</w:t>
          </w:r>
          <w:r w:rsidR="00373BF1">
            <w:rPr>
              <w:rStyle w:val="Hyperlink"/>
            </w:rPr>
            <w:t>6</w:t>
          </w:r>
        </w:p>
        <w:p w14:paraId="74BCEC28" w14:textId="219C20AF" w:rsidR="00BF1946" w:rsidRDefault="00BF1946">
          <w:pPr>
            <w:pStyle w:val="TOC2"/>
            <w:rPr>
              <w:rStyle w:val="Hyperlink"/>
            </w:rPr>
          </w:pPr>
          <w:r>
            <w:rPr>
              <w:rStyle w:val="Hyperlink"/>
            </w:rPr>
            <w:t>Caregiver Support Coordination…………………………………………………………………….10</w:t>
          </w:r>
          <w:r w:rsidR="00373BF1">
            <w:rPr>
              <w:rStyle w:val="Hyperlink"/>
            </w:rPr>
            <w:t>9</w:t>
          </w:r>
        </w:p>
        <w:p w14:paraId="0B51FEE7" w14:textId="2DC8A708" w:rsidR="00BF1946" w:rsidRDefault="00BF1946">
          <w:pPr>
            <w:pStyle w:val="TOC2"/>
            <w:rPr>
              <w:rFonts w:eastAsiaTheme="minorEastAsia" w:cstheme="minorBidi"/>
              <w:color w:val="auto"/>
              <w:szCs w:val="22"/>
              <w:lang w:eastAsia="en-US"/>
            </w:rPr>
          </w:pPr>
          <w:r>
            <w:rPr>
              <w:rStyle w:val="Hyperlink"/>
            </w:rPr>
            <w:t>Legal Assistance……………………………………………………………………………………………..1</w:t>
          </w:r>
          <w:r w:rsidR="00373BF1">
            <w:rPr>
              <w:rStyle w:val="Hyperlink"/>
            </w:rPr>
            <w:t>13</w:t>
          </w:r>
        </w:p>
        <w:p w14:paraId="40D14A9C" w14:textId="32CC1918" w:rsidR="00F35ADF" w:rsidRDefault="008B6AD7">
          <w:pPr>
            <w:pStyle w:val="TOC1"/>
            <w:rPr>
              <w:rFonts w:eastAsiaTheme="minorEastAsia" w:cstheme="minorBidi"/>
              <w:b w:val="0"/>
              <w:color w:val="auto"/>
              <w:szCs w:val="22"/>
              <w:lang w:eastAsia="en-US"/>
            </w:rPr>
          </w:pPr>
          <w:hyperlink w:anchor="_Toc30582213" w:history="1">
            <w:r w:rsidR="00F35ADF" w:rsidRPr="00616CD3">
              <w:rPr>
                <w:rStyle w:val="Hyperlink"/>
              </w:rPr>
              <w:t>16.Direct Service Waiver</w:t>
            </w:r>
            <w:r w:rsidR="00F35ADF">
              <w:rPr>
                <w:webHidden/>
              </w:rPr>
              <w:tab/>
            </w:r>
            <w:r w:rsidR="00F35ADF">
              <w:rPr>
                <w:webHidden/>
              </w:rPr>
              <w:fldChar w:fldCharType="begin"/>
            </w:r>
            <w:r w:rsidR="00F35ADF">
              <w:rPr>
                <w:webHidden/>
              </w:rPr>
              <w:instrText xml:space="preserve"> PAGEREF _Toc30582213 \h </w:instrText>
            </w:r>
            <w:r w:rsidR="00F35ADF">
              <w:rPr>
                <w:webHidden/>
              </w:rPr>
            </w:r>
            <w:r w:rsidR="00F35ADF">
              <w:rPr>
                <w:webHidden/>
              </w:rPr>
              <w:fldChar w:fldCharType="separate"/>
            </w:r>
            <w:r w:rsidR="00951409">
              <w:rPr>
                <w:webHidden/>
              </w:rPr>
              <w:t>123</w:t>
            </w:r>
            <w:r w:rsidR="00F35ADF">
              <w:rPr>
                <w:webHidden/>
              </w:rPr>
              <w:fldChar w:fldCharType="end"/>
            </w:r>
          </w:hyperlink>
        </w:p>
        <w:p w14:paraId="38282C19" w14:textId="158ECF39" w:rsidR="00F35ADF" w:rsidRDefault="008B6AD7">
          <w:pPr>
            <w:pStyle w:val="TOC1"/>
            <w:rPr>
              <w:rFonts w:eastAsiaTheme="minorEastAsia" w:cstheme="minorBidi"/>
              <w:b w:val="0"/>
              <w:color w:val="auto"/>
              <w:szCs w:val="22"/>
              <w:lang w:eastAsia="en-US"/>
            </w:rPr>
          </w:pPr>
          <w:hyperlink w:anchor="_Toc30582214" w:history="1">
            <w:r w:rsidR="00F35ADF" w:rsidRPr="00616CD3">
              <w:rPr>
                <w:rStyle w:val="Hyperlink"/>
              </w:rPr>
              <w:t>17.Data Use Agreement</w:t>
            </w:r>
            <w:r w:rsidR="00F35ADF">
              <w:rPr>
                <w:webHidden/>
              </w:rPr>
              <w:tab/>
            </w:r>
            <w:r w:rsidR="00F35ADF">
              <w:rPr>
                <w:webHidden/>
              </w:rPr>
              <w:fldChar w:fldCharType="begin"/>
            </w:r>
            <w:r w:rsidR="00F35ADF">
              <w:rPr>
                <w:webHidden/>
              </w:rPr>
              <w:instrText xml:space="preserve"> PAGEREF _Toc30582214 \h </w:instrText>
            </w:r>
            <w:r w:rsidR="00F35ADF">
              <w:rPr>
                <w:webHidden/>
              </w:rPr>
            </w:r>
            <w:r w:rsidR="00F35ADF">
              <w:rPr>
                <w:webHidden/>
              </w:rPr>
              <w:fldChar w:fldCharType="separate"/>
            </w:r>
            <w:r w:rsidR="00951409">
              <w:rPr>
                <w:webHidden/>
              </w:rPr>
              <w:t>124</w:t>
            </w:r>
            <w:r w:rsidR="00F35ADF">
              <w:rPr>
                <w:webHidden/>
              </w:rPr>
              <w:fldChar w:fldCharType="end"/>
            </w:r>
          </w:hyperlink>
        </w:p>
        <w:p w14:paraId="7830845C" w14:textId="682EF002" w:rsidR="00F35ADF" w:rsidRDefault="008B6AD7">
          <w:pPr>
            <w:pStyle w:val="TOC1"/>
            <w:rPr>
              <w:rFonts w:eastAsiaTheme="minorEastAsia" w:cstheme="minorBidi"/>
              <w:b w:val="0"/>
              <w:color w:val="auto"/>
              <w:szCs w:val="22"/>
              <w:lang w:eastAsia="en-US"/>
            </w:rPr>
          </w:pPr>
          <w:hyperlink w:anchor="_Toc30582215" w:history="1">
            <w:r w:rsidR="00F35ADF" w:rsidRPr="00616CD3">
              <w:rPr>
                <w:rStyle w:val="Hyperlink"/>
              </w:rPr>
              <w:t>18.Disaster Plan</w:t>
            </w:r>
            <w:r w:rsidR="00F35ADF">
              <w:rPr>
                <w:webHidden/>
              </w:rPr>
              <w:tab/>
            </w:r>
            <w:r w:rsidR="00F35ADF">
              <w:rPr>
                <w:webHidden/>
              </w:rPr>
              <w:fldChar w:fldCharType="begin"/>
            </w:r>
            <w:r w:rsidR="00F35ADF">
              <w:rPr>
                <w:webHidden/>
              </w:rPr>
              <w:instrText xml:space="preserve"> PAGEREF _Toc30582215 \h </w:instrText>
            </w:r>
            <w:r w:rsidR="00F35ADF">
              <w:rPr>
                <w:webHidden/>
              </w:rPr>
            </w:r>
            <w:r w:rsidR="00F35ADF">
              <w:rPr>
                <w:webHidden/>
              </w:rPr>
              <w:fldChar w:fldCharType="separate"/>
            </w:r>
            <w:r w:rsidR="00951409">
              <w:rPr>
                <w:webHidden/>
              </w:rPr>
              <w:t>125</w:t>
            </w:r>
            <w:r w:rsidR="00F35ADF">
              <w:rPr>
                <w:webHidden/>
              </w:rPr>
              <w:fldChar w:fldCharType="end"/>
            </w:r>
          </w:hyperlink>
        </w:p>
        <w:p w14:paraId="7852AFFC" w14:textId="6A1B81DE" w:rsidR="00F35ADF" w:rsidRDefault="008B6AD7">
          <w:pPr>
            <w:pStyle w:val="TOC1"/>
            <w:rPr>
              <w:rFonts w:eastAsiaTheme="minorEastAsia" w:cstheme="minorBidi"/>
              <w:b w:val="0"/>
              <w:color w:val="auto"/>
              <w:szCs w:val="22"/>
              <w:lang w:eastAsia="en-US"/>
            </w:rPr>
          </w:pPr>
          <w:hyperlink w:anchor="_Toc30582216" w:history="1">
            <w:r w:rsidR="00F35ADF" w:rsidRPr="00616CD3">
              <w:rPr>
                <w:rStyle w:val="Hyperlink"/>
              </w:rPr>
              <w:t>19.Assurances</w:t>
            </w:r>
            <w:r w:rsidR="00F35ADF">
              <w:rPr>
                <w:webHidden/>
              </w:rPr>
              <w:tab/>
            </w:r>
            <w:r w:rsidR="00F35ADF">
              <w:rPr>
                <w:webHidden/>
              </w:rPr>
              <w:fldChar w:fldCharType="begin"/>
            </w:r>
            <w:r w:rsidR="00F35ADF">
              <w:rPr>
                <w:webHidden/>
              </w:rPr>
              <w:instrText xml:space="preserve"> PAGEREF _Toc30582216 \h </w:instrText>
            </w:r>
            <w:r w:rsidR="00F35ADF">
              <w:rPr>
                <w:webHidden/>
              </w:rPr>
            </w:r>
            <w:r w:rsidR="00F35ADF">
              <w:rPr>
                <w:webHidden/>
              </w:rPr>
              <w:fldChar w:fldCharType="separate"/>
            </w:r>
            <w:r w:rsidR="00951409">
              <w:rPr>
                <w:webHidden/>
              </w:rPr>
              <w:t>127</w:t>
            </w:r>
            <w:r w:rsidR="00F35ADF">
              <w:rPr>
                <w:webHidden/>
              </w:rPr>
              <w:fldChar w:fldCharType="end"/>
            </w:r>
          </w:hyperlink>
        </w:p>
        <w:p w14:paraId="17364C69" w14:textId="324623C5" w:rsidR="00F35ADF" w:rsidRDefault="008B6AD7">
          <w:pPr>
            <w:pStyle w:val="TOC2"/>
            <w:rPr>
              <w:rFonts w:eastAsiaTheme="minorEastAsia" w:cstheme="minorBidi"/>
              <w:color w:val="auto"/>
              <w:szCs w:val="22"/>
              <w:lang w:eastAsia="en-US"/>
            </w:rPr>
          </w:pPr>
          <w:hyperlink w:anchor="_Toc30582217" w:history="1">
            <w:r w:rsidR="00F35ADF" w:rsidRPr="00616CD3">
              <w:rPr>
                <w:rStyle w:val="Hyperlink"/>
              </w:rPr>
              <w:t>Section 306(a), Older Americans Act</w:t>
            </w:r>
            <w:r w:rsidR="00F35ADF">
              <w:rPr>
                <w:webHidden/>
              </w:rPr>
              <w:tab/>
            </w:r>
            <w:r w:rsidR="00F35ADF">
              <w:rPr>
                <w:webHidden/>
              </w:rPr>
              <w:fldChar w:fldCharType="begin"/>
            </w:r>
            <w:r w:rsidR="00F35ADF">
              <w:rPr>
                <w:webHidden/>
              </w:rPr>
              <w:instrText xml:space="preserve"> PAGEREF _Toc30582217 \h </w:instrText>
            </w:r>
            <w:r w:rsidR="00F35ADF">
              <w:rPr>
                <w:webHidden/>
              </w:rPr>
            </w:r>
            <w:r w:rsidR="00F35ADF">
              <w:rPr>
                <w:webHidden/>
              </w:rPr>
              <w:fldChar w:fldCharType="separate"/>
            </w:r>
            <w:r w:rsidR="00951409">
              <w:rPr>
                <w:webHidden/>
              </w:rPr>
              <w:t>127</w:t>
            </w:r>
            <w:r w:rsidR="00F35ADF">
              <w:rPr>
                <w:webHidden/>
              </w:rPr>
              <w:fldChar w:fldCharType="end"/>
            </w:r>
          </w:hyperlink>
        </w:p>
        <w:p w14:paraId="191E2759" w14:textId="2052B32A" w:rsidR="00F35ADF" w:rsidRDefault="008B6AD7">
          <w:pPr>
            <w:pStyle w:val="TOC2"/>
            <w:rPr>
              <w:rFonts w:eastAsiaTheme="minorEastAsia" w:cstheme="minorBidi"/>
              <w:color w:val="auto"/>
              <w:szCs w:val="22"/>
              <w:lang w:eastAsia="en-US"/>
            </w:rPr>
          </w:pPr>
          <w:hyperlink w:anchor="_Toc30582218" w:history="1">
            <w:r w:rsidR="00F35ADF" w:rsidRPr="00616CD3">
              <w:rPr>
                <w:rStyle w:val="Hyperlink"/>
              </w:rPr>
              <w:t>Standard Assurances of Compliance</w:t>
            </w:r>
            <w:r w:rsidR="00F35ADF">
              <w:rPr>
                <w:webHidden/>
              </w:rPr>
              <w:tab/>
            </w:r>
            <w:r w:rsidR="00F35ADF">
              <w:rPr>
                <w:webHidden/>
              </w:rPr>
              <w:fldChar w:fldCharType="begin"/>
            </w:r>
            <w:r w:rsidR="00F35ADF">
              <w:rPr>
                <w:webHidden/>
              </w:rPr>
              <w:instrText xml:space="preserve"> PAGEREF _Toc30582218 \h </w:instrText>
            </w:r>
            <w:r w:rsidR="00F35ADF">
              <w:rPr>
                <w:webHidden/>
              </w:rPr>
            </w:r>
            <w:r w:rsidR="00F35ADF">
              <w:rPr>
                <w:webHidden/>
              </w:rPr>
              <w:fldChar w:fldCharType="separate"/>
            </w:r>
            <w:r w:rsidR="00951409">
              <w:rPr>
                <w:webHidden/>
              </w:rPr>
              <w:t>136</w:t>
            </w:r>
            <w:r w:rsidR="00F35ADF">
              <w:rPr>
                <w:webHidden/>
              </w:rPr>
              <w:fldChar w:fldCharType="end"/>
            </w:r>
          </w:hyperlink>
        </w:p>
        <w:p w14:paraId="5A8A5578" w14:textId="728F330B" w:rsidR="00CF410F" w:rsidRPr="00CF410F" w:rsidRDefault="00CF410F" w:rsidP="00CF410F">
          <w:pPr>
            <w:rPr>
              <w:bCs/>
              <w:noProof/>
            </w:rPr>
          </w:pPr>
          <w:r w:rsidRPr="00CF410F">
            <w:rPr>
              <w:b/>
              <w:bCs/>
              <w:noProof/>
            </w:rPr>
            <w:fldChar w:fldCharType="end"/>
          </w:r>
        </w:p>
      </w:sdtContent>
    </w:sdt>
    <w:p w14:paraId="7CD80822" w14:textId="77777777" w:rsidR="00AB506A" w:rsidRDefault="00AB506A" w:rsidP="00CE6F85">
      <w:pPr>
        <w:pStyle w:val="Title"/>
      </w:pPr>
    </w:p>
    <w:p w14:paraId="06BCF791" w14:textId="77777777" w:rsidR="00FF4964" w:rsidRPr="00F4515B" w:rsidRDefault="00DF6332" w:rsidP="00F4515B">
      <w:pPr>
        <w:pStyle w:val="Heading1"/>
      </w:pPr>
      <w:bookmarkStart w:id="3" w:name="_Area_Plan_Program"/>
      <w:bookmarkStart w:id="4" w:name="_Toc532828175"/>
      <w:bookmarkStart w:id="5" w:name="_Toc532828177"/>
      <w:bookmarkStart w:id="6" w:name="_Toc532828355"/>
      <w:bookmarkStart w:id="7" w:name="Care_Coordination"/>
      <w:bookmarkStart w:id="8" w:name="_Instructions"/>
      <w:bookmarkStart w:id="9" w:name="_Program_and_Contract"/>
      <w:bookmarkStart w:id="10" w:name="_Program_and_Contract_1"/>
      <w:bookmarkStart w:id="11" w:name="_Area_Plan_Required"/>
      <w:bookmarkStart w:id="12" w:name="_Area_Plan_Certification"/>
      <w:bookmarkStart w:id="13" w:name="_Toc3373862"/>
      <w:bookmarkStart w:id="14" w:name="_Toc30582091"/>
      <w:bookmarkStart w:id="15" w:name="Certification"/>
      <w:bookmarkEnd w:id="0"/>
      <w:bookmarkEnd w:id="3"/>
      <w:bookmarkEnd w:id="4"/>
      <w:bookmarkEnd w:id="5"/>
      <w:bookmarkEnd w:id="6"/>
      <w:bookmarkEnd w:id="7"/>
      <w:bookmarkEnd w:id="8"/>
      <w:bookmarkEnd w:id="9"/>
      <w:bookmarkEnd w:id="10"/>
      <w:bookmarkEnd w:id="11"/>
      <w:bookmarkEnd w:id="12"/>
      <w:r w:rsidRPr="00102338">
        <w:t>Area Plan</w:t>
      </w:r>
      <w:r w:rsidR="00FF4964" w:rsidRPr="00102338">
        <w:t xml:space="preserve"> Certification</w:t>
      </w:r>
      <w:bookmarkEnd w:id="13"/>
      <w:bookmarkEnd w:id="14"/>
    </w:p>
    <w:p w14:paraId="28960F5C" w14:textId="77777777" w:rsidR="00465609" w:rsidRPr="00CE59C9" w:rsidRDefault="00465609" w:rsidP="00CE59C9">
      <w:pPr>
        <w:rPr>
          <w:rStyle w:val="BookTitle"/>
          <w:b/>
          <w:sz w:val="24"/>
          <w:szCs w:val="24"/>
        </w:rPr>
      </w:pPr>
      <w:r w:rsidRPr="00CE59C9">
        <w:rPr>
          <w:rStyle w:val="BookTitle"/>
          <w:b/>
          <w:sz w:val="24"/>
          <w:szCs w:val="24"/>
        </w:rPr>
        <w:t>AAA I</w:t>
      </w:r>
      <w:r w:rsidR="009A2051" w:rsidRPr="00CE59C9">
        <w:rPr>
          <w:rStyle w:val="BookTitle"/>
          <w:b/>
          <w:sz w:val="24"/>
          <w:szCs w:val="24"/>
        </w:rPr>
        <w:t>nformation</w:t>
      </w:r>
    </w:p>
    <w:p w14:paraId="1FD7FFEF" w14:textId="38AF241F" w:rsidR="00465609" w:rsidRPr="004D4909" w:rsidRDefault="00465609" w:rsidP="00F4515B">
      <w:pPr>
        <w:pStyle w:val="BodyText"/>
        <w:rPr>
          <w:rStyle w:val="BookTitle"/>
          <w:bCs w:val="0"/>
          <w:iCs w:val="0"/>
          <w:sz w:val="24"/>
        </w:rPr>
      </w:pPr>
      <w:r w:rsidRPr="004D4909">
        <w:rPr>
          <w:rStyle w:val="BookTitle"/>
          <w:rFonts w:hint="eastAsia"/>
          <w:bCs w:val="0"/>
          <w:iCs w:val="0"/>
          <w:sz w:val="24"/>
        </w:rPr>
        <w:t>Legal Name of Agency:</w:t>
      </w:r>
      <w:r w:rsidR="009A2051" w:rsidRPr="004D4909">
        <w:rPr>
          <w:rStyle w:val="BookTitle"/>
          <w:bCs w:val="0"/>
          <w:iCs w:val="0"/>
          <w:sz w:val="24"/>
        </w:rPr>
        <w:t xml:space="preserve"> </w:t>
      </w:r>
      <w:sdt>
        <w:sdtPr>
          <w:rPr>
            <w:rStyle w:val="BookTitle"/>
            <w:bCs w:val="0"/>
            <w:iCs w:val="0"/>
            <w:sz w:val="24"/>
          </w:rPr>
          <w:id w:val="1917891190"/>
          <w:placeholder>
            <w:docPart w:val="DefaultPlaceholder_-1854013440"/>
          </w:placeholder>
        </w:sdtPr>
        <w:sdtEndPr>
          <w:rPr>
            <w:rStyle w:val="BookTitle"/>
          </w:rPr>
        </w:sdtEndPr>
        <w:sdtContent>
          <w:sdt>
            <w:sdtPr>
              <w:rPr>
                <w:bCs/>
                <w:iCs/>
                <w:smallCaps/>
                <w:color w:val="002060"/>
                <w:spacing w:val="5"/>
                <w:szCs w:val="22"/>
              </w:rPr>
              <w:id w:val="-118920961"/>
              <w:placeholder>
                <w:docPart w:val="94641AF01D364A9C98489936882BF767"/>
              </w:placeholder>
              <w:text/>
            </w:sdtPr>
            <w:sdtEndPr/>
            <w:sdtContent>
              <w:r w:rsidR="00823349" w:rsidRPr="00823349">
                <w:rPr>
                  <w:color w:val="002060"/>
                  <w:szCs w:val="22"/>
                </w:rPr>
                <w:t>North Central Texas Council of Governments</w:t>
              </w:r>
            </w:sdtContent>
          </w:sdt>
          <w:r w:rsidR="00823349">
            <w:rPr>
              <w:color w:val="002060"/>
              <w:sz w:val="40"/>
              <w:szCs w:val="40"/>
            </w:rPr>
            <w:t xml:space="preserve"> </w:t>
          </w:r>
        </w:sdtContent>
      </w:sdt>
    </w:p>
    <w:p w14:paraId="3C82408D" w14:textId="0B3274E0" w:rsidR="00593DF7" w:rsidRDefault="00465609" w:rsidP="00F4515B">
      <w:pPr>
        <w:pStyle w:val="BodyText"/>
        <w:rPr>
          <w:rStyle w:val="BookTitle"/>
          <w:bCs w:val="0"/>
          <w:iCs w:val="0"/>
          <w:sz w:val="24"/>
        </w:rPr>
      </w:pPr>
      <w:r w:rsidRPr="004D4909">
        <w:rPr>
          <w:rStyle w:val="BookTitle"/>
          <w:rFonts w:hint="eastAsia"/>
          <w:bCs w:val="0"/>
          <w:iCs w:val="0"/>
          <w:sz w:val="24"/>
        </w:rPr>
        <w:t>Mailing Address:</w:t>
      </w:r>
      <w:r w:rsidR="009A610D" w:rsidRPr="004D4909">
        <w:rPr>
          <w:rStyle w:val="BookTitle"/>
          <w:bCs w:val="0"/>
          <w:iCs w:val="0"/>
          <w:sz w:val="24"/>
        </w:rPr>
        <w:t xml:space="preserve"> </w:t>
      </w:r>
      <w:sdt>
        <w:sdtPr>
          <w:rPr>
            <w:rStyle w:val="BookTitle"/>
            <w:bCs w:val="0"/>
            <w:iCs w:val="0"/>
            <w:sz w:val="24"/>
          </w:rPr>
          <w:id w:val="-1334986538"/>
          <w:placeholder>
            <w:docPart w:val="DefaultPlaceholder_-1854013440"/>
          </w:placeholder>
        </w:sdtPr>
        <w:sdtEndPr>
          <w:rPr>
            <w:rStyle w:val="BookTitle"/>
          </w:rPr>
        </w:sdtEndPr>
        <w:sdtContent>
          <w:sdt>
            <w:sdtPr>
              <w:rPr>
                <w:rStyle w:val="BookTitle"/>
                <w:bCs w:val="0"/>
                <w:iCs w:val="0"/>
                <w:sz w:val="24"/>
              </w:rPr>
              <w:id w:val="370425286"/>
              <w:placeholder>
                <w:docPart w:val="57B8C34F107D407F9FEC2D66B6F24E8C"/>
              </w:placeholder>
            </w:sdtPr>
            <w:sdtEndPr>
              <w:rPr>
                <w:rStyle w:val="BookTitle"/>
              </w:rPr>
            </w:sdtEndPr>
            <w:sdtContent>
              <w:r w:rsidR="00823349">
                <w:rPr>
                  <w:rStyle w:val="BookTitle"/>
                  <w:bCs w:val="0"/>
                  <w:iCs w:val="0"/>
                  <w:sz w:val="24"/>
                </w:rPr>
                <w:t>P.O. Box 5888, Arlington, Texas 76005-5888</w:t>
              </w:r>
            </w:sdtContent>
          </w:sdt>
        </w:sdtContent>
      </w:sdt>
    </w:p>
    <w:p w14:paraId="6BF33B0F" w14:textId="1787DAD0" w:rsidR="00CE59C9" w:rsidRPr="004D4909" w:rsidRDefault="00465609" w:rsidP="00F4515B">
      <w:pPr>
        <w:pStyle w:val="BodyText"/>
        <w:rPr>
          <w:rStyle w:val="BookTitle"/>
          <w:bCs w:val="0"/>
          <w:iCs w:val="0"/>
          <w:sz w:val="24"/>
        </w:rPr>
      </w:pPr>
      <w:r w:rsidRPr="004D4909">
        <w:rPr>
          <w:rStyle w:val="BookTitle"/>
          <w:rFonts w:hint="eastAsia"/>
          <w:bCs w:val="0"/>
          <w:iCs w:val="0"/>
          <w:sz w:val="24"/>
        </w:rPr>
        <w:t>Telephone:</w:t>
      </w:r>
      <w:r w:rsidR="00CE59C9" w:rsidRPr="004D4909">
        <w:rPr>
          <w:rStyle w:val="BookTitle"/>
          <w:bCs w:val="0"/>
          <w:iCs w:val="0"/>
          <w:sz w:val="24"/>
        </w:rPr>
        <w:t xml:space="preserve"> </w:t>
      </w:r>
      <w:sdt>
        <w:sdtPr>
          <w:rPr>
            <w:rStyle w:val="BookTitle"/>
            <w:bCs w:val="0"/>
            <w:iCs w:val="0"/>
            <w:sz w:val="24"/>
          </w:rPr>
          <w:id w:val="1548018749"/>
          <w:placeholder>
            <w:docPart w:val="DefaultPlaceholder_-1854013440"/>
          </w:placeholder>
        </w:sdtPr>
        <w:sdtEndPr>
          <w:rPr>
            <w:rStyle w:val="BookTitle"/>
          </w:rPr>
        </w:sdtEndPr>
        <w:sdtContent>
          <w:sdt>
            <w:sdtPr>
              <w:rPr>
                <w:rStyle w:val="BookTitle"/>
                <w:bCs w:val="0"/>
                <w:iCs w:val="0"/>
                <w:sz w:val="24"/>
              </w:rPr>
              <w:id w:val="459693152"/>
              <w:placeholder>
                <w:docPart w:val="76922A19BC9A46ED84382AD9E58ED598"/>
              </w:placeholder>
            </w:sdtPr>
            <w:sdtEndPr>
              <w:rPr>
                <w:rStyle w:val="BookTitle"/>
              </w:rPr>
            </w:sdtEndPr>
            <w:sdtContent>
              <w:r w:rsidR="00823349">
                <w:rPr>
                  <w:rStyle w:val="BookTitle"/>
                  <w:bCs w:val="0"/>
                  <w:iCs w:val="0"/>
                  <w:sz w:val="24"/>
                </w:rPr>
                <w:t>1-800-272-3921</w:t>
              </w:r>
            </w:sdtContent>
          </w:sdt>
        </w:sdtContent>
      </w:sdt>
    </w:p>
    <w:p w14:paraId="6D2DA67B" w14:textId="363653B2" w:rsidR="00465609" w:rsidRPr="004D4909" w:rsidRDefault="00465609" w:rsidP="00F4515B">
      <w:pPr>
        <w:pStyle w:val="BodyText"/>
        <w:rPr>
          <w:rStyle w:val="BookTitle"/>
          <w:bCs w:val="0"/>
          <w:iCs w:val="0"/>
          <w:sz w:val="24"/>
        </w:rPr>
      </w:pPr>
      <w:r w:rsidRPr="004D4909">
        <w:rPr>
          <w:rStyle w:val="BookTitle"/>
          <w:rFonts w:hint="eastAsia"/>
          <w:bCs w:val="0"/>
          <w:iCs w:val="0"/>
          <w:sz w:val="24"/>
        </w:rPr>
        <w:t>F</w:t>
      </w:r>
      <w:r w:rsidR="003612AE" w:rsidRPr="004D4909">
        <w:rPr>
          <w:rStyle w:val="BookTitle"/>
          <w:bCs w:val="0"/>
          <w:iCs w:val="0"/>
          <w:sz w:val="24"/>
        </w:rPr>
        <w:t>ederal</w:t>
      </w:r>
      <w:r w:rsidRPr="004D4909">
        <w:rPr>
          <w:rStyle w:val="BookTitle"/>
          <w:rFonts w:hint="eastAsia"/>
          <w:bCs w:val="0"/>
          <w:iCs w:val="0"/>
          <w:sz w:val="24"/>
        </w:rPr>
        <w:t xml:space="preserve"> ID </w:t>
      </w:r>
      <w:r w:rsidRPr="004D4909">
        <w:rPr>
          <w:rStyle w:val="BookTitle"/>
          <w:bCs w:val="0"/>
          <w:iCs w:val="0"/>
          <w:sz w:val="24"/>
        </w:rPr>
        <w:t>N</w:t>
      </w:r>
      <w:r w:rsidR="003612AE" w:rsidRPr="004D4909">
        <w:rPr>
          <w:rStyle w:val="BookTitle"/>
          <w:bCs w:val="0"/>
          <w:iCs w:val="0"/>
          <w:sz w:val="24"/>
        </w:rPr>
        <w:t>umber</w:t>
      </w:r>
      <w:r w:rsidRPr="004D4909">
        <w:rPr>
          <w:rStyle w:val="BookTitle"/>
          <w:bCs w:val="0"/>
          <w:iCs w:val="0"/>
          <w:sz w:val="24"/>
        </w:rPr>
        <w:t xml:space="preserve">: </w:t>
      </w:r>
      <w:sdt>
        <w:sdtPr>
          <w:rPr>
            <w:rStyle w:val="BookTitle"/>
            <w:bCs w:val="0"/>
            <w:iCs w:val="0"/>
            <w:sz w:val="24"/>
          </w:rPr>
          <w:id w:val="1738744459"/>
          <w:placeholder>
            <w:docPart w:val="DefaultPlaceholder_-1854013440"/>
          </w:placeholder>
        </w:sdtPr>
        <w:sdtEndPr>
          <w:rPr>
            <w:rStyle w:val="BookTitle"/>
          </w:rPr>
        </w:sdtEndPr>
        <w:sdtContent>
          <w:r w:rsidR="00823349">
            <w:rPr>
              <w:rStyle w:val="BookTitle"/>
              <w:bCs w:val="0"/>
              <w:iCs w:val="0"/>
              <w:sz w:val="24"/>
            </w:rPr>
            <w:t>75-604912</w:t>
          </w:r>
        </w:sdtContent>
      </w:sdt>
    </w:p>
    <w:p w14:paraId="0B58BC97" w14:textId="77777777" w:rsidR="004D4909" w:rsidRPr="004D4909" w:rsidRDefault="004D4909" w:rsidP="004D4909">
      <w:pPr>
        <w:spacing w:before="0" w:line="240" w:lineRule="auto"/>
        <w:rPr>
          <w:sz w:val="20"/>
        </w:rPr>
      </w:pPr>
    </w:p>
    <w:p w14:paraId="6647A2BA" w14:textId="123FCD63" w:rsidR="00465609" w:rsidRPr="004D4909" w:rsidRDefault="00465609" w:rsidP="00CE59C9">
      <w:pPr>
        <w:rPr>
          <w:rStyle w:val="BookTitle"/>
          <w:b/>
          <w:iCs w:val="0"/>
          <w:sz w:val="24"/>
          <w:szCs w:val="24"/>
        </w:rPr>
      </w:pPr>
      <w:r w:rsidRPr="004D4909">
        <w:rPr>
          <w:rStyle w:val="BookTitle"/>
          <w:b/>
          <w:iCs w:val="0"/>
          <w:sz w:val="24"/>
          <w:szCs w:val="24"/>
        </w:rPr>
        <w:t>C</w:t>
      </w:r>
      <w:r w:rsidR="009A2051" w:rsidRPr="004D4909">
        <w:rPr>
          <w:rStyle w:val="BookTitle"/>
          <w:b/>
          <w:iCs w:val="0"/>
          <w:sz w:val="24"/>
          <w:szCs w:val="24"/>
        </w:rPr>
        <w:t>ertification</w:t>
      </w:r>
      <w:r w:rsidRPr="004D4909">
        <w:rPr>
          <w:rStyle w:val="BookTitle"/>
          <w:b/>
          <w:iCs w:val="0"/>
          <w:sz w:val="24"/>
          <w:szCs w:val="24"/>
        </w:rPr>
        <w:t xml:space="preserve"> </w:t>
      </w:r>
      <w:r w:rsidR="009A2051" w:rsidRPr="004D4909">
        <w:rPr>
          <w:rStyle w:val="BookTitle"/>
          <w:b/>
          <w:iCs w:val="0"/>
          <w:sz w:val="24"/>
          <w:szCs w:val="24"/>
        </w:rPr>
        <w:t>by</w:t>
      </w:r>
      <w:r w:rsidRPr="004D4909">
        <w:rPr>
          <w:rStyle w:val="BookTitle"/>
          <w:b/>
          <w:iCs w:val="0"/>
          <w:sz w:val="24"/>
          <w:szCs w:val="24"/>
        </w:rPr>
        <w:t xml:space="preserve"> </w:t>
      </w:r>
      <w:sdt>
        <w:sdtPr>
          <w:rPr>
            <w:b/>
            <w:bCs/>
            <w:smallCaps/>
            <w:spacing w:val="5"/>
            <w:sz w:val="24"/>
            <w:szCs w:val="24"/>
          </w:rPr>
          <w:id w:val="-1587992558"/>
          <w:placeholder>
            <w:docPart w:val="DefaultPlaceholder_1081868574"/>
          </w:placeholder>
          <w:text/>
        </w:sdtPr>
        <w:sdtEndPr/>
        <w:sdtContent>
          <w:r w:rsidR="00952006">
            <w:rPr>
              <w:b/>
              <w:bCs/>
              <w:smallCaps/>
              <w:spacing w:val="5"/>
              <w:sz w:val="24"/>
              <w:szCs w:val="24"/>
            </w:rPr>
            <w:t>North Central Texas Council of Governments Executive</w:t>
          </w:r>
        </w:sdtContent>
      </w:sdt>
      <w:r w:rsidR="00B14769" w:rsidRPr="004D4909">
        <w:rPr>
          <w:rStyle w:val="BookTitle"/>
          <w:b/>
          <w:iCs w:val="0"/>
          <w:sz w:val="24"/>
          <w:szCs w:val="24"/>
        </w:rPr>
        <w:t xml:space="preserve"> B</w:t>
      </w:r>
      <w:r w:rsidR="009A2051" w:rsidRPr="004D4909">
        <w:rPr>
          <w:rStyle w:val="BookTitle"/>
          <w:b/>
          <w:iCs w:val="0"/>
          <w:sz w:val="24"/>
          <w:szCs w:val="24"/>
        </w:rPr>
        <w:t xml:space="preserve">oard </w:t>
      </w:r>
      <w:r w:rsidR="00B14769" w:rsidRPr="004D4909">
        <w:rPr>
          <w:rStyle w:val="BookTitle"/>
          <w:b/>
          <w:iCs w:val="0"/>
          <w:sz w:val="24"/>
          <w:szCs w:val="24"/>
        </w:rPr>
        <w:t>Authorized Official</w:t>
      </w:r>
      <w:r w:rsidRPr="004D4909">
        <w:rPr>
          <w:rStyle w:val="BookTitle"/>
          <w:b/>
          <w:iCs w:val="0"/>
          <w:sz w:val="24"/>
          <w:szCs w:val="24"/>
        </w:rPr>
        <w:t xml:space="preserve">, </w:t>
      </w:r>
      <w:r w:rsidR="00B14769" w:rsidRPr="004D4909">
        <w:rPr>
          <w:rStyle w:val="BookTitle"/>
          <w:b/>
          <w:iCs w:val="0"/>
          <w:sz w:val="24"/>
          <w:szCs w:val="24"/>
        </w:rPr>
        <w:t xml:space="preserve">AAA </w:t>
      </w:r>
      <w:r w:rsidRPr="004D4909">
        <w:rPr>
          <w:rStyle w:val="BookTitle"/>
          <w:b/>
          <w:iCs w:val="0"/>
          <w:sz w:val="24"/>
          <w:szCs w:val="24"/>
        </w:rPr>
        <w:t>A</w:t>
      </w:r>
      <w:r w:rsidR="009A2051" w:rsidRPr="004D4909">
        <w:rPr>
          <w:rStyle w:val="BookTitle"/>
          <w:b/>
          <w:iCs w:val="0"/>
          <w:sz w:val="24"/>
          <w:szCs w:val="24"/>
        </w:rPr>
        <w:t>dvisory</w:t>
      </w:r>
      <w:r w:rsidRPr="004D4909">
        <w:rPr>
          <w:rStyle w:val="BookTitle"/>
          <w:b/>
          <w:iCs w:val="0"/>
          <w:sz w:val="24"/>
          <w:szCs w:val="24"/>
        </w:rPr>
        <w:t xml:space="preserve"> C</w:t>
      </w:r>
      <w:r w:rsidR="009A2051" w:rsidRPr="004D4909">
        <w:rPr>
          <w:rStyle w:val="BookTitle"/>
          <w:b/>
          <w:iCs w:val="0"/>
          <w:sz w:val="24"/>
          <w:szCs w:val="24"/>
        </w:rPr>
        <w:t>ouncil</w:t>
      </w:r>
      <w:r w:rsidRPr="004D4909">
        <w:rPr>
          <w:rStyle w:val="BookTitle"/>
          <w:b/>
          <w:iCs w:val="0"/>
          <w:sz w:val="24"/>
          <w:szCs w:val="24"/>
        </w:rPr>
        <w:t xml:space="preserve"> C</w:t>
      </w:r>
      <w:r w:rsidR="009A2051" w:rsidRPr="004D4909">
        <w:rPr>
          <w:rStyle w:val="BookTitle"/>
          <w:b/>
          <w:iCs w:val="0"/>
          <w:sz w:val="24"/>
          <w:szCs w:val="24"/>
        </w:rPr>
        <w:t>hair</w:t>
      </w:r>
      <w:r w:rsidRPr="004D4909">
        <w:rPr>
          <w:rStyle w:val="BookTitle"/>
          <w:b/>
          <w:iCs w:val="0"/>
          <w:sz w:val="24"/>
          <w:szCs w:val="24"/>
        </w:rPr>
        <w:t xml:space="preserve">, </w:t>
      </w:r>
      <w:sdt>
        <w:sdtPr>
          <w:rPr>
            <w:b/>
            <w:bCs/>
            <w:smallCaps/>
            <w:spacing w:val="5"/>
            <w:sz w:val="24"/>
            <w:szCs w:val="24"/>
          </w:rPr>
          <w:id w:val="392013691"/>
          <w:placeholder>
            <w:docPart w:val="DefaultPlaceholder_1081868574"/>
          </w:placeholder>
          <w:text/>
        </w:sdtPr>
        <w:sdtEndPr/>
        <w:sdtContent>
          <w:r w:rsidR="00593DF7" w:rsidRPr="00593DF7" w:rsidDel="00EA3C36">
            <w:rPr>
              <w:b/>
              <w:bCs/>
              <w:smallCaps/>
              <w:spacing w:val="5"/>
              <w:sz w:val="24"/>
              <w:szCs w:val="24"/>
            </w:rPr>
            <w:t xml:space="preserve"> </w:t>
          </w:r>
          <w:r w:rsidR="00952006">
            <w:rPr>
              <w:b/>
              <w:bCs/>
              <w:smallCaps/>
              <w:spacing w:val="5"/>
              <w:sz w:val="24"/>
              <w:szCs w:val="24"/>
            </w:rPr>
            <w:t>North Central Texas Council of Governments</w:t>
          </w:r>
        </w:sdtContent>
      </w:sdt>
      <w:r w:rsidR="00593DF7">
        <w:rPr>
          <w:b/>
          <w:bCs/>
          <w:smallCaps/>
          <w:spacing w:val="5"/>
          <w:sz w:val="24"/>
          <w:szCs w:val="24"/>
        </w:rPr>
        <w:t xml:space="preserve"> </w:t>
      </w:r>
      <w:r w:rsidR="009A2051" w:rsidRPr="004D4909">
        <w:rPr>
          <w:rStyle w:val="BookTitle"/>
          <w:b/>
          <w:iCs w:val="0"/>
          <w:sz w:val="24"/>
          <w:szCs w:val="24"/>
        </w:rPr>
        <w:t xml:space="preserve">Executive </w:t>
      </w:r>
      <w:r w:rsidRPr="004D4909">
        <w:rPr>
          <w:rStyle w:val="BookTitle"/>
          <w:b/>
          <w:iCs w:val="0"/>
          <w:sz w:val="24"/>
          <w:szCs w:val="24"/>
        </w:rPr>
        <w:t>D</w:t>
      </w:r>
      <w:r w:rsidR="009A2051" w:rsidRPr="004D4909">
        <w:rPr>
          <w:rStyle w:val="BookTitle"/>
          <w:b/>
          <w:iCs w:val="0"/>
          <w:sz w:val="24"/>
          <w:szCs w:val="24"/>
        </w:rPr>
        <w:t>irector</w:t>
      </w:r>
      <w:r w:rsidR="00B14769" w:rsidRPr="004D4909">
        <w:rPr>
          <w:rStyle w:val="BookTitle"/>
          <w:b/>
          <w:iCs w:val="0"/>
          <w:sz w:val="24"/>
          <w:szCs w:val="24"/>
        </w:rPr>
        <w:t xml:space="preserve"> and AAA Director</w:t>
      </w:r>
    </w:p>
    <w:p w14:paraId="653AAA69" w14:textId="77777777" w:rsidR="00465609" w:rsidRPr="004D4909" w:rsidRDefault="00465609" w:rsidP="00CE59C9">
      <w:pPr>
        <w:rPr>
          <w:rStyle w:val="BookTitle"/>
          <w:bCs w:val="0"/>
          <w:iCs w:val="0"/>
          <w:sz w:val="24"/>
        </w:rPr>
      </w:pPr>
      <w:r w:rsidRPr="004D4909">
        <w:rPr>
          <w:rStyle w:val="BookTitle"/>
          <w:bCs w:val="0"/>
          <w:iCs w:val="0"/>
          <w:sz w:val="24"/>
        </w:rPr>
        <w:t>I hereby certify that</w:t>
      </w:r>
      <w:r w:rsidR="00746E38" w:rsidRPr="004D4909">
        <w:rPr>
          <w:rStyle w:val="BookTitle"/>
          <w:bCs w:val="0"/>
          <w:iCs w:val="0"/>
          <w:sz w:val="24"/>
        </w:rPr>
        <w:t>:</w:t>
      </w:r>
      <w:r w:rsidRPr="004D4909">
        <w:rPr>
          <w:rStyle w:val="BookTitle"/>
          <w:bCs w:val="0"/>
          <w:iCs w:val="0"/>
          <w:sz w:val="24"/>
        </w:rPr>
        <w:t xml:space="preserve"> </w:t>
      </w:r>
    </w:p>
    <w:p w14:paraId="16A86D1E" w14:textId="6C2643E0" w:rsidR="00465609" w:rsidRPr="00F162D1" w:rsidRDefault="008B6AD7" w:rsidP="004D4909">
      <w:pPr>
        <w:pStyle w:val="Checkboxes"/>
      </w:pPr>
      <w:sdt>
        <w:sdtPr>
          <w:rPr>
            <w:rFonts w:hint="eastAsia"/>
          </w:rPr>
          <w:id w:val="-63720951"/>
          <w14:checkbox>
            <w14:checked w14:val="1"/>
            <w14:checkedState w14:val="2612" w14:font="MS Gothic"/>
            <w14:uncheckedState w14:val="2610" w14:font="MS Gothic"/>
          </w14:checkbox>
        </w:sdtPr>
        <w:sdtEndPr/>
        <w:sdtContent>
          <w:r w:rsidR="00823349">
            <w:rPr>
              <w:rFonts w:ascii="MS Gothic" w:eastAsia="MS Gothic" w:hAnsi="MS Gothic" w:hint="eastAsia"/>
            </w:rPr>
            <w:t>☒</w:t>
          </w:r>
        </w:sdtContent>
      </w:sdt>
      <w:r w:rsidR="00465609" w:rsidRPr="00F162D1">
        <w:t xml:space="preserve">  </w:t>
      </w:r>
      <w:r w:rsidR="00746E38">
        <w:t>The attached document r</w:t>
      </w:r>
      <w:r w:rsidR="00465609">
        <w:rPr>
          <w:rFonts w:hint="eastAsia"/>
        </w:rPr>
        <w:t>eflect</w:t>
      </w:r>
      <w:r w:rsidR="00D8653B">
        <w:t>s</w:t>
      </w:r>
      <w:r w:rsidR="00465609" w:rsidRPr="00F162D1">
        <w:rPr>
          <w:rFonts w:hint="eastAsia"/>
        </w:rPr>
        <w:t xml:space="preserve"> input from </w:t>
      </w:r>
      <w:r w:rsidR="00C25445">
        <w:t xml:space="preserve">the recipients of services under the </w:t>
      </w:r>
      <w:r w:rsidR="00B14769">
        <w:t>a</w:t>
      </w:r>
      <w:r w:rsidR="00DF6332">
        <w:t xml:space="preserve">rea </w:t>
      </w:r>
      <w:r w:rsidR="00B14769">
        <w:t>p</w:t>
      </w:r>
      <w:r w:rsidR="00DF6332">
        <w:t>lan</w:t>
      </w:r>
      <w:r w:rsidR="00C25445">
        <w:t xml:space="preserve"> </w:t>
      </w:r>
      <w:r w:rsidR="00465609" w:rsidRPr="00F162D1">
        <w:t>who</w:t>
      </w:r>
      <w:r w:rsidR="00465609" w:rsidRPr="00F162D1">
        <w:rPr>
          <w:rFonts w:hint="eastAsia"/>
        </w:rPr>
        <w:t xml:space="preserve"> are representative of all areas and culturally diverse populations of the PSA.</w:t>
      </w:r>
    </w:p>
    <w:p w14:paraId="566ECBBF" w14:textId="06555E25" w:rsidR="00465609" w:rsidRPr="00F162D1" w:rsidRDefault="008B6AD7" w:rsidP="004D4909">
      <w:pPr>
        <w:pStyle w:val="Checkboxes"/>
      </w:pPr>
      <w:sdt>
        <w:sdtPr>
          <w:rPr>
            <w:rFonts w:hint="eastAsia"/>
          </w:rPr>
          <w:id w:val="1747373314"/>
          <w14:checkbox>
            <w14:checked w14:val="1"/>
            <w14:checkedState w14:val="2612" w14:font="MS Gothic"/>
            <w14:uncheckedState w14:val="2610" w14:font="MS Gothic"/>
          </w14:checkbox>
        </w:sdtPr>
        <w:sdtEndPr/>
        <w:sdtContent>
          <w:r w:rsidR="00823349">
            <w:rPr>
              <w:rFonts w:ascii="MS Gothic" w:eastAsia="MS Gothic" w:hAnsi="MS Gothic" w:hint="eastAsia"/>
            </w:rPr>
            <w:t>☒</w:t>
          </w:r>
        </w:sdtContent>
      </w:sdt>
      <w:r w:rsidR="00465609" w:rsidRPr="00F162D1">
        <w:t xml:space="preserve">  </w:t>
      </w:r>
      <w:r w:rsidR="00746E38">
        <w:t>The attached document i</w:t>
      </w:r>
      <w:r w:rsidR="00465609" w:rsidRPr="00F162D1">
        <w:rPr>
          <w:rFonts w:hint="eastAsia"/>
        </w:rPr>
        <w:t>ncorporate</w:t>
      </w:r>
      <w:r w:rsidR="00D8653B">
        <w:t>s</w:t>
      </w:r>
      <w:r w:rsidR="00465609" w:rsidRPr="00F162D1">
        <w:rPr>
          <w:rFonts w:hint="eastAsia"/>
        </w:rPr>
        <w:t xml:space="preserve"> the comments and recommendations of the AA</w:t>
      </w:r>
      <w:r w:rsidR="00C25445">
        <w:t>A</w:t>
      </w:r>
      <w:r w:rsidR="00465609" w:rsidRPr="00F162D1">
        <w:rPr>
          <w:rFonts w:hint="eastAsia"/>
        </w:rPr>
        <w:t xml:space="preserve"> Advisory Council.</w:t>
      </w:r>
    </w:p>
    <w:p w14:paraId="738B52E6" w14:textId="592CED41" w:rsidR="00465609" w:rsidRDefault="008B6AD7" w:rsidP="004D4909">
      <w:pPr>
        <w:pStyle w:val="Checkboxes"/>
      </w:pPr>
      <w:sdt>
        <w:sdtPr>
          <w:rPr>
            <w:rFonts w:hint="eastAsia"/>
          </w:rPr>
          <w:id w:val="652346294"/>
          <w14:checkbox>
            <w14:checked w14:val="1"/>
            <w14:checkedState w14:val="2612" w14:font="MS Gothic"/>
            <w14:uncheckedState w14:val="2610" w14:font="MS Gothic"/>
          </w14:checkbox>
        </w:sdtPr>
        <w:sdtEndPr/>
        <w:sdtContent>
          <w:r w:rsidR="00220556">
            <w:rPr>
              <w:rFonts w:ascii="MS Gothic" w:eastAsia="MS Gothic" w:hAnsi="MS Gothic" w:hint="eastAsia"/>
            </w:rPr>
            <w:t>☒</w:t>
          </w:r>
        </w:sdtContent>
      </w:sdt>
      <w:r w:rsidR="00465609" w:rsidRPr="00F162D1">
        <w:t xml:space="preserve">  </w:t>
      </w:r>
      <w:r w:rsidR="00746E38">
        <w:t>The attached document h</w:t>
      </w:r>
      <w:r w:rsidR="00465609" w:rsidRPr="00F162D1">
        <w:rPr>
          <w:rFonts w:hint="eastAsia"/>
        </w:rPr>
        <w:t>a</w:t>
      </w:r>
      <w:r w:rsidR="00D8653B">
        <w:t>s</w:t>
      </w:r>
      <w:r w:rsidR="00465609" w:rsidRPr="00F162D1">
        <w:rPr>
          <w:rFonts w:hint="eastAsia"/>
        </w:rPr>
        <w:t xml:space="preserve"> been reviewed and approved by the </w:t>
      </w:r>
      <w:r w:rsidR="00746E38">
        <w:t xml:space="preserve">AAA </w:t>
      </w:r>
      <w:r w:rsidR="00465609">
        <w:t>Board of Directors.</w:t>
      </w:r>
    </w:p>
    <w:p w14:paraId="42F82CB4" w14:textId="152D6899" w:rsidR="00746E38" w:rsidRDefault="008B6AD7" w:rsidP="004D4909">
      <w:pPr>
        <w:pStyle w:val="Checkboxes"/>
      </w:pPr>
      <w:sdt>
        <w:sdtPr>
          <w:rPr>
            <w:rFonts w:hint="eastAsia"/>
          </w:rPr>
          <w:id w:val="-1463873451"/>
          <w14:checkbox>
            <w14:checked w14:val="1"/>
            <w14:checkedState w14:val="2612" w14:font="MS Gothic"/>
            <w14:uncheckedState w14:val="2610" w14:font="MS Gothic"/>
          </w14:checkbox>
        </w:sdtPr>
        <w:sdtEndPr/>
        <w:sdtContent>
          <w:r w:rsidR="00823349">
            <w:rPr>
              <w:rFonts w:ascii="MS Gothic" w:eastAsia="MS Gothic" w:hAnsi="MS Gothic" w:hint="eastAsia"/>
            </w:rPr>
            <w:t>☒</w:t>
          </w:r>
        </w:sdtContent>
      </w:sdt>
      <w:r w:rsidR="00B14769" w:rsidRPr="00F162D1">
        <w:t xml:space="preserve">  </w:t>
      </w:r>
      <w:r w:rsidR="00746E38">
        <w:t xml:space="preserve">The AAA has coordinated the planning, identification, assessment of needs and provision of services for older </w:t>
      </w:r>
      <w:r w:rsidR="00B14769">
        <w:t>adults</w:t>
      </w:r>
      <w:r w:rsidR="00746E38">
        <w:t xml:space="preserve"> with disabilities with agencies that provide services to people with disabilities. </w:t>
      </w:r>
    </w:p>
    <w:p w14:paraId="45D7C5A4" w14:textId="77777777" w:rsidR="00465609" w:rsidRPr="004D4909" w:rsidRDefault="00465609" w:rsidP="00CE59C9">
      <w:pPr>
        <w:rPr>
          <w:rStyle w:val="BookTitle"/>
          <w:bCs w:val="0"/>
          <w:iCs w:val="0"/>
          <w:sz w:val="24"/>
        </w:rPr>
      </w:pPr>
      <w:r w:rsidRPr="004D4909">
        <w:rPr>
          <w:rStyle w:val="BookTitle"/>
          <w:bCs w:val="0"/>
          <w:iCs w:val="0"/>
          <w:sz w:val="24"/>
        </w:rPr>
        <w:t>Additionally:</w:t>
      </w:r>
    </w:p>
    <w:p w14:paraId="01C5ECAA" w14:textId="503575B7" w:rsidR="00465609" w:rsidRPr="00F162D1" w:rsidRDefault="008B6AD7" w:rsidP="004D4909">
      <w:pPr>
        <w:pStyle w:val="Checkboxes"/>
      </w:pPr>
      <w:sdt>
        <w:sdtPr>
          <w:rPr>
            <w:rFonts w:hint="eastAsia"/>
          </w:rPr>
          <w:id w:val="-1633398476"/>
          <w14:checkbox>
            <w14:checked w14:val="1"/>
            <w14:checkedState w14:val="2612" w14:font="MS Gothic"/>
            <w14:uncheckedState w14:val="2610" w14:font="MS Gothic"/>
          </w14:checkbox>
        </w:sdtPr>
        <w:sdtEndPr>
          <w:rPr>
            <w:rFonts w:hint="default"/>
          </w:rPr>
        </w:sdtEndPr>
        <w:sdtContent>
          <w:r w:rsidR="00220556">
            <w:rPr>
              <w:rFonts w:ascii="MS Gothic" w:eastAsia="MS Gothic" w:hAnsi="MS Gothic" w:hint="eastAsia"/>
            </w:rPr>
            <w:t>☒</w:t>
          </w:r>
        </w:sdtContent>
      </w:sdt>
      <w:r w:rsidR="00465609" w:rsidRPr="00F162D1">
        <w:t xml:space="preserve">  Signatures below indicate that the </w:t>
      </w:r>
      <w:r w:rsidR="00B14769">
        <w:t>a</w:t>
      </w:r>
      <w:r w:rsidR="00DF6332">
        <w:t xml:space="preserve">rea </w:t>
      </w:r>
      <w:r w:rsidR="00B14769">
        <w:t>p</w:t>
      </w:r>
      <w:r w:rsidR="00DF6332">
        <w:t>lan</w:t>
      </w:r>
      <w:r w:rsidR="00465609" w:rsidRPr="00F162D1">
        <w:t xml:space="preserve"> ha</w:t>
      </w:r>
      <w:r w:rsidR="009A2051">
        <w:t>s</w:t>
      </w:r>
      <w:r w:rsidR="00465609" w:rsidRPr="00F162D1">
        <w:t xml:space="preserve"> been reviewed</w:t>
      </w:r>
      <w:r w:rsidR="00465609">
        <w:t xml:space="preserve"> and approved by the respective governing bodies</w:t>
      </w:r>
      <w:r w:rsidR="00465609" w:rsidRPr="00F162D1">
        <w:t>.</w:t>
      </w:r>
    </w:p>
    <w:p w14:paraId="2114DF32" w14:textId="77777777" w:rsidR="00820755" w:rsidRDefault="00465609" w:rsidP="00825718">
      <w:pPr>
        <w:pStyle w:val="BodyTextafterheading"/>
      </w:pPr>
      <w:r w:rsidRPr="00F162D1">
        <w:t>I further certify that the contents are true, accurate and complete statements. I acknowledge that intentional misrepresentation or falsification may result in the termination of financial assistance. I have revie</w:t>
      </w:r>
      <w:r>
        <w:t>wed and approved this</w:t>
      </w:r>
      <w:r w:rsidRPr="00F162D1">
        <w:t xml:space="preserve"> </w:t>
      </w:r>
      <w:r w:rsidR="001809B5">
        <w:t>2021</w:t>
      </w:r>
      <w:r>
        <w:rPr>
          <w:color w:val="000000"/>
        </w:rPr>
        <w:t>–2022</w:t>
      </w:r>
      <w:r w:rsidRPr="00F162D1">
        <w:rPr>
          <w:color w:val="000000"/>
        </w:rPr>
        <w:t xml:space="preserve"> </w:t>
      </w:r>
      <w:r w:rsidR="00DF6332">
        <w:rPr>
          <w:color w:val="000000"/>
        </w:rPr>
        <w:t>Area Plan</w:t>
      </w:r>
      <w:r w:rsidRPr="00F162D1">
        <w:rPr>
          <w:color w:val="000000"/>
        </w:rPr>
        <w:t>.</w:t>
      </w:r>
    </w:p>
    <w:p w14:paraId="38C345CD" w14:textId="6665551E" w:rsidR="00465609" w:rsidRDefault="00465609" w:rsidP="00825718">
      <w:pPr>
        <w:pStyle w:val="BodyTextafterheading"/>
      </w:pPr>
      <w:r w:rsidRPr="00F162D1">
        <w:t>Signing this form verifies that the</w:t>
      </w:r>
      <w:r w:rsidR="00952006">
        <w:t xml:space="preserve"> North Central Texas Council of Governments Executive Board</w:t>
      </w:r>
      <w:r w:rsidR="00354F21">
        <w:t>,</w:t>
      </w:r>
      <w:r w:rsidRPr="00F162D1">
        <w:t xml:space="preserve"> </w:t>
      </w:r>
      <w:r w:rsidR="00354F21">
        <w:t>AAA</w:t>
      </w:r>
      <w:r w:rsidRPr="00F162D1">
        <w:t xml:space="preserve"> Advisory Council </w:t>
      </w:r>
      <w:r w:rsidR="00C808E2">
        <w:t xml:space="preserve">and </w:t>
      </w:r>
      <w:r>
        <w:t xml:space="preserve">AAA </w:t>
      </w:r>
      <w:r w:rsidRPr="00F162D1">
        <w:t xml:space="preserve">understand that they are responsible for the development and implementation of the </w:t>
      </w:r>
      <w:r w:rsidR="007F3E75">
        <w:t xml:space="preserve">area </w:t>
      </w:r>
      <w:r w:rsidRPr="00F162D1">
        <w:t xml:space="preserve">plan and for ensuring compliance with </w:t>
      </w:r>
      <w:r w:rsidR="009A2051">
        <w:t>Section 306</w:t>
      </w:r>
      <w:r w:rsidR="001809B5">
        <w:t>,</w:t>
      </w:r>
      <w:r w:rsidR="009A2051">
        <w:t xml:space="preserve"> </w:t>
      </w:r>
      <w:r w:rsidR="00214536">
        <w:t>OAA</w:t>
      </w:r>
      <w:r w:rsidRPr="00F162D1">
        <w:t>.</w:t>
      </w:r>
    </w:p>
    <w:p w14:paraId="3659A2A3" w14:textId="445B2A95" w:rsidR="004D4909" w:rsidRDefault="008B6AD7" w:rsidP="004D4909">
      <w:pPr>
        <w:pStyle w:val="BodyText"/>
        <w:rPr>
          <w:rStyle w:val="BookTitle"/>
          <w:bCs w:val="0"/>
          <w:iCs w:val="0"/>
          <w:sz w:val="24"/>
        </w:rPr>
      </w:pPr>
      <w:sdt>
        <w:sdtPr>
          <w:rPr>
            <w:b/>
            <w:bCs/>
            <w:iCs/>
            <w:smallCaps/>
            <w:spacing w:val="5"/>
            <w:sz w:val="24"/>
          </w:rPr>
          <w:id w:val="-230234550"/>
          <w:placeholder>
            <w:docPart w:val="9F5D195C57A54B869E5A70DD9EABC6B1"/>
          </w:placeholder>
          <w:text/>
        </w:sdtPr>
        <w:sdtEndPr/>
        <w:sdtContent>
          <w:r w:rsidR="00823349">
            <w:rPr>
              <w:b/>
              <w:bCs/>
              <w:smallCaps/>
              <w:spacing w:val="5"/>
              <w:sz w:val="24"/>
            </w:rPr>
            <w:t xml:space="preserve">North Central Texas Council of Governments </w:t>
          </w:r>
        </w:sdtContent>
      </w:sdt>
      <w:r w:rsidR="00823349" w:rsidRPr="004D4909">
        <w:rPr>
          <w:rStyle w:val="BookTitle"/>
          <w:b/>
          <w:iCs w:val="0"/>
          <w:sz w:val="24"/>
        </w:rPr>
        <w:t xml:space="preserve"> </w:t>
      </w:r>
      <w:r w:rsidR="004D4909" w:rsidRPr="004D4909">
        <w:rPr>
          <w:rStyle w:val="BookTitle"/>
          <w:b/>
          <w:iCs w:val="0"/>
          <w:sz w:val="24"/>
        </w:rPr>
        <w:t>Executive Director</w:t>
      </w:r>
    </w:p>
    <w:p w14:paraId="27C126E6" w14:textId="6A163B79" w:rsidR="004D4909" w:rsidRPr="004D4909" w:rsidRDefault="004D4909" w:rsidP="004D4909">
      <w:pPr>
        <w:pStyle w:val="BodyText"/>
        <w:rPr>
          <w:rStyle w:val="BookTitle"/>
          <w:bCs w:val="0"/>
          <w:iCs w:val="0"/>
          <w:sz w:val="24"/>
        </w:rPr>
      </w:pPr>
      <w:r>
        <w:rPr>
          <w:rStyle w:val="BookTitle"/>
          <w:bCs w:val="0"/>
          <w:iCs w:val="0"/>
          <w:sz w:val="24"/>
        </w:rPr>
        <w:t>Name</w:t>
      </w:r>
      <w:r w:rsidRPr="004D4909">
        <w:rPr>
          <w:rStyle w:val="BookTitle"/>
          <w:rFonts w:hint="eastAsia"/>
          <w:bCs w:val="0"/>
          <w:iCs w:val="0"/>
          <w:sz w:val="24"/>
        </w:rPr>
        <w:t>:</w:t>
      </w:r>
      <w:r w:rsidRPr="004D4909">
        <w:rPr>
          <w:rStyle w:val="BookTitle"/>
          <w:bCs w:val="0"/>
          <w:iCs w:val="0"/>
          <w:sz w:val="24"/>
        </w:rPr>
        <w:t xml:space="preserve"> </w:t>
      </w:r>
      <w:sdt>
        <w:sdtPr>
          <w:rPr>
            <w:rStyle w:val="BookTitle"/>
            <w:bCs w:val="0"/>
            <w:iCs w:val="0"/>
            <w:sz w:val="24"/>
          </w:rPr>
          <w:id w:val="1782833117"/>
          <w:placeholder>
            <w:docPart w:val="DefaultPlaceholder_-1854013440"/>
          </w:placeholder>
        </w:sdtPr>
        <w:sdtEndPr>
          <w:rPr>
            <w:rStyle w:val="BookTitle"/>
          </w:rPr>
        </w:sdtEndPr>
        <w:sdtContent>
          <w:r w:rsidR="00823349">
            <w:rPr>
              <w:rStyle w:val="BookTitle"/>
              <w:bCs w:val="0"/>
              <w:iCs w:val="0"/>
              <w:sz w:val="24"/>
            </w:rPr>
            <w:t>Mike Eastland</w:t>
          </w:r>
        </w:sdtContent>
      </w:sdt>
    </w:p>
    <w:p w14:paraId="37FE1DAC" w14:textId="77777777" w:rsidR="004D4909" w:rsidRPr="004D4909" w:rsidRDefault="004D4909" w:rsidP="004D4909">
      <w:pPr>
        <w:pStyle w:val="BodyText"/>
        <w:rPr>
          <w:rStyle w:val="BookTitle"/>
          <w:bCs w:val="0"/>
          <w:iCs w:val="0"/>
          <w:sz w:val="24"/>
        </w:rPr>
      </w:pPr>
      <w:r>
        <w:rPr>
          <w:rStyle w:val="BookTitle"/>
          <w:bCs w:val="0"/>
          <w:iCs w:val="0"/>
          <w:sz w:val="24"/>
        </w:rPr>
        <w:t>Signature</w:t>
      </w:r>
      <w:r w:rsidRPr="004D4909">
        <w:rPr>
          <w:rStyle w:val="BookTitle"/>
          <w:rFonts w:hint="eastAsia"/>
          <w:bCs w:val="0"/>
          <w:iCs w:val="0"/>
          <w:sz w:val="24"/>
        </w:rPr>
        <w:t>:</w:t>
      </w:r>
      <w:r w:rsidRPr="004D4909">
        <w:rPr>
          <w:rStyle w:val="BookTitle"/>
          <w:bCs w:val="0"/>
          <w:iCs w:val="0"/>
          <w:sz w:val="24"/>
        </w:rPr>
        <w:t xml:space="preserve"> _____________________________________________</w:t>
      </w:r>
    </w:p>
    <w:p w14:paraId="2AC51A57" w14:textId="7257E933" w:rsidR="004D4909" w:rsidRPr="004D4909" w:rsidRDefault="004D4909" w:rsidP="004D4909">
      <w:pPr>
        <w:pStyle w:val="BodyText"/>
        <w:rPr>
          <w:rStyle w:val="BookTitle"/>
          <w:bCs w:val="0"/>
          <w:iCs w:val="0"/>
          <w:sz w:val="24"/>
        </w:rPr>
      </w:pPr>
      <w:r>
        <w:rPr>
          <w:rStyle w:val="BookTitle"/>
          <w:bCs w:val="0"/>
          <w:iCs w:val="0"/>
          <w:sz w:val="24"/>
        </w:rPr>
        <w:t>Date</w:t>
      </w:r>
      <w:r w:rsidRPr="004D4909">
        <w:rPr>
          <w:rStyle w:val="BookTitle"/>
          <w:rFonts w:hint="eastAsia"/>
          <w:bCs w:val="0"/>
          <w:iCs w:val="0"/>
          <w:sz w:val="24"/>
        </w:rPr>
        <w:t>:</w:t>
      </w:r>
      <w:r w:rsidRPr="004D4909">
        <w:rPr>
          <w:rStyle w:val="BookTitle"/>
          <w:bCs w:val="0"/>
          <w:iCs w:val="0"/>
          <w:sz w:val="24"/>
        </w:rPr>
        <w:t xml:space="preserve"> </w:t>
      </w:r>
      <w:sdt>
        <w:sdtPr>
          <w:rPr>
            <w:rStyle w:val="BookTitle"/>
            <w:bCs w:val="0"/>
            <w:iCs w:val="0"/>
            <w:sz w:val="24"/>
          </w:rPr>
          <w:id w:val="-182593393"/>
          <w:placeholder>
            <w:docPart w:val="DefaultPlaceholder_-1854013438"/>
          </w:placeholder>
          <w:date w:fullDate="2020-02-27T00:00:00Z">
            <w:dateFormat w:val="M/d/yyyy"/>
            <w:lid w:val="en-US"/>
            <w:storeMappedDataAs w:val="dateTime"/>
            <w:calendar w:val="gregorian"/>
          </w:date>
        </w:sdtPr>
        <w:sdtEndPr>
          <w:rPr>
            <w:rStyle w:val="BookTitle"/>
          </w:rPr>
        </w:sdtEndPr>
        <w:sdtContent>
          <w:r w:rsidR="005A513D">
            <w:rPr>
              <w:rStyle w:val="BookTitle"/>
              <w:bCs w:val="0"/>
              <w:iCs w:val="0"/>
              <w:sz w:val="24"/>
            </w:rPr>
            <w:t>2/27/2020</w:t>
          </w:r>
        </w:sdtContent>
      </w:sdt>
    </w:p>
    <w:p w14:paraId="669040B0" w14:textId="77777777" w:rsidR="001809B5" w:rsidRDefault="001809B5" w:rsidP="00F4515B">
      <w:pPr>
        <w:pStyle w:val="Style1"/>
      </w:pPr>
    </w:p>
    <w:p w14:paraId="470E8BE9" w14:textId="37CAF555" w:rsidR="00465609" w:rsidRPr="004D4909" w:rsidRDefault="000511B4" w:rsidP="004D4909">
      <w:pPr>
        <w:rPr>
          <w:rStyle w:val="BookTitle"/>
          <w:b/>
          <w:iCs w:val="0"/>
          <w:sz w:val="24"/>
        </w:rPr>
      </w:pPr>
      <w:r w:rsidRPr="004D4909">
        <w:rPr>
          <w:rStyle w:val="BookTitle"/>
          <w:b/>
          <w:iCs w:val="0"/>
          <w:sz w:val="24"/>
        </w:rPr>
        <w:t xml:space="preserve"> </w:t>
      </w:r>
      <w:sdt>
        <w:sdtPr>
          <w:rPr>
            <w:b/>
            <w:bCs/>
            <w:iCs/>
            <w:smallCaps/>
            <w:spacing w:val="5"/>
            <w:sz w:val="24"/>
          </w:rPr>
          <w:id w:val="-2117286936"/>
          <w:placeholder>
            <w:docPart w:val="F24D0BBA88724D238BEDE9A6E0EA33C3"/>
          </w:placeholder>
          <w:text/>
        </w:sdtPr>
        <w:sdtEndPr/>
        <w:sdtContent>
          <w:r w:rsidR="00823349">
            <w:rPr>
              <w:b/>
              <w:bCs/>
              <w:smallCaps/>
              <w:spacing w:val="5"/>
              <w:sz w:val="24"/>
            </w:rPr>
            <w:t xml:space="preserve">North Central Texas Council of Governments </w:t>
          </w:r>
        </w:sdtContent>
      </w:sdt>
      <w:r w:rsidR="00823349" w:rsidRPr="004D4909">
        <w:rPr>
          <w:rStyle w:val="BookTitle"/>
          <w:b/>
          <w:iCs w:val="0"/>
          <w:sz w:val="24"/>
        </w:rPr>
        <w:t xml:space="preserve"> </w:t>
      </w:r>
      <w:r w:rsidR="00823349">
        <w:rPr>
          <w:rStyle w:val="BookTitle"/>
          <w:b/>
          <w:iCs w:val="0"/>
          <w:sz w:val="24"/>
        </w:rPr>
        <w:t xml:space="preserve">Executive Board </w:t>
      </w:r>
      <w:r w:rsidR="00C9081C" w:rsidRPr="004D4909">
        <w:rPr>
          <w:rStyle w:val="BookTitle"/>
          <w:b/>
          <w:iCs w:val="0"/>
          <w:sz w:val="24"/>
        </w:rPr>
        <w:t xml:space="preserve">Authorized </w:t>
      </w:r>
      <w:r w:rsidRPr="004D4909">
        <w:rPr>
          <w:rStyle w:val="BookTitle"/>
          <w:b/>
          <w:iCs w:val="0"/>
          <w:sz w:val="24"/>
        </w:rPr>
        <w:t>Official</w:t>
      </w:r>
    </w:p>
    <w:p w14:paraId="141A39AC" w14:textId="1B6EBCAD" w:rsidR="004D4909" w:rsidRPr="004D4909" w:rsidRDefault="004D4909" w:rsidP="004D4909">
      <w:pPr>
        <w:pStyle w:val="BodyText"/>
        <w:rPr>
          <w:rStyle w:val="BookTitle"/>
          <w:bCs w:val="0"/>
          <w:iCs w:val="0"/>
          <w:sz w:val="24"/>
        </w:rPr>
      </w:pPr>
      <w:r>
        <w:rPr>
          <w:rStyle w:val="BookTitle"/>
          <w:bCs w:val="0"/>
          <w:iCs w:val="0"/>
          <w:sz w:val="24"/>
        </w:rPr>
        <w:t>Name</w:t>
      </w:r>
      <w:r w:rsidRPr="004D4909">
        <w:rPr>
          <w:rStyle w:val="BookTitle"/>
          <w:rFonts w:hint="eastAsia"/>
          <w:bCs w:val="0"/>
          <w:iCs w:val="0"/>
          <w:sz w:val="24"/>
        </w:rPr>
        <w:t>:</w:t>
      </w:r>
      <w:r w:rsidRPr="004D4909">
        <w:rPr>
          <w:rStyle w:val="BookTitle"/>
          <w:bCs w:val="0"/>
          <w:iCs w:val="0"/>
          <w:sz w:val="24"/>
        </w:rPr>
        <w:t xml:space="preserve"> </w:t>
      </w:r>
      <w:sdt>
        <w:sdtPr>
          <w:rPr>
            <w:rStyle w:val="BookTitle"/>
            <w:bCs w:val="0"/>
            <w:iCs w:val="0"/>
            <w:sz w:val="24"/>
          </w:rPr>
          <w:id w:val="796732739"/>
          <w:placeholder>
            <w:docPart w:val="DefaultPlaceholder_-1854013440"/>
          </w:placeholder>
        </w:sdtPr>
        <w:sdtEndPr>
          <w:rPr>
            <w:rStyle w:val="BookTitle"/>
          </w:rPr>
        </w:sdtEndPr>
        <w:sdtContent>
          <w:r w:rsidR="00823349">
            <w:rPr>
              <w:rStyle w:val="BookTitle"/>
              <w:bCs w:val="0"/>
              <w:iCs w:val="0"/>
              <w:sz w:val="24"/>
            </w:rPr>
            <w:t>J. D. Clark</w:t>
          </w:r>
        </w:sdtContent>
      </w:sdt>
    </w:p>
    <w:p w14:paraId="4D232EA9" w14:textId="77777777" w:rsidR="004D4909" w:rsidRPr="004D4909" w:rsidRDefault="004D4909" w:rsidP="004D4909">
      <w:pPr>
        <w:pStyle w:val="BodyText"/>
        <w:rPr>
          <w:rStyle w:val="BookTitle"/>
          <w:bCs w:val="0"/>
          <w:iCs w:val="0"/>
          <w:sz w:val="24"/>
        </w:rPr>
      </w:pPr>
      <w:r>
        <w:rPr>
          <w:rStyle w:val="BookTitle"/>
          <w:bCs w:val="0"/>
          <w:iCs w:val="0"/>
          <w:sz w:val="24"/>
        </w:rPr>
        <w:t>Signature</w:t>
      </w:r>
      <w:r w:rsidRPr="004D4909">
        <w:rPr>
          <w:rStyle w:val="BookTitle"/>
          <w:rFonts w:hint="eastAsia"/>
          <w:bCs w:val="0"/>
          <w:iCs w:val="0"/>
          <w:sz w:val="24"/>
        </w:rPr>
        <w:t>:</w:t>
      </w:r>
      <w:r w:rsidRPr="004D4909">
        <w:rPr>
          <w:rStyle w:val="BookTitle"/>
          <w:bCs w:val="0"/>
          <w:iCs w:val="0"/>
          <w:sz w:val="24"/>
        </w:rPr>
        <w:t xml:space="preserve"> _____________________________________________</w:t>
      </w:r>
    </w:p>
    <w:p w14:paraId="59C1E58E" w14:textId="7F82849C" w:rsidR="004D4909" w:rsidRPr="004D4909" w:rsidRDefault="004D4909" w:rsidP="004D4909">
      <w:pPr>
        <w:pStyle w:val="BodyText"/>
        <w:rPr>
          <w:rStyle w:val="BookTitle"/>
          <w:bCs w:val="0"/>
          <w:iCs w:val="0"/>
          <w:sz w:val="24"/>
        </w:rPr>
      </w:pPr>
      <w:r>
        <w:rPr>
          <w:rStyle w:val="BookTitle"/>
          <w:bCs w:val="0"/>
          <w:iCs w:val="0"/>
          <w:sz w:val="24"/>
        </w:rPr>
        <w:t>Date</w:t>
      </w:r>
      <w:r w:rsidRPr="004D4909">
        <w:rPr>
          <w:rStyle w:val="BookTitle"/>
          <w:rFonts w:hint="eastAsia"/>
          <w:bCs w:val="0"/>
          <w:iCs w:val="0"/>
          <w:sz w:val="24"/>
        </w:rPr>
        <w:t>:</w:t>
      </w:r>
      <w:r w:rsidRPr="004D4909">
        <w:rPr>
          <w:rStyle w:val="BookTitle"/>
          <w:bCs w:val="0"/>
          <w:iCs w:val="0"/>
          <w:sz w:val="24"/>
        </w:rPr>
        <w:t xml:space="preserve"> </w:t>
      </w:r>
      <w:sdt>
        <w:sdtPr>
          <w:rPr>
            <w:rStyle w:val="BookTitle"/>
            <w:bCs w:val="0"/>
            <w:iCs w:val="0"/>
            <w:sz w:val="24"/>
          </w:rPr>
          <w:id w:val="1542096122"/>
          <w:placeholder>
            <w:docPart w:val="DefaultPlaceholder_-1854013438"/>
          </w:placeholder>
          <w:date w:fullDate="2020-02-27T00:00:00Z">
            <w:dateFormat w:val="M/d/yyyy"/>
            <w:lid w:val="en-US"/>
            <w:storeMappedDataAs w:val="dateTime"/>
            <w:calendar w:val="gregorian"/>
          </w:date>
        </w:sdtPr>
        <w:sdtEndPr>
          <w:rPr>
            <w:rStyle w:val="BookTitle"/>
          </w:rPr>
        </w:sdtEndPr>
        <w:sdtContent>
          <w:r w:rsidR="00FD3CFF">
            <w:rPr>
              <w:rStyle w:val="BookTitle"/>
              <w:bCs w:val="0"/>
              <w:iCs w:val="0"/>
              <w:sz w:val="24"/>
            </w:rPr>
            <w:t>2/27/2020</w:t>
          </w:r>
        </w:sdtContent>
      </w:sdt>
    </w:p>
    <w:p w14:paraId="7E906275" w14:textId="77777777" w:rsidR="001809B5" w:rsidRDefault="001809B5" w:rsidP="00F4515B">
      <w:pPr>
        <w:pStyle w:val="Style1"/>
      </w:pPr>
    </w:p>
    <w:p w14:paraId="041E1599" w14:textId="77777777" w:rsidR="00465609" w:rsidRPr="004D4909" w:rsidRDefault="00F07B50" w:rsidP="004D4909">
      <w:pPr>
        <w:rPr>
          <w:rStyle w:val="BookTitle"/>
          <w:b/>
          <w:iCs w:val="0"/>
          <w:sz w:val="24"/>
        </w:rPr>
      </w:pPr>
      <w:r w:rsidRPr="004D4909">
        <w:rPr>
          <w:rStyle w:val="BookTitle"/>
          <w:b/>
          <w:iCs w:val="0"/>
          <w:sz w:val="24"/>
        </w:rPr>
        <w:t xml:space="preserve">AAA </w:t>
      </w:r>
      <w:r w:rsidR="00465609" w:rsidRPr="004D4909">
        <w:rPr>
          <w:rStyle w:val="BookTitle"/>
          <w:b/>
          <w:iCs w:val="0"/>
          <w:sz w:val="24"/>
        </w:rPr>
        <w:t>Advisory Council</w:t>
      </w:r>
      <w:r w:rsidR="007517E5" w:rsidRPr="004D4909">
        <w:rPr>
          <w:rStyle w:val="BookTitle"/>
          <w:b/>
          <w:iCs w:val="0"/>
          <w:sz w:val="24"/>
        </w:rPr>
        <w:t xml:space="preserve"> Chair</w:t>
      </w:r>
      <w:r w:rsidR="00465609" w:rsidRPr="004D4909">
        <w:rPr>
          <w:rStyle w:val="BookTitle"/>
          <w:b/>
          <w:iCs w:val="0"/>
          <w:sz w:val="24"/>
        </w:rPr>
        <w:t xml:space="preserve"> </w:t>
      </w:r>
    </w:p>
    <w:p w14:paraId="112F4210" w14:textId="4B8F9520" w:rsidR="005E36F6" w:rsidRDefault="004D4909" w:rsidP="004D4909">
      <w:pPr>
        <w:pStyle w:val="BodyText"/>
        <w:rPr>
          <w:rStyle w:val="BookTitle"/>
          <w:bCs w:val="0"/>
          <w:iCs w:val="0"/>
          <w:sz w:val="24"/>
        </w:rPr>
      </w:pPr>
      <w:r>
        <w:rPr>
          <w:rStyle w:val="BookTitle"/>
          <w:bCs w:val="0"/>
          <w:iCs w:val="0"/>
          <w:sz w:val="24"/>
        </w:rPr>
        <w:t>Name</w:t>
      </w:r>
      <w:r w:rsidRPr="004D4909">
        <w:rPr>
          <w:rStyle w:val="BookTitle"/>
          <w:rFonts w:hint="eastAsia"/>
          <w:bCs w:val="0"/>
          <w:iCs w:val="0"/>
          <w:sz w:val="24"/>
        </w:rPr>
        <w:t>:</w:t>
      </w:r>
      <w:r w:rsidRPr="004D4909">
        <w:rPr>
          <w:rStyle w:val="BookTitle"/>
          <w:bCs w:val="0"/>
          <w:iCs w:val="0"/>
          <w:sz w:val="24"/>
        </w:rPr>
        <w:t xml:space="preserve"> </w:t>
      </w:r>
      <w:sdt>
        <w:sdtPr>
          <w:rPr>
            <w:rStyle w:val="BookTitle"/>
            <w:bCs w:val="0"/>
            <w:iCs w:val="0"/>
            <w:sz w:val="24"/>
          </w:rPr>
          <w:id w:val="1713685176"/>
          <w:placeholder>
            <w:docPart w:val="DefaultPlaceholder_-1854013440"/>
          </w:placeholder>
        </w:sdtPr>
        <w:sdtEndPr>
          <w:rPr>
            <w:rStyle w:val="BookTitle"/>
          </w:rPr>
        </w:sdtEndPr>
        <w:sdtContent>
          <w:r w:rsidR="00823349">
            <w:rPr>
              <w:rStyle w:val="BookTitle"/>
              <w:bCs w:val="0"/>
              <w:iCs w:val="0"/>
              <w:sz w:val="24"/>
            </w:rPr>
            <w:t>Berniece Reeves-Brown</w:t>
          </w:r>
        </w:sdtContent>
      </w:sdt>
    </w:p>
    <w:p w14:paraId="5D060B1F" w14:textId="77777777" w:rsidR="004D4909" w:rsidRPr="004D4909" w:rsidRDefault="004D4909" w:rsidP="004D4909">
      <w:pPr>
        <w:pStyle w:val="BodyText"/>
        <w:rPr>
          <w:rStyle w:val="BookTitle"/>
          <w:bCs w:val="0"/>
          <w:iCs w:val="0"/>
          <w:sz w:val="24"/>
        </w:rPr>
      </w:pPr>
      <w:r>
        <w:rPr>
          <w:rStyle w:val="BookTitle"/>
          <w:bCs w:val="0"/>
          <w:iCs w:val="0"/>
          <w:sz w:val="24"/>
        </w:rPr>
        <w:t>Signature</w:t>
      </w:r>
      <w:r w:rsidRPr="004D4909">
        <w:rPr>
          <w:rStyle w:val="BookTitle"/>
          <w:rFonts w:hint="eastAsia"/>
          <w:bCs w:val="0"/>
          <w:iCs w:val="0"/>
          <w:sz w:val="24"/>
        </w:rPr>
        <w:t>:</w:t>
      </w:r>
      <w:r w:rsidRPr="004D4909">
        <w:rPr>
          <w:rStyle w:val="BookTitle"/>
          <w:bCs w:val="0"/>
          <w:iCs w:val="0"/>
          <w:sz w:val="24"/>
        </w:rPr>
        <w:t xml:space="preserve"> _____________________________________________</w:t>
      </w:r>
    </w:p>
    <w:p w14:paraId="4BE57DA7" w14:textId="053974C9" w:rsidR="004D4909" w:rsidRPr="004D4909" w:rsidRDefault="004D4909" w:rsidP="004D4909">
      <w:pPr>
        <w:pStyle w:val="BodyText"/>
        <w:rPr>
          <w:rStyle w:val="BookTitle"/>
          <w:bCs w:val="0"/>
          <w:iCs w:val="0"/>
          <w:sz w:val="24"/>
        </w:rPr>
      </w:pPr>
      <w:r>
        <w:rPr>
          <w:rStyle w:val="BookTitle"/>
          <w:bCs w:val="0"/>
          <w:iCs w:val="0"/>
          <w:sz w:val="24"/>
        </w:rPr>
        <w:t>Date</w:t>
      </w:r>
      <w:r w:rsidRPr="004D4909">
        <w:rPr>
          <w:rStyle w:val="BookTitle"/>
          <w:rFonts w:hint="eastAsia"/>
          <w:bCs w:val="0"/>
          <w:iCs w:val="0"/>
          <w:sz w:val="24"/>
        </w:rPr>
        <w:t>:</w:t>
      </w:r>
      <w:r w:rsidRPr="004D4909">
        <w:rPr>
          <w:rStyle w:val="BookTitle"/>
          <w:bCs w:val="0"/>
          <w:iCs w:val="0"/>
          <w:sz w:val="24"/>
        </w:rPr>
        <w:t xml:space="preserve"> </w:t>
      </w:r>
      <w:sdt>
        <w:sdtPr>
          <w:rPr>
            <w:rStyle w:val="BookTitle"/>
            <w:bCs w:val="0"/>
            <w:iCs w:val="0"/>
            <w:sz w:val="24"/>
          </w:rPr>
          <w:id w:val="-1067263930"/>
          <w:placeholder>
            <w:docPart w:val="DefaultPlaceholder_-1854013438"/>
          </w:placeholder>
          <w:date w:fullDate="2020-02-13T00:00:00Z">
            <w:dateFormat w:val="M/d/yyyy"/>
            <w:lid w:val="en-US"/>
            <w:storeMappedDataAs w:val="dateTime"/>
            <w:calendar w:val="gregorian"/>
          </w:date>
        </w:sdtPr>
        <w:sdtEndPr>
          <w:rPr>
            <w:rStyle w:val="BookTitle"/>
          </w:rPr>
        </w:sdtEndPr>
        <w:sdtContent>
          <w:r w:rsidR="00823349">
            <w:rPr>
              <w:rStyle w:val="BookTitle"/>
              <w:bCs w:val="0"/>
              <w:iCs w:val="0"/>
              <w:sz w:val="24"/>
            </w:rPr>
            <w:t>2/13/2020</w:t>
          </w:r>
        </w:sdtContent>
      </w:sdt>
    </w:p>
    <w:p w14:paraId="3E123DE5" w14:textId="77777777" w:rsidR="001809B5" w:rsidRDefault="001809B5" w:rsidP="00F4515B">
      <w:pPr>
        <w:pStyle w:val="Style1"/>
      </w:pPr>
    </w:p>
    <w:p w14:paraId="5CDD45F1" w14:textId="77777777" w:rsidR="00465609" w:rsidRPr="004D4909" w:rsidRDefault="007517E5" w:rsidP="004D4909">
      <w:pPr>
        <w:rPr>
          <w:rStyle w:val="BookTitle"/>
          <w:b/>
          <w:iCs w:val="0"/>
          <w:sz w:val="24"/>
        </w:rPr>
      </w:pPr>
      <w:r w:rsidRPr="004D4909">
        <w:rPr>
          <w:rStyle w:val="BookTitle"/>
          <w:b/>
          <w:iCs w:val="0"/>
          <w:sz w:val="24"/>
        </w:rPr>
        <w:t>AAA Director</w:t>
      </w:r>
      <w:r w:rsidR="00F07B50" w:rsidRPr="004D4909">
        <w:rPr>
          <w:rStyle w:val="BookTitle"/>
          <w:b/>
          <w:iCs w:val="0"/>
          <w:sz w:val="24"/>
        </w:rPr>
        <w:t>/Authorized Official</w:t>
      </w:r>
      <w:r w:rsidR="00465609" w:rsidRPr="004D4909">
        <w:rPr>
          <w:rStyle w:val="BookTitle"/>
          <w:b/>
          <w:iCs w:val="0"/>
          <w:sz w:val="24"/>
        </w:rPr>
        <w:t xml:space="preserve"> </w:t>
      </w:r>
    </w:p>
    <w:p w14:paraId="2FD120E5" w14:textId="535361C6" w:rsidR="004D4909" w:rsidRPr="004D4909" w:rsidRDefault="004D4909" w:rsidP="004D4909">
      <w:pPr>
        <w:pStyle w:val="BodyText"/>
        <w:rPr>
          <w:rStyle w:val="BookTitle"/>
          <w:bCs w:val="0"/>
          <w:iCs w:val="0"/>
          <w:sz w:val="24"/>
        </w:rPr>
      </w:pPr>
      <w:r>
        <w:rPr>
          <w:rStyle w:val="BookTitle"/>
          <w:bCs w:val="0"/>
          <w:iCs w:val="0"/>
          <w:sz w:val="24"/>
        </w:rPr>
        <w:t>Name</w:t>
      </w:r>
      <w:r w:rsidRPr="004D4909">
        <w:rPr>
          <w:rStyle w:val="BookTitle"/>
          <w:rFonts w:hint="eastAsia"/>
          <w:bCs w:val="0"/>
          <w:iCs w:val="0"/>
          <w:sz w:val="24"/>
        </w:rPr>
        <w:t>:</w:t>
      </w:r>
      <w:r w:rsidRPr="004D4909">
        <w:rPr>
          <w:rStyle w:val="BookTitle"/>
          <w:bCs w:val="0"/>
          <w:iCs w:val="0"/>
          <w:sz w:val="24"/>
        </w:rPr>
        <w:t xml:space="preserve"> </w:t>
      </w:r>
      <w:sdt>
        <w:sdtPr>
          <w:rPr>
            <w:rStyle w:val="BookTitle"/>
            <w:bCs w:val="0"/>
            <w:iCs w:val="0"/>
            <w:sz w:val="24"/>
          </w:rPr>
          <w:id w:val="-1537725775"/>
          <w:placeholder>
            <w:docPart w:val="DefaultPlaceholder_-1854013440"/>
          </w:placeholder>
        </w:sdtPr>
        <w:sdtEndPr>
          <w:rPr>
            <w:rStyle w:val="BookTitle"/>
          </w:rPr>
        </w:sdtEndPr>
        <w:sdtContent>
          <w:r w:rsidR="00823349">
            <w:rPr>
              <w:rStyle w:val="BookTitle"/>
              <w:bCs w:val="0"/>
              <w:iCs w:val="0"/>
              <w:sz w:val="24"/>
            </w:rPr>
            <w:t>Doni Green</w:t>
          </w:r>
        </w:sdtContent>
      </w:sdt>
    </w:p>
    <w:p w14:paraId="04E7ABB7" w14:textId="77777777" w:rsidR="004D4909" w:rsidRPr="004D4909" w:rsidRDefault="004D4909" w:rsidP="004D4909">
      <w:pPr>
        <w:pStyle w:val="BodyText"/>
        <w:rPr>
          <w:rStyle w:val="BookTitle"/>
          <w:bCs w:val="0"/>
          <w:iCs w:val="0"/>
          <w:sz w:val="24"/>
        </w:rPr>
      </w:pPr>
      <w:r>
        <w:rPr>
          <w:rStyle w:val="BookTitle"/>
          <w:bCs w:val="0"/>
          <w:iCs w:val="0"/>
          <w:sz w:val="24"/>
        </w:rPr>
        <w:t>Signature</w:t>
      </w:r>
      <w:r w:rsidRPr="004D4909">
        <w:rPr>
          <w:rStyle w:val="BookTitle"/>
          <w:rFonts w:hint="eastAsia"/>
          <w:bCs w:val="0"/>
          <w:iCs w:val="0"/>
          <w:sz w:val="24"/>
        </w:rPr>
        <w:t>:</w:t>
      </w:r>
      <w:r w:rsidRPr="004D4909">
        <w:rPr>
          <w:rStyle w:val="BookTitle"/>
          <w:bCs w:val="0"/>
          <w:iCs w:val="0"/>
          <w:sz w:val="24"/>
        </w:rPr>
        <w:t xml:space="preserve"> _____________________________________________</w:t>
      </w:r>
    </w:p>
    <w:p w14:paraId="46B339A3" w14:textId="4FF80520" w:rsidR="004D4909" w:rsidRPr="004D4909" w:rsidRDefault="004D4909" w:rsidP="004D4909">
      <w:pPr>
        <w:pStyle w:val="BodyText"/>
        <w:rPr>
          <w:rStyle w:val="BookTitle"/>
          <w:bCs w:val="0"/>
          <w:iCs w:val="0"/>
          <w:sz w:val="24"/>
        </w:rPr>
      </w:pPr>
      <w:r>
        <w:rPr>
          <w:rStyle w:val="BookTitle"/>
          <w:bCs w:val="0"/>
          <w:iCs w:val="0"/>
          <w:sz w:val="24"/>
        </w:rPr>
        <w:t>Date</w:t>
      </w:r>
      <w:r w:rsidRPr="004D4909">
        <w:rPr>
          <w:rStyle w:val="BookTitle"/>
          <w:rFonts w:hint="eastAsia"/>
          <w:bCs w:val="0"/>
          <w:iCs w:val="0"/>
          <w:sz w:val="24"/>
        </w:rPr>
        <w:t>:</w:t>
      </w:r>
      <w:r w:rsidRPr="004D4909">
        <w:rPr>
          <w:rStyle w:val="BookTitle"/>
          <w:bCs w:val="0"/>
          <w:iCs w:val="0"/>
          <w:sz w:val="24"/>
        </w:rPr>
        <w:t xml:space="preserve"> </w:t>
      </w:r>
      <w:sdt>
        <w:sdtPr>
          <w:rPr>
            <w:rStyle w:val="BookTitle"/>
            <w:bCs w:val="0"/>
            <w:iCs w:val="0"/>
            <w:sz w:val="24"/>
          </w:rPr>
          <w:id w:val="1395863520"/>
          <w:placeholder>
            <w:docPart w:val="DefaultPlaceholder_-1854013438"/>
          </w:placeholder>
          <w:date w:fullDate="2020-02-27T00:00:00Z">
            <w:dateFormat w:val="M/d/yyyy"/>
            <w:lid w:val="en-US"/>
            <w:storeMappedDataAs w:val="dateTime"/>
            <w:calendar w:val="gregorian"/>
          </w:date>
        </w:sdtPr>
        <w:sdtEndPr>
          <w:rPr>
            <w:rStyle w:val="BookTitle"/>
          </w:rPr>
        </w:sdtEndPr>
        <w:sdtContent>
          <w:r w:rsidR="00FD3CFF">
            <w:rPr>
              <w:rStyle w:val="BookTitle"/>
              <w:bCs w:val="0"/>
              <w:iCs w:val="0"/>
              <w:sz w:val="24"/>
            </w:rPr>
            <w:t>2/27/2020</w:t>
          </w:r>
        </w:sdtContent>
      </w:sdt>
    </w:p>
    <w:p w14:paraId="64B6F7DB" w14:textId="77777777" w:rsidR="003E7BAE" w:rsidRPr="00F4515B" w:rsidRDefault="003E7BAE" w:rsidP="00F4515B">
      <w:pPr>
        <w:pStyle w:val="Heading1"/>
      </w:pPr>
      <w:bookmarkStart w:id="16" w:name="_Toc3295818"/>
      <w:bookmarkStart w:id="17" w:name="_Executive_Summary_6"/>
      <w:bookmarkStart w:id="18" w:name="_Executive_Summary_5"/>
      <w:bookmarkStart w:id="19" w:name="_Funds_Administered"/>
      <w:bookmarkStart w:id="20" w:name="_AAA_Board_of_1"/>
      <w:bookmarkStart w:id="21" w:name="_Toc3373863"/>
      <w:bookmarkStart w:id="22" w:name="_Toc30582092"/>
      <w:bookmarkStart w:id="23" w:name="_Toc529465036"/>
      <w:bookmarkEnd w:id="15"/>
      <w:bookmarkEnd w:id="16"/>
      <w:bookmarkEnd w:id="17"/>
      <w:bookmarkEnd w:id="18"/>
      <w:bookmarkEnd w:id="19"/>
      <w:bookmarkEnd w:id="20"/>
      <w:r w:rsidRPr="00F4515B">
        <w:t>Executive Summary</w:t>
      </w:r>
      <w:bookmarkEnd w:id="21"/>
      <w:bookmarkEnd w:id="22"/>
    </w:p>
    <w:p w14:paraId="5A4F7E00" w14:textId="507A817A" w:rsidR="003E7BAE" w:rsidRDefault="00641435" w:rsidP="00F4515B">
      <w:pPr>
        <w:spacing w:before="120"/>
        <w:rPr>
          <w:rFonts w:cs="Arial"/>
        </w:rPr>
      </w:pPr>
      <w:r>
        <w:t xml:space="preserve">The North Central Texas Area Agency on Aging (NCTAAA), a program of the North Central Texas Council of Governments, provides services and supports to persons </w:t>
      </w:r>
      <w:proofErr w:type="gramStart"/>
      <w:r>
        <w:t>age</w:t>
      </w:r>
      <w:proofErr w:type="gramEnd"/>
      <w:r>
        <w:t xml:space="preserve"> 60 and over</w:t>
      </w:r>
      <w:r w:rsidR="00507DC5">
        <w:t>, persons with disabilities,</w:t>
      </w:r>
      <w:r>
        <w:t xml:space="preserve"> and their family caregivers who live in Collin, Denton, Ellis, Erath, Hood, Hunt, Johnson, Kaufman, Navarro, Palo Pinto, Parker, Rockwall, Somervell, and Wise Counties.  This 14-county service area is dynamic and diverse.</w:t>
      </w:r>
    </w:p>
    <w:p w14:paraId="36A19FFD" w14:textId="407BACFB" w:rsidR="00F2630C" w:rsidRDefault="003C7368" w:rsidP="00F4515B">
      <w:pPr>
        <w:pStyle w:val="BodyText"/>
        <w:rPr>
          <w:szCs w:val="22"/>
        </w:rPr>
      </w:pPr>
      <w:r>
        <w:rPr>
          <w:szCs w:val="22"/>
        </w:rPr>
        <w:t>Benefitting from the region’s robust economy, t</w:t>
      </w:r>
      <w:r w:rsidR="001647E8">
        <w:rPr>
          <w:szCs w:val="22"/>
        </w:rPr>
        <w:t xml:space="preserve">he number of North Central Texans </w:t>
      </w:r>
      <w:proofErr w:type="gramStart"/>
      <w:r w:rsidR="001647E8">
        <w:rPr>
          <w:szCs w:val="22"/>
        </w:rPr>
        <w:t>age</w:t>
      </w:r>
      <w:proofErr w:type="gramEnd"/>
      <w:r w:rsidR="001647E8">
        <w:rPr>
          <w:szCs w:val="22"/>
        </w:rPr>
        <w:t xml:space="preserve"> 60 and over is projected to increase from 647,914 in 2021 to 686,238 in 2022.  By 2027 that number is </w:t>
      </w:r>
      <w:r>
        <w:rPr>
          <w:szCs w:val="22"/>
        </w:rPr>
        <w:t xml:space="preserve">expected to </w:t>
      </w:r>
      <w:r w:rsidR="00E57E41">
        <w:rPr>
          <w:szCs w:val="22"/>
        </w:rPr>
        <w:t>swell</w:t>
      </w:r>
      <w:r>
        <w:rPr>
          <w:szCs w:val="22"/>
        </w:rPr>
        <w:t xml:space="preserve"> to 887,516.  As a share of the State’s older adult population, North Central Texans will increase from 10.96% in 2021 to 12.4% in 2027.</w:t>
      </w:r>
    </w:p>
    <w:p w14:paraId="26122970" w14:textId="5F6FAF36" w:rsidR="009926C8" w:rsidRDefault="00641435" w:rsidP="00F4515B">
      <w:pPr>
        <w:pStyle w:val="BodyText"/>
        <w:rPr>
          <w:szCs w:val="22"/>
        </w:rPr>
      </w:pPr>
      <w:r>
        <w:rPr>
          <w:szCs w:val="22"/>
        </w:rPr>
        <w:t xml:space="preserve">However, rates of growth </w:t>
      </w:r>
      <w:r w:rsidR="00507DC5">
        <w:rPr>
          <w:szCs w:val="22"/>
        </w:rPr>
        <w:t xml:space="preserve">will </w:t>
      </w:r>
      <w:r>
        <w:rPr>
          <w:szCs w:val="22"/>
        </w:rPr>
        <w:t>vary significantly at the county level.  Among the 14 counties in the service area, the 10 classified as urban are experiencing</w:t>
      </w:r>
      <w:r w:rsidR="00E57E41">
        <w:rPr>
          <w:szCs w:val="22"/>
        </w:rPr>
        <w:t xml:space="preserve"> higher</w:t>
      </w:r>
      <w:r>
        <w:rPr>
          <w:szCs w:val="22"/>
        </w:rPr>
        <w:t xml:space="preserve"> growth </w:t>
      </w:r>
      <w:r w:rsidR="00E57E41">
        <w:rPr>
          <w:szCs w:val="22"/>
        </w:rPr>
        <w:t>rate</w:t>
      </w:r>
      <w:r w:rsidR="000D3BF7">
        <w:rPr>
          <w:szCs w:val="22"/>
        </w:rPr>
        <w:t>s, compared to the four rural</w:t>
      </w:r>
      <w:r w:rsidR="00745135">
        <w:rPr>
          <w:szCs w:val="22"/>
        </w:rPr>
        <w:t xml:space="preserve">.  </w:t>
      </w:r>
    </w:p>
    <w:p w14:paraId="39B82250" w14:textId="68D53E11" w:rsidR="00641435" w:rsidRDefault="00745135" w:rsidP="00F4515B">
      <w:pPr>
        <w:pStyle w:val="BodyText"/>
        <w:rPr>
          <w:szCs w:val="22"/>
        </w:rPr>
      </w:pPr>
      <w:r>
        <w:rPr>
          <w:szCs w:val="22"/>
        </w:rPr>
        <w:t xml:space="preserve">In </w:t>
      </w:r>
      <w:r w:rsidR="009926C8">
        <w:rPr>
          <w:szCs w:val="22"/>
        </w:rPr>
        <w:t>the aggregate</w:t>
      </w:r>
      <w:r>
        <w:rPr>
          <w:szCs w:val="22"/>
        </w:rPr>
        <w:t>, residents of the rural counties are more likely to live in poverty</w:t>
      </w:r>
      <w:r w:rsidR="00587F60">
        <w:rPr>
          <w:szCs w:val="22"/>
        </w:rPr>
        <w:t xml:space="preserve"> and experience disability. </w:t>
      </w:r>
      <w:r w:rsidR="005B121A">
        <w:rPr>
          <w:szCs w:val="22"/>
        </w:rPr>
        <w:t xml:space="preserve">In addition, </w:t>
      </w:r>
      <w:r w:rsidR="009926C8">
        <w:rPr>
          <w:szCs w:val="22"/>
        </w:rPr>
        <w:t xml:space="preserve">rural counties </w:t>
      </w:r>
      <w:r w:rsidR="005B121A">
        <w:rPr>
          <w:szCs w:val="22"/>
        </w:rPr>
        <w:t xml:space="preserve">tend to have </w:t>
      </w:r>
      <w:proofErr w:type="gramStart"/>
      <w:r w:rsidR="009926C8">
        <w:rPr>
          <w:szCs w:val="22"/>
        </w:rPr>
        <w:t>less</w:t>
      </w:r>
      <w:proofErr w:type="gramEnd"/>
      <w:r w:rsidR="009926C8">
        <w:rPr>
          <w:szCs w:val="22"/>
        </w:rPr>
        <w:t xml:space="preserve"> comprehensive networks of health and social services, creating additional barriers for residents in need of long-term services and supports.</w:t>
      </w:r>
    </w:p>
    <w:p w14:paraId="7E841B23" w14:textId="51CC6CD5" w:rsidR="008F3660" w:rsidRDefault="00413D21" w:rsidP="00F4515B">
      <w:pPr>
        <w:pStyle w:val="BodyText"/>
        <w:rPr>
          <w:szCs w:val="22"/>
        </w:rPr>
      </w:pPr>
      <w:r>
        <w:rPr>
          <w:szCs w:val="22"/>
        </w:rPr>
        <w:t xml:space="preserve">Under the Older Americans Act, the NCTAAA is required to target older </w:t>
      </w:r>
      <w:r w:rsidR="004B258D">
        <w:rPr>
          <w:szCs w:val="22"/>
        </w:rPr>
        <w:t xml:space="preserve">adults who live in rural areas, </w:t>
      </w:r>
      <w:r w:rsidR="008F3660">
        <w:rPr>
          <w:szCs w:val="22"/>
        </w:rPr>
        <w:t xml:space="preserve">as well as those who </w:t>
      </w:r>
      <w:r w:rsidR="004B258D">
        <w:rPr>
          <w:szCs w:val="22"/>
        </w:rPr>
        <w:t xml:space="preserve">have low incomes and are members of minority groups.  </w:t>
      </w:r>
      <w:r w:rsidR="008F3660">
        <w:rPr>
          <w:szCs w:val="22"/>
        </w:rPr>
        <w:t>To gauge its effectiveness</w:t>
      </w:r>
      <w:r w:rsidR="008C71AA">
        <w:rPr>
          <w:szCs w:val="22"/>
        </w:rPr>
        <w:t>,</w:t>
      </w:r>
      <w:r w:rsidR="008F3660">
        <w:rPr>
          <w:szCs w:val="22"/>
        </w:rPr>
        <w:t xml:space="preserve"> it uses regional data to establish benchmarks. </w:t>
      </w:r>
      <w:r w:rsidR="008C71AA">
        <w:rPr>
          <w:szCs w:val="22"/>
        </w:rPr>
        <w:t xml:space="preserve"> An analysis of Fiscal Year 2019 client data indicates t</w:t>
      </w:r>
      <w:r w:rsidR="008F3660">
        <w:rPr>
          <w:szCs w:val="22"/>
        </w:rPr>
        <w:t>he NCTAAA is exceeding its goa</w:t>
      </w:r>
      <w:r w:rsidR="008C71AA">
        <w:rPr>
          <w:szCs w:val="22"/>
        </w:rPr>
        <w:t xml:space="preserve">ls </w:t>
      </w:r>
      <w:r w:rsidR="008F3660">
        <w:rPr>
          <w:szCs w:val="22"/>
        </w:rPr>
        <w:t>relative to serving</w:t>
      </w:r>
      <w:r w:rsidR="008C71AA">
        <w:rPr>
          <w:szCs w:val="22"/>
        </w:rPr>
        <w:t xml:space="preserve"> all three target populations</w:t>
      </w:r>
      <w:r w:rsidR="008F3660">
        <w:rPr>
          <w:szCs w:val="22"/>
        </w:rPr>
        <w:t xml:space="preserve">.  Among </w:t>
      </w:r>
      <w:r w:rsidR="008C71AA">
        <w:rPr>
          <w:szCs w:val="22"/>
        </w:rPr>
        <w:t xml:space="preserve">its clients for whom identifying information was gathered (i.e., registered clients), </w:t>
      </w:r>
      <w:r w:rsidR="008F3660">
        <w:rPr>
          <w:szCs w:val="22"/>
        </w:rPr>
        <w:t>15.</w:t>
      </w:r>
      <w:r w:rsidR="008C71AA">
        <w:rPr>
          <w:szCs w:val="22"/>
        </w:rPr>
        <w:t>91</w:t>
      </w:r>
      <w:r w:rsidR="008F3660">
        <w:rPr>
          <w:szCs w:val="22"/>
        </w:rPr>
        <w:t>% lived in rural counties</w:t>
      </w:r>
      <w:r w:rsidR="008C71AA">
        <w:rPr>
          <w:szCs w:val="22"/>
        </w:rPr>
        <w:t>; among all older North Central Texans, 5.5% lived in rural counties</w:t>
      </w:r>
      <w:r w:rsidR="008F3660">
        <w:rPr>
          <w:szCs w:val="22"/>
        </w:rPr>
        <w:t xml:space="preserve">. Among </w:t>
      </w:r>
      <w:r w:rsidR="008C71AA">
        <w:rPr>
          <w:szCs w:val="22"/>
        </w:rPr>
        <w:t>its registered clients,</w:t>
      </w:r>
      <w:r w:rsidR="008F3660">
        <w:rPr>
          <w:szCs w:val="22"/>
        </w:rPr>
        <w:t xml:space="preserve"> 33.42% had incomes below the poverty line</w:t>
      </w:r>
      <w:r w:rsidR="008C71AA">
        <w:rPr>
          <w:szCs w:val="22"/>
        </w:rPr>
        <w:t>; a</w:t>
      </w:r>
      <w:r w:rsidR="008F3660">
        <w:rPr>
          <w:szCs w:val="22"/>
        </w:rPr>
        <w:t>mong all older North Central Texans, 6.9% lived in poverty</w:t>
      </w:r>
      <w:r w:rsidR="008C71AA">
        <w:rPr>
          <w:szCs w:val="22"/>
        </w:rPr>
        <w:t>.  Among its registered clients, 2</w:t>
      </w:r>
      <w:r w:rsidR="004E3526">
        <w:rPr>
          <w:szCs w:val="22"/>
        </w:rPr>
        <w:t>1.37</w:t>
      </w:r>
      <w:r w:rsidR="008C71AA">
        <w:rPr>
          <w:szCs w:val="22"/>
        </w:rPr>
        <w:t>% were members of minority groups; among all older North Central Texans, 21.0% were members of minority groups.</w:t>
      </w:r>
    </w:p>
    <w:p w14:paraId="2A780F02" w14:textId="109A96D6" w:rsidR="0054117B" w:rsidRDefault="0054117B" w:rsidP="00F4515B">
      <w:pPr>
        <w:pStyle w:val="BodyText"/>
        <w:rPr>
          <w:szCs w:val="22"/>
        </w:rPr>
      </w:pPr>
      <w:r>
        <w:rPr>
          <w:szCs w:val="22"/>
        </w:rPr>
        <w:t xml:space="preserve">As the NCTAAA plans, develops, and coordinates services, it embraces its duty to respond to the unique needs of older North Central Texans and their family caregivers.  In preparing </w:t>
      </w:r>
      <w:r w:rsidR="00E57E41">
        <w:rPr>
          <w:szCs w:val="22"/>
        </w:rPr>
        <w:t>it</w:t>
      </w:r>
      <w:r>
        <w:rPr>
          <w:szCs w:val="22"/>
        </w:rPr>
        <w:t xml:space="preserve">s Fiscal Years 2021-2022 area plan, it conducted both primary and secondary research to identify and prioritize the most critical needs of older adults and family caregivers.  Primary research included gathering representative input from 12 members of its Regional Aging Advisory Committee, </w:t>
      </w:r>
      <w:proofErr w:type="gramStart"/>
      <w:r>
        <w:rPr>
          <w:szCs w:val="22"/>
        </w:rPr>
        <w:t>verbal</w:t>
      </w:r>
      <w:proofErr w:type="gramEnd"/>
      <w:r>
        <w:rPr>
          <w:szCs w:val="22"/>
        </w:rPr>
        <w:t xml:space="preserve"> and written comments from 34 participants of open forums, and survey data from 612 respondents</w:t>
      </w:r>
      <w:r w:rsidR="0052215B">
        <w:rPr>
          <w:szCs w:val="22"/>
        </w:rPr>
        <w:t>.  In addition, the NCTAAA conducted a Strengths, Weaknesses, Opportunities, and Threats analysis among its staff members.</w:t>
      </w:r>
    </w:p>
    <w:p w14:paraId="725EE084" w14:textId="654CB180" w:rsidR="0054117B" w:rsidRDefault="0052215B" w:rsidP="00F4515B">
      <w:pPr>
        <w:pStyle w:val="BodyText"/>
        <w:rPr>
          <w:szCs w:val="22"/>
        </w:rPr>
      </w:pPr>
      <w:r>
        <w:rPr>
          <w:szCs w:val="22"/>
        </w:rPr>
        <w:t xml:space="preserve">The NCTAAA collapsed needs assessment data into categories and ranked specific needs </w:t>
      </w:r>
      <w:proofErr w:type="gramStart"/>
      <w:r>
        <w:rPr>
          <w:szCs w:val="22"/>
        </w:rPr>
        <w:t>on the basis of</w:t>
      </w:r>
      <w:proofErr w:type="gramEnd"/>
      <w:r>
        <w:rPr>
          <w:szCs w:val="22"/>
        </w:rPr>
        <w:t xml:space="preserve"> frequency of mention and/or criticality.  As a result of that analysis, it identified the top four needs of older adults and their family caregivers as   transportation, </w:t>
      </w:r>
      <w:r w:rsidR="00C23AB4">
        <w:rPr>
          <w:szCs w:val="22"/>
        </w:rPr>
        <w:t xml:space="preserve">housing, </w:t>
      </w:r>
      <w:r>
        <w:rPr>
          <w:szCs w:val="22"/>
        </w:rPr>
        <w:t>personal/home care</w:t>
      </w:r>
      <w:r w:rsidR="00C23AB4">
        <w:rPr>
          <w:szCs w:val="22"/>
        </w:rPr>
        <w:t>, and nutrition</w:t>
      </w:r>
      <w:r>
        <w:rPr>
          <w:szCs w:val="22"/>
        </w:rPr>
        <w:t xml:space="preserve">.  </w:t>
      </w:r>
    </w:p>
    <w:p w14:paraId="5945BEB3" w14:textId="1B4E0531" w:rsidR="00C23AB4" w:rsidRDefault="00C23AB4" w:rsidP="00F4515B">
      <w:pPr>
        <w:pStyle w:val="BodyText"/>
        <w:rPr>
          <w:szCs w:val="22"/>
        </w:rPr>
      </w:pPr>
      <w:r>
        <w:rPr>
          <w:szCs w:val="22"/>
        </w:rPr>
        <w:t xml:space="preserve">The NCTAAA’s strategic priorities during Fiscal Years 2021-2022 will focus on (but not be limited by) </w:t>
      </w:r>
      <w:r w:rsidR="00814FEE">
        <w:rPr>
          <w:szCs w:val="22"/>
        </w:rPr>
        <w:t>these four</w:t>
      </w:r>
      <w:r>
        <w:rPr>
          <w:szCs w:val="22"/>
        </w:rPr>
        <w:t xml:space="preserve"> needs. A high-level summary of proposed s</w:t>
      </w:r>
      <w:r w:rsidR="00814FEE">
        <w:rPr>
          <w:szCs w:val="22"/>
        </w:rPr>
        <w:t xml:space="preserve">trategies </w:t>
      </w:r>
      <w:r>
        <w:rPr>
          <w:szCs w:val="22"/>
        </w:rPr>
        <w:t>is as follows:</w:t>
      </w:r>
    </w:p>
    <w:p w14:paraId="413BE123" w14:textId="1C24C9BB" w:rsidR="00C23AB4" w:rsidRDefault="00C23AB4" w:rsidP="00CF410F">
      <w:pPr>
        <w:pStyle w:val="BodyText"/>
        <w:numPr>
          <w:ilvl w:val="0"/>
          <w:numId w:val="75"/>
        </w:numPr>
        <w:rPr>
          <w:szCs w:val="22"/>
        </w:rPr>
      </w:pPr>
      <w:r>
        <w:rPr>
          <w:szCs w:val="22"/>
        </w:rPr>
        <w:t xml:space="preserve">Transportation:  Increase the Title III budget for demand-response transportation. Explore the feasibility of establishing a transportation voucher </w:t>
      </w:r>
      <w:r w:rsidR="000D3BF7">
        <w:rPr>
          <w:szCs w:val="22"/>
        </w:rPr>
        <w:t>and/or a volunteer transportation program</w:t>
      </w:r>
      <w:r>
        <w:rPr>
          <w:szCs w:val="22"/>
        </w:rPr>
        <w:t xml:space="preserve">.  Work with transportation subrecipients to encourage out-of-county transportation as resources allow.  </w:t>
      </w:r>
    </w:p>
    <w:p w14:paraId="232EBB82" w14:textId="2937D3CA" w:rsidR="0052215B" w:rsidRDefault="00C23AB4" w:rsidP="00CF410F">
      <w:pPr>
        <w:pStyle w:val="BodyText"/>
        <w:numPr>
          <w:ilvl w:val="0"/>
          <w:numId w:val="75"/>
        </w:numPr>
        <w:rPr>
          <w:szCs w:val="22"/>
        </w:rPr>
      </w:pPr>
      <w:r>
        <w:rPr>
          <w:szCs w:val="22"/>
        </w:rPr>
        <w:t xml:space="preserve">Housing:  Maintain a current and complete inventory of affordable housing.  Educate clients about housing programs.  </w:t>
      </w:r>
      <w:r w:rsidR="000D3BF7">
        <w:rPr>
          <w:szCs w:val="22"/>
        </w:rPr>
        <w:t>Support</w:t>
      </w:r>
      <w:r>
        <w:rPr>
          <w:szCs w:val="22"/>
        </w:rPr>
        <w:t xml:space="preserve"> housing authorities to </w:t>
      </w:r>
      <w:r w:rsidR="000D3BF7">
        <w:rPr>
          <w:szCs w:val="22"/>
        </w:rPr>
        <w:t xml:space="preserve">help them </w:t>
      </w:r>
      <w:r>
        <w:rPr>
          <w:szCs w:val="22"/>
        </w:rPr>
        <w:t>obtain additional housing vouchers.  Increase the Title III budget for residential repair to improve homeowners’ accessibility and extend their community tenure.</w:t>
      </w:r>
      <w:r w:rsidR="00C8007F">
        <w:rPr>
          <w:szCs w:val="22"/>
        </w:rPr>
        <w:t xml:space="preserve">  Relax program eligibility criteria </w:t>
      </w:r>
      <w:proofErr w:type="gramStart"/>
      <w:r w:rsidR="00C8007F">
        <w:rPr>
          <w:szCs w:val="22"/>
        </w:rPr>
        <w:t>in order to</w:t>
      </w:r>
      <w:proofErr w:type="gramEnd"/>
      <w:r w:rsidR="00C8007F">
        <w:rPr>
          <w:szCs w:val="22"/>
        </w:rPr>
        <w:t xml:space="preserve"> serve more clients.</w:t>
      </w:r>
    </w:p>
    <w:p w14:paraId="7C6022FE" w14:textId="0FCE4260" w:rsidR="00C23AB4" w:rsidRDefault="00C23AB4" w:rsidP="00CF410F">
      <w:pPr>
        <w:pStyle w:val="BodyText"/>
        <w:numPr>
          <w:ilvl w:val="0"/>
          <w:numId w:val="75"/>
        </w:numPr>
        <w:rPr>
          <w:szCs w:val="22"/>
        </w:rPr>
      </w:pPr>
      <w:r>
        <w:rPr>
          <w:szCs w:val="22"/>
        </w:rPr>
        <w:t xml:space="preserve">Personal/home care: </w:t>
      </w:r>
      <w:r w:rsidR="00507DC5">
        <w:rPr>
          <w:szCs w:val="22"/>
        </w:rPr>
        <w:t xml:space="preserve">Increase the Title III budget for Homemaker, Homemaker Voucher, Personal Assistance, Caregiver Respite, and Caregiver Respite Voucher.  </w:t>
      </w:r>
      <w:r w:rsidR="001647E8">
        <w:rPr>
          <w:szCs w:val="22"/>
        </w:rPr>
        <w:t>Increase the standard benefit for</w:t>
      </w:r>
      <w:r w:rsidR="00507DC5">
        <w:rPr>
          <w:szCs w:val="22"/>
        </w:rPr>
        <w:t xml:space="preserve"> these programs</w:t>
      </w:r>
      <w:r w:rsidR="001647E8">
        <w:rPr>
          <w:szCs w:val="22"/>
        </w:rPr>
        <w:t xml:space="preserve">.  </w:t>
      </w:r>
      <w:r w:rsidR="00C8007F">
        <w:rPr>
          <w:szCs w:val="22"/>
        </w:rPr>
        <w:t xml:space="preserve"> </w:t>
      </w:r>
      <w:r w:rsidR="000D3BF7">
        <w:rPr>
          <w:szCs w:val="22"/>
        </w:rPr>
        <w:t xml:space="preserve">Relax screening criteria for the “umbrella” programs (i.e., Care Coordination and Caregiver Support Coordination) so that more clients may qualify.  </w:t>
      </w:r>
    </w:p>
    <w:p w14:paraId="419E8376" w14:textId="3008C993" w:rsidR="00C23AB4" w:rsidRDefault="00C23AB4" w:rsidP="00CF410F">
      <w:pPr>
        <w:pStyle w:val="BodyText"/>
        <w:numPr>
          <w:ilvl w:val="0"/>
          <w:numId w:val="75"/>
        </w:numPr>
        <w:rPr>
          <w:szCs w:val="22"/>
        </w:rPr>
      </w:pPr>
      <w:r>
        <w:rPr>
          <w:szCs w:val="22"/>
        </w:rPr>
        <w:t>Nutrition:  Begin funding Senior Center Operations and make seed money available to congregate meal sites that wish to invest in innovative programming.  Share best practices between sites.</w:t>
      </w:r>
    </w:p>
    <w:p w14:paraId="3BD5DB64" w14:textId="470E32F2" w:rsidR="0064395C" w:rsidRDefault="003C7368" w:rsidP="003C7368">
      <w:pPr>
        <w:pStyle w:val="BodyText"/>
        <w:rPr>
          <w:szCs w:val="22"/>
        </w:rPr>
      </w:pPr>
      <w:r>
        <w:rPr>
          <w:szCs w:val="22"/>
        </w:rPr>
        <w:t xml:space="preserve">The NCTAAA is mindful of its significant limitations, including federal funding that is not keeping pace with regional growth.  However, it uses this limitation as a call to action: to make efficient use of Older Americans Act (OAA) funds and to seek funding sources beyond the OAA.  </w:t>
      </w:r>
      <w:r w:rsidR="0064395C">
        <w:rPr>
          <w:szCs w:val="22"/>
        </w:rPr>
        <w:t xml:space="preserve"> During Fiscal Years 2021-2022, the NCTAAA intends to realize greater efficiencies by placing greater emphasis on volunteer recruitment and relying on well-trained volunteers as staff extenders for its long-term care ombudsman, benefits counseling, and evidence-based program.  To expand its revenue base, it </w:t>
      </w:r>
      <w:r w:rsidR="00C8007F">
        <w:rPr>
          <w:szCs w:val="22"/>
        </w:rPr>
        <w:t>will</w:t>
      </w:r>
      <w:r w:rsidR="0064395C">
        <w:rPr>
          <w:szCs w:val="22"/>
        </w:rPr>
        <w:t xml:space="preserve"> seek contracts with health plans.</w:t>
      </w:r>
    </w:p>
    <w:p w14:paraId="5EB29B76" w14:textId="77777777" w:rsidR="00592602" w:rsidRPr="00102338" w:rsidRDefault="00592602" w:rsidP="00F4515B">
      <w:pPr>
        <w:pStyle w:val="Heading1"/>
      </w:pPr>
      <w:bookmarkStart w:id="24" w:name="_Toc3471728"/>
      <w:bookmarkStart w:id="25" w:name="_Toc3474155"/>
      <w:bookmarkStart w:id="26" w:name="_Mission_and_Vision_2"/>
      <w:bookmarkStart w:id="27" w:name="_Mission_and_Vision_1"/>
      <w:bookmarkStart w:id="28" w:name="_Toc3373864"/>
      <w:bookmarkStart w:id="29" w:name="_Toc30582093"/>
      <w:bookmarkEnd w:id="24"/>
      <w:bookmarkEnd w:id="25"/>
      <w:bookmarkEnd w:id="26"/>
      <w:bookmarkEnd w:id="27"/>
      <w:r w:rsidRPr="00102338">
        <w:t>Mission and Vision Statements</w:t>
      </w:r>
      <w:bookmarkEnd w:id="28"/>
      <w:bookmarkEnd w:id="29"/>
    </w:p>
    <w:p w14:paraId="0502F349" w14:textId="3B4EDD7C" w:rsidR="003E7BAE" w:rsidRPr="007F4375" w:rsidRDefault="007F4375" w:rsidP="006E3999">
      <w:pPr>
        <w:pStyle w:val="BodyTextafterheading"/>
        <w:rPr>
          <w:rStyle w:val="Hyperlink"/>
          <w:rFonts w:cstheme="minorBidi"/>
        </w:rPr>
      </w:pPr>
      <w:r>
        <w:fldChar w:fldCharType="begin"/>
      </w:r>
      <w:r>
        <w:instrText xml:space="preserve"> HYPERLINK  \l "_Mission_and_Vision" </w:instrText>
      </w:r>
      <w:r>
        <w:fldChar w:fldCharType="separate"/>
      </w:r>
    </w:p>
    <w:bookmarkStart w:id="30" w:name="_Toc531935149"/>
    <w:p w14:paraId="5D3BDCD5" w14:textId="77777777" w:rsidR="006D1805" w:rsidRDefault="007F4375" w:rsidP="00B64E0F">
      <w:pPr>
        <w:pStyle w:val="Heading2"/>
      </w:pPr>
      <w:r>
        <w:rPr>
          <w:rFonts w:asciiTheme="minorHAnsi" w:eastAsiaTheme="minorHAnsi" w:hAnsiTheme="minorHAnsi" w:cstheme="minorBidi"/>
          <w:b w:val="0"/>
          <w:color w:val="auto"/>
          <w:sz w:val="22"/>
          <w:szCs w:val="20"/>
        </w:rPr>
        <w:fldChar w:fldCharType="end"/>
      </w:r>
      <w:bookmarkStart w:id="31" w:name="_Toc3373865"/>
      <w:bookmarkStart w:id="32" w:name="_Toc30582094"/>
      <w:r w:rsidR="006D1805" w:rsidRPr="00CE6F85">
        <w:t>Mission</w:t>
      </w:r>
      <w:bookmarkEnd w:id="30"/>
      <w:bookmarkEnd w:id="31"/>
      <w:bookmarkEnd w:id="32"/>
    </w:p>
    <w:p w14:paraId="5C93C2C0" w14:textId="4F699775" w:rsidR="00EE3407" w:rsidRDefault="008B6AD7" w:rsidP="00EE3407">
      <w:pPr>
        <w:pStyle w:val="BodyText"/>
        <w:rPr>
          <w:rFonts w:cs="Arial"/>
        </w:rPr>
      </w:pPr>
      <w:sdt>
        <w:sdtPr>
          <w:rPr>
            <w:szCs w:val="22"/>
          </w:rPr>
          <w:id w:val="1544397779"/>
          <w:placeholder>
            <w:docPart w:val="DefaultPlaceholder_-1854013440"/>
          </w:placeholder>
        </w:sdtPr>
        <w:sdtEndPr/>
        <w:sdtContent>
          <w:sdt>
            <w:sdtPr>
              <w:rPr>
                <w:szCs w:val="22"/>
              </w:rPr>
              <w:id w:val="-1108894576"/>
              <w:placeholder>
                <w:docPart w:val="8212A45D118F4FEAB5F3F002768B3ADD"/>
              </w:placeholder>
            </w:sdtPr>
            <w:sdtEndPr/>
            <w:sdtContent>
              <w:r w:rsidR="00823349">
                <w:rPr>
                  <w:szCs w:val="22"/>
                </w:rPr>
                <w:t>The mission of the North Central Texas Area Agency on Aging (NCTAAA) is to maximize the independence, wellbeing, and health of older North Central Texans</w:t>
              </w:r>
              <w:r w:rsidR="000D3BF7">
                <w:rPr>
                  <w:szCs w:val="22"/>
                </w:rPr>
                <w:t xml:space="preserve">, persons with disabilities, </w:t>
              </w:r>
              <w:r w:rsidR="00823349">
                <w:rPr>
                  <w:szCs w:val="22"/>
                </w:rPr>
                <w:t>and their family caregivers.</w:t>
              </w:r>
            </w:sdtContent>
          </w:sdt>
        </w:sdtContent>
      </w:sdt>
      <w:r w:rsidR="00EE3407" w:rsidRPr="005C0DA2">
        <w:rPr>
          <w:szCs w:val="22"/>
        </w:rPr>
        <w:fldChar w:fldCharType="begin"/>
      </w:r>
      <w:r w:rsidR="00EE3407" w:rsidRPr="005C0DA2">
        <w:rPr>
          <w:szCs w:val="22"/>
        </w:rPr>
        <w:instrText xml:space="preserve"> INFO  Comments text \* FirstCap  \* MERGEFORMAT </w:instrText>
      </w:r>
      <w:r w:rsidR="00EE3407" w:rsidRPr="005C0DA2">
        <w:rPr>
          <w:szCs w:val="22"/>
        </w:rPr>
        <w:fldChar w:fldCharType="end"/>
      </w:r>
    </w:p>
    <w:p w14:paraId="2BA324C1" w14:textId="77777777" w:rsidR="006D1805" w:rsidRPr="00CE6F85" w:rsidRDefault="006D1805" w:rsidP="00A716C7">
      <w:pPr>
        <w:pStyle w:val="Heading2"/>
      </w:pPr>
      <w:bookmarkStart w:id="33" w:name="_Toc531935150"/>
      <w:bookmarkStart w:id="34" w:name="_Toc3373866"/>
      <w:bookmarkStart w:id="35" w:name="_Toc30582095"/>
      <w:r w:rsidRPr="00CE6F85">
        <w:t>Vision</w:t>
      </w:r>
      <w:bookmarkEnd w:id="33"/>
      <w:bookmarkEnd w:id="34"/>
      <w:bookmarkEnd w:id="35"/>
    </w:p>
    <w:sdt>
      <w:sdtPr>
        <w:rPr>
          <w:rFonts w:cs="Arial"/>
        </w:rPr>
        <w:id w:val="1134916284"/>
        <w:placeholder>
          <w:docPart w:val="DefaultPlaceholder_-1854013440"/>
        </w:placeholder>
      </w:sdtPr>
      <w:sdtEndPr/>
      <w:sdtContent>
        <w:sdt>
          <w:sdtPr>
            <w:rPr>
              <w:rFonts w:cs="Arial"/>
            </w:rPr>
            <w:id w:val="-204183866"/>
            <w:placeholder>
              <w:docPart w:val="DE05E31BF52042E193DB4750E2D22940"/>
            </w:placeholder>
          </w:sdtPr>
          <w:sdtEndPr/>
          <w:sdtContent>
            <w:p w14:paraId="0ACF65CA" w14:textId="136AABEB" w:rsidR="00823349" w:rsidRDefault="00823349" w:rsidP="00823349">
              <w:pPr>
                <w:pStyle w:val="BodyText"/>
                <w:rPr>
                  <w:rFonts w:cs="Arial"/>
                </w:rPr>
              </w:pPr>
              <w:r>
                <w:rPr>
                  <w:rFonts w:cs="Arial"/>
                </w:rPr>
                <w:t xml:space="preserve">The vision of the NCTAAA is to allow older adults to live with dignity, exercise meaningful choice, and participate fully in their communities.  In support of </w:t>
              </w:r>
              <w:proofErr w:type="gramStart"/>
              <w:r>
                <w:rPr>
                  <w:rFonts w:cs="Arial"/>
                </w:rPr>
                <w:t>that  vision</w:t>
              </w:r>
              <w:proofErr w:type="gramEnd"/>
              <w:r>
                <w:rPr>
                  <w:rFonts w:cs="Arial"/>
                </w:rPr>
                <w:t>, we will:</w:t>
              </w:r>
            </w:p>
            <w:p w14:paraId="5180A9C8" w14:textId="77777777" w:rsidR="00823349" w:rsidRDefault="00823349" w:rsidP="00BF1AE2">
              <w:pPr>
                <w:pStyle w:val="BodyText"/>
                <w:numPr>
                  <w:ilvl w:val="0"/>
                  <w:numId w:val="31"/>
                </w:numPr>
                <w:rPr>
                  <w:rFonts w:cs="Arial"/>
                </w:rPr>
              </w:pPr>
              <w:r>
                <w:rPr>
                  <w:rFonts w:cs="Arial"/>
                </w:rPr>
                <w:t>Make available services that support community tenure</w:t>
              </w:r>
            </w:p>
            <w:p w14:paraId="4FFE4EB9" w14:textId="77777777" w:rsidR="00823349" w:rsidRDefault="00823349" w:rsidP="00BF1AE2">
              <w:pPr>
                <w:pStyle w:val="BodyText"/>
                <w:numPr>
                  <w:ilvl w:val="0"/>
                  <w:numId w:val="31"/>
                </w:numPr>
                <w:rPr>
                  <w:rFonts w:cs="Arial"/>
                </w:rPr>
              </w:pPr>
              <w:r>
                <w:rPr>
                  <w:rFonts w:cs="Arial"/>
                </w:rPr>
                <w:t>Advocate for those who require institutional care</w:t>
              </w:r>
            </w:p>
            <w:p w14:paraId="6A1EECB7" w14:textId="77777777" w:rsidR="00823349" w:rsidRDefault="00823349" w:rsidP="00BF1AE2">
              <w:pPr>
                <w:pStyle w:val="BodyText"/>
                <w:numPr>
                  <w:ilvl w:val="0"/>
                  <w:numId w:val="31"/>
                </w:numPr>
                <w:rPr>
                  <w:rFonts w:cs="Arial"/>
                </w:rPr>
              </w:pPr>
              <w:r>
                <w:rPr>
                  <w:rFonts w:cs="Arial"/>
                </w:rPr>
                <w:t>Provide leadership and support to community-based organizations—both within and beyond the Title III network—that serve older adults, leveraging efforts to realize greater impact</w:t>
              </w:r>
            </w:p>
            <w:p w14:paraId="3F6C1CB2" w14:textId="77777777" w:rsidR="00823349" w:rsidRDefault="00823349" w:rsidP="00BF1AE2">
              <w:pPr>
                <w:pStyle w:val="BodyText"/>
                <w:numPr>
                  <w:ilvl w:val="0"/>
                  <w:numId w:val="31"/>
                </w:numPr>
                <w:rPr>
                  <w:rFonts w:cs="Arial"/>
                </w:rPr>
              </w:pPr>
              <w:r>
                <w:rPr>
                  <w:rFonts w:cs="Arial"/>
                </w:rPr>
                <w:t xml:space="preserve">Invest in programs that have demonstrated outcomes, thereby making efficient use of resources entrusted to our care </w:t>
              </w:r>
            </w:p>
          </w:sdtContent>
        </w:sdt>
        <w:p w14:paraId="2CC5D442" w14:textId="487B07C3" w:rsidR="00EE3407" w:rsidRDefault="008B6AD7" w:rsidP="00EE3407">
          <w:pPr>
            <w:pStyle w:val="BodyText"/>
            <w:rPr>
              <w:rFonts w:cs="Arial"/>
            </w:rPr>
          </w:pPr>
        </w:p>
      </w:sdtContent>
    </w:sdt>
    <w:p w14:paraId="3C6CC124" w14:textId="77777777" w:rsidR="00A716C7" w:rsidRPr="00AE24AB" w:rsidRDefault="00A716C7" w:rsidP="00A716C7">
      <w:pPr>
        <w:pStyle w:val="BodyTextafterheading"/>
      </w:pPr>
    </w:p>
    <w:p w14:paraId="333A61C3" w14:textId="77777777" w:rsidR="0063444C" w:rsidRDefault="0063444C" w:rsidP="006E3999">
      <w:pPr>
        <w:pStyle w:val="BodyText"/>
      </w:pPr>
      <w:r>
        <w:br w:type="page"/>
      </w:r>
    </w:p>
    <w:p w14:paraId="61C54DF4" w14:textId="77777777" w:rsidR="006D1805" w:rsidRPr="00102338" w:rsidRDefault="008F0AFB" w:rsidP="00F4515B">
      <w:pPr>
        <w:pStyle w:val="Heading1"/>
      </w:pPr>
      <w:bookmarkStart w:id="36" w:name="_Board_of_Directors_3"/>
      <w:bookmarkStart w:id="37" w:name="_Toc3373867"/>
      <w:bookmarkStart w:id="38" w:name="_Toc30582096"/>
      <w:bookmarkEnd w:id="36"/>
      <w:r w:rsidRPr="00102338">
        <w:t>Board of Directors</w:t>
      </w:r>
      <w:bookmarkEnd w:id="37"/>
      <w:bookmarkEnd w:id="38"/>
    </w:p>
    <w:p w14:paraId="694C7ADB" w14:textId="33E88829" w:rsidR="006D1805" w:rsidRPr="007F4375" w:rsidRDefault="007F4375" w:rsidP="006E3999">
      <w:pPr>
        <w:pStyle w:val="BodyTextafterheading"/>
        <w:rPr>
          <w:rStyle w:val="Hyperlink"/>
          <w:rFonts w:cstheme="minorBidi"/>
        </w:rPr>
      </w:pPr>
      <w:r>
        <w:fldChar w:fldCharType="begin"/>
      </w:r>
      <w:r>
        <w:instrText xml:space="preserve"> HYPERLINK  \l "_AAA_Board_of_2" </w:instrText>
      </w:r>
      <w:r>
        <w:fldChar w:fldCharType="separate"/>
      </w:r>
    </w:p>
    <w:p w14:paraId="36120F02" w14:textId="5765C7D5" w:rsidR="00CC5530" w:rsidRDefault="007F4375" w:rsidP="00B64E0F">
      <w:pPr>
        <w:pStyle w:val="Heading2"/>
      </w:pPr>
      <w:r>
        <w:rPr>
          <w:rFonts w:asciiTheme="minorHAnsi" w:eastAsiaTheme="minorHAnsi" w:hAnsiTheme="minorHAnsi" w:cstheme="minorBidi"/>
          <w:b w:val="0"/>
          <w:color w:val="auto"/>
          <w:sz w:val="22"/>
          <w:szCs w:val="20"/>
        </w:rPr>
        <w:fldChar w:fldCharType="end"/>
      </w:r>
      <w:bookmarkStart w:id="39" w:name="_Toc3373868"/>
      <w:bookmarkStart w:id="40" w:name="_Toc30582097"/>
      <w:r w:rsidR="00CC5530" w:rsidRPr="003E7BAE">
        <w:t>Membership</w:t>
      </w:r>
      <w:r w:rsidR="00CC5530" w:rsidRPr="00D937FC">
        <w:t xml:space="preserve"> Composition</w:t>
      </w:r>
      <w:bookmarkEnd w:id="23"/>
      <w:bookmarkEnd w:id="39"/>
      <w:bookmarkEnd w:id="40"/>
    </w:p>
    <w:sdt>
      <w:sdtPr>
        <w:rPr>
          <w:rFonts w:cs="Arial"/>
        </w:rPr>
        <w:id w:val="-81298637"/>
        <w:placeholder>
          <w:docPart w:val="DefaultPlaceholder_-1854013440"/>
        </w:placeholder>
      </w:sdtPr>
      <w:sdtEndPr/>
      <w:sdtContent>
        <w:sdt>
          <w:sdtPr>
            <w:rPr>
              <w:rFonts w:cs="Arial"/>
            </w:rPr>
            <w:id w:val="-97181966"/>
            <w:placeholder>
              <w:docPart w:val="B5D844B9EB574494B39A98EEA82D455A"/>
            </w:placeholder>
          </w:sdtPr>
          <w:sdtEndPr/>
          <w:sdtContent>
            <w:p w14:paraId="448BB022" w14:textId="77777777" w:rsidR="00823349" w:rsidRDefault="00823349" w:rsidP="00823349">
              <w:pPr>
                <w:pStyle w:val="BodyText"/>
                <w:rPr>
                  <w:rFonts w:cs="Arial"/>
                </w:rPr>
              </w:pPr>
              <w:r>
                <w:rPr>
                  <w:rFonts w:cs="Arial"/>
                </w:rPr>
                <w:t>The North Central Texas Council of Governments (NCTCOG) Executive Board is composed of 17 locally elected officials and one ex-officio non-voting member of the legislature.  It serves as the policy-making body for all activities undertaken by NCTCOG, including program activity and decisions, regional plans, and fiscal and budgetary policies.</w:t>
              </w:r>
            </w:p>
          </w:sdtContent>
        </w:sdt>
        <w:p w14:paraId="6DD68555" w14:textId="54D53B47" w:rsidR="00744482" w:rsidRDefault="008B6AD7" w:rsidP="00744482">
          <w:pPr>
            <w:pStyle w:val="BodyText"/>
            <w:rPr>
              <w:rFonts w:cs="Arial"/>
            </w:rPr>
          </w:pPr>
        </w:p>
      </w:sdtContent>
    </w:sdt>
    <w:p w14:paraId="59C60444" w14:textId="12CBCB58" w:rsidR="00CC5530" w:rsidRDefault="00CC5530" w:rsidP="00B64E0F">
      <w:pPr>
        <w:pStyle w:val="Heading2"/>
      </w:pPr>
      <w:bookmarkStart w:id="41" w:name="_Toc529465037"/>
      <w:bookmarkStart w:id="42" w:name="_Toc3373869"/>
      <w:bookmarkStart w:id="43" w:name="_Toc30582098"/>
      <w:r w:rsidRPr="005F3CDF">
        <w:t>Frequency of Meetings</w:t>
      </w:r>
      <w:bookmarkEnd w:id="41"/>
      <w:bookmarkEnd w:id="42"/>
      <w:bookmarkEnd w:id="43"/>
    </w:p>
    <w:sdt>
      <w:sdtPr>
        <w:rPr>
          <w:rFonts w:cs="Arial"/>
        </w:rPr>
        <w:id w:val="515044094"/>
        <w:placeholder>
          <w:docPart w:val="DefaultPlaceholder_-1854013440"/>
        </w:placeholder>
      </w:sdtPr>
      <w:sdtEndPr/>
      <w:sdtContent>
        <w:sdt>
          <w:sdtPr>
            <w:rPr>
              <w:rFonts w:cs="Arial"/>
            </w:rPr>
            <w:id w:val="-404218816"/>
            <w:placeholder>
              <w:docPart w:val="DABB1AF2DDC84E2698694B1896461469"/>
            </w:placeholder>
          </w:sdtPr>
          <w:sdtEndPr/>
          <w:sdtContent>
            <w:p w14:paraId="7F93D14A" w14:textId="77777777" w:rsidR="00823349" w:rsidRDefault="00823349" w:rsidP="00823349">
              <w:pPr>
                <w:pStyle w:val="BodyText"/>
                <w:rPr>
                  <w:rFonts w:cs="Arial"/>
                </w:rPr>
              </w:pPr>
              <w:r>
                <w:rPr>
                  <w:rFonts w:cs="Arial"/>
                </w:rPr>
                <w:t xml:space="preserve">The NCTCOG Executive Board meets </w:t>
              </w:r>
              <w:proofErr w:type="gramStart"/>
              <w:r>
                <w:rPr>
                  <w:rFonts w:cs="Arial"/>
                </w:rPr>
                <w:t>on a monthly basis</w:t>
              </w:r>
              <w:proofErr w:type="gramEnd"/>
              <w:r>
                <w:rPr>
                  <w:rFonts w:cs="Arial"/>
                </w:rPr>
                <w:t>, typically on the fourth Thursday of the month.</w:t>
              </w:r>
            </w:p>
          </w:sdtContent>
        </w:sdt>
        <w:p w14:paraId="1C9E7E3F" w14:textId="1405C565" w:rsidR="00744482" w:rsidRDefault="008B6AD7" w:rsidP="00744482">
          <w:pPr>
            <w:pStyle w:val="BodyText"/>
            <w:rPr>
              <w:rFonts w:cs="Arial"/>
            </w:rPr>
          </w:pPr>
        </w:p>
      </w:sdtContent>
    </w:sdt>
    <w:p w14:paraId="075DECB0" w14:textId="74D61B37" w:rsidR="00CC5530" w:rsidRDefault="00CC5530" w:rsidP="00B64E0F">
      <w:pPr>
        <w:pStyle w:val="Heading2"/>
      </w:pPr>
      <w:bookmarkStart w:id="44" w:name="_Toc529465038"/>
      <w:bookmarkStart w:id="45" w:name="_Toc3373870"/>
      <w:bookmarkStart w:id="46" w:name="_Toc30582099"/>
      <w:r w:rsidRPr="005F3CDF">
        <w:t xml:space="preserve">Officer </w:t>
      </w:r>
      <w:r w:rsidR="00565DE2">
        <w:t>Selection Schedule</w:t>
      </w:r>
      <w:bookmarkEnd w:id="44"/>
      <w:bookmarkEnd w:id="45"/>
      <w:bookmarkEnd w:id="46"/>
    </w:p>
    <w:sdt>
      <w:sdtPr>
        <w:rPr>
          <w:rFonts w:cs="Arial"/>
        </w:rPr>
        <w:id w:val="1851368968"/>
        <w:placeholder>
          <w:docPart w:val="DefaultPlaceholder_-1854013440"/>
        </w:placeholder>
      </w:sdtPr>
      <w:sdtEndPr/>
      <w:sdtContent>
        <w:sdt>
          <w:sdtPr>
            <w:rPr>
              <w:rFonts w:cs="Arial"/>
            </w:rPr>
            <w:id w:val="158974457"/>
            <w:placeholder>
              <w:docPart w:val="BDF694BBB1A04F6192DF6133091314B0"/>
            </w:placeholder>
          </w:sdtPr>
          <w:sdtEndPr/>
          <w:sdtContent>
            <w:p w14:paraId="6FC26FAB" w14:textId="144D259D" w:rsidR="00823349" w:rsidRDefault="00823349" w:rsidP="00823349">
              <w:pPr>
                <w:pStyle w:val="BodyText"/>
                <w:rPr>
                  <w:rFonts w:cs="Arial"/>
                </w:rPr>
              </w:pPr>
              <w:r>
                <w:rPr>
                  <w:rFonts w:cs="Arial"/>
                </w:rPr>
                <w:t xml:space="preserve">In June of each year, representatives of NCTCOG’s member governments elect Executive Board officers during the agency’s General Assembly.  Officers serve </w:t>
              </w:r>
              <w:r w:rsidR="00C8007F">
                <w:rPr>
                  <w:rFonts w:cs="Arial"/>
                </w:rPr>
                <w:t xml:space="preserve">one-year </w:t>
              </w:r>
              <w:r>
                <w:rPr>
                  <w:rFonts w:cs="Arial"/>
                </w:rPr>
                <w:t xml:space="preserve">terms that take immediate effect.  </w:t>
              </w:r>
            </w:p>
          </w:sdtContent>
        </w:sdt>
        <w:p w14:paraId="394DDF73" w14:textId="3E4E74F1" w:rsidR="00744482" w:rsidRDefault="008B6AD7" w:rsidP="00744482">
          <w:pPr>
            <w:pStyle w:val="BodyText"/>
            <w:rPr>
              <w:rFonts w:cs="Arial"/>
            </w:rPr>
          </w:pPr>
        </w:p>
      </w:sdtContent>
    </w:sdt>
    <w:p w14:paraId="7B820B80" w14:textId="77777777" w:rsidR="00F71B13" w:rsidRPr="00F71B13" w:rsidRDefault="00F71B13" w:rsidP="00F71B13">
      <w:pPr>
        <w:pStyle w:val="BodyText"/>
        <w:sectPr w:rsidR="00F71B13" w:rsidRPr="00F71B13" w:rsidSect="00965D61">
          <w:endnotePr>
            <w:numFmt w:val="decimal"/>
          </w:endnotePr>
          <w:pgSz w:w="12240" w:h="15840"/>
          <w:pgMar w:top="1170" w:right="1350" w:bottom="720" w:left="1440" w:header="900" w:footer="720" w:gutter="0"/>
          <w:cols w:space="720"/>
          <w:titlePg/>
          <w:docGrid w:linePitch="326"/>
        </w:sectPr>
      </w:pPr>
    </w:p>
    <w:p w14:paraId="47002DB4" w14:textId="77777777" w:rsidR="00F52ADD" w:rsidRDefault="00F52ADD" w:rsidP="00B64E0F">
      <w:pPr>
        <w:pStyle w:val="Heading2"/>
      </w:pPr>
      <w:bookmarkStart w:id="47" w:name="_Toc529465039"/>
      <w:bookmarkStart w:id="48" w:name="_Toc532742297"/>
      <w:bookmarkStart w:id="49" w:name="_Toc3373871"/>
      <w:bookmarkStart w:id="50" w:name="_Toc30582100"/>
      <w:bookmarkStart w:id="51" w:name="_Toc529465040"/>
      <w:r w:rsidRPr="00ED6CF3">
        <w:t>Board Officers</w:t>
      </w:r>
      <w:bookmarkEnd w:id="47"/>
      <w:bookmarkEnd w:id="48"/>
      <w:bookmarkEnd w:id="49"/>
      <w:bookmarkEnd w:id="50"/>
    </w:p>
    <w:p w14:paraId="6CE62423" w14:textId="77777777" w:rsidR="00AF0D52" w:rsidRDefault="00AF0D52" w:rsidP="00AF0D52">
      <w:pPr>
        <w:pStyle w:val="Caption"/>
      </w:pPr>
      <w:r>
        <w:t xml:space="preserve">Table </w:t>
      </w:r>
      <w:r w:rsidR="00F44F0E">
        <w:t>2</w:t>
      </w:r>
      <w:r w:rsidR="007A0054">
        <w:t xml:space="preserve"> Board Officers</w:t>
      </w:r>
    </w:p>
    <w:tbl>
      <w:tblPr>
        <w:tblStyle w:val="AccessibleTable"/>
        <w:tblW w:w="0" w:type="auto"/>
        <w:tblCellMar>
          <w:bottom w:w="86" w:type="dxa"/>
        </w:tblCellMar>
        <w:tblLook w:val="04A0" w:firstRow="1" w:lastRow="0" w:firstColumn="1" w:lastColumn="0" w:noHBand="0" w:noVBand="1"/>
      </w:tblPr>
      <w:tblGrid>
        <w:gridCol w:w="4140"/>
        <w:gridCol w:w="4860"/>
        <w:gridCol w:w="4140"/>
      </w:tblGrid>
      <w:tr w:rsidR="00F52ADD" w:rsidRPr="00EB0AEC" w14:paraId="619C1FCB" w14:textId="77777777" w:rsidTr="00B64E0F">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54053312" w14:textId="77777777" w:rsidR="00F52ADD" w:rsidRPr="00616D93" w:rsidRDefault="00F52ADD" w:rsidP="00B64E0F">
            <w:pPr>
              <w:pStyle w:val="TableContainer"/>
            </w:pPr>
            <w:r w:rsidRPr="00616D93">
              <w:t>Title</w:t>
            </w:r>
          </w:p>
        </w:tc>
        <w:tc>
          <w:tcPr>
            <w:tcW w:w="4860" w:type="dxa"/>
            <w:vAlign w:val="center"/>
          </w:tcPr>
          <w:p w14:paraId="66852A27" w14:textId="77777777" w:rsidR="00F52ADD" w:rsidRPr="00616D93" w:rsidRDefault="00F52ADD" w:rsidP="00B64E0F">
            <w:pPr>
              <w:pStyle w:val="TableContainer"/>
              <w:cnfStyle w:val="100000000000" w:firstRow="1" w:lastRow="0" w:firstColumn="0" w:lastColumn="0" w:oddVBand="0" w:evenVBand="0" w:oddHBand="0" w:evenHBand="0" w:firstRowFirstColumn="0" w:firstRowLastColumn="0" w:lastRowFirstColumn="0" w:lastRowLastColumn="0"/>
            </w:pPr>
            <w:r w:rsidRPr="00616D93">
              <w:t>Name</w:t>
            </w:r>
          </w:p>
        </w:tc>
        <w:tc>
          <w:tcPr>
            <w:tcW w:w="4140" w:type="dxa"/>
            <w:vAlign w:val="center"/>
          </w:tcPr>
          <w:p w14:paraId="1DAF1A99" w14:textId="77777777" w:rsidR="00F52ADD" w:rsidRPr="00616D93" w:rsidRDefault="00F52ADD" w:rsidP="00B64E0F">
            <w:pPr>
              <w:pStyle w:val="TableContainer"/>
              <w:cnfStyle w:val="100000000000" w:firstRow="1" w:lastRow="0" w:firstColumn="0" w:lastColumn="0" w:oddVBand="0" w:evenVBand="0" w:oddHBand="0" w:evenHBand="0" w:firstRowFirstColumn="0" w:firstRowLastColumn="0" w:lastRowFirstColumn="0" w:lastRowLastColumn="0"/>
            </w:pPr>
            <w:r w:rsidRPr="00616D93">
              <w:t>Term</w:t>
            </w:r>
          </w:p>
        </w:tc>
      </w:tr>
      <w:tr w:rsidR="00F52ADD" w:rsidRPr="005C0DA2" w14:paraId="5499EBD2" w14:textId="77777777" w:rsidTr="00B64E0F">
        <w:trPr>
          <w:trHeight w:val="566"/>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3D7CA223" w14:textId="77777777" w:rsidR="00F52ADD" w:rsidRPr="00F4515B" w:rsidRDefault="00F52ADD" w:rsidP="00B64E0F">
            <w:pPr>
              <w:pStyle w:val="TableContainer"/>
              <w:rPr>
                <w:rStyle w:val="Strong"/>
                <w:b/>
                <w:bCs w:val="0"/>
              </w:rPr>
            </w:pPr>
            <w:r w:rsidRPr="005C0DA2">
              <w:rPr>
                <w:rStyle w:val="Strong"/>
                <w:b/>
                <w:bCs w:val="0"/>
              </w:rPr>
              <w:t>Chair</w:t>
            </w:r>
            <w:r w:rsidR="00BA26A1" w:rsidRPr="005C0DA2">
              <w:rPr>
                <w:rStyle w:val="Strong"/>
                <w:b/>
                <w:bCs w:val="0"/>
              </w:rPr>
              <w:t xml:space="preserve"> or </w:t>
            </w:r>
            <w:r w:rsidR="006863DB" w:rsidRPr="005C0DA2">
              <w:rPr>
                <w:rStyle w:val="Strong"/>
                <w:b/>
                <w:bCs w:val="0"/>
              </w:rPr>
              <w:t>p</w:t>
            </w:r>
            <w:r w:rsidR="00BA26A1" w:rsidRPr="005C0DA2">
              <w:rPr>
                <w:rStyle w:val="Strong"/>
                <w:b/>
                <w:bCs w:val="0"/>
              </w:rPr>
              <w:t>resident</w:t>
            </w:r>
          </w:p>
        </w:tc>
        <w:tc>
          <w:tcPr>
            <w:tcW w:w="4860" w:type="dxa"/>
            <w:vAlign w:val="center"/>
          </w:tcPr>
          <w:p w14:paraId="7164E810" w14:textId="699871A5" w:rsidR="00F52ADD" w:rsidRPr="005C0DA2" w:rsidRDefault="00823349" w:rsidP="00B64E0F">
            <w:pPr>
              <w:pStyle w:val="TableContainer"/>
              <w:jc w:val="center"/>
              <w:cnfStyle w:val="000000000000" w:firstRow="0" w:lastRow="0" w:firstColumn="0" w:lastColumn="0" w:oddVBand="0" w:evenVBand="0" w:oddHBand="0" w:evenHBand="0" w:firstRowFirstColumn="0" w:firstRowLastColumn="0" w:lastRowFirstColumn="0" w:lastRowLastColumn="0"/>
            </w:pPr>
            <w:r>
              <w:t>J. D. Clark</w:t>
            </w:r>
          </w:p>
        </w:tc>
        <w:tc>
          <w:tcPr>
            <w:tcW w:w="4140" w:type="dxa"/>
            <w:vAlign w:val="center"/>
          </w:tcPr>
          <w:p w14:paraId="4727955D" w14:textId="7F0338C7" w:rsidR="00F52ADD" w:rsidRPr="005C0DA2" w:rsidRDefault="009F647C" w:rsidP="00B64E0F">
            <w:pPr>
              <w:pStyle w:val="TableContainer"/>
              <w:jc w:val="center"/>
              <w:cnfStyle w:val="000000000000" w:firstRow="0" w:lastRow="0" w:firstColumn="0" w:lastColumn="0" w:oddVBand="0" w:evenVBand="0" w:oddHBand="0" w:evenHBand="0" w:firstRowFirstColumn="0" w:firstRowLastColumn="0" w:lastRowFirstColumn="0" w:lastRowLastColumn="0"/>
            </w:pPr>
            <w:r>
              <w:t>One year</w:t>
            </w:r>
          </w:p>
        </w:tc>
      </w:tr>
      <w:tr w:rsidR="005C0DA2" w:rsidRPr="005C0DA2" w14:paraId="2D70B13A" w14:textId="77777777" w:rsidTr="00B64E0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2FF8CBBB" w14:textId="77777777" w:rsidR="005C0DA2" w:rsidRPr="00F4515B" w:rsidRDefault="005C0DA2" w:rsidP="00B64E0F">
            <w:pPr>
              <w:pStyle w:val="TableContainer"/>
              <w:rPr>
                <w:rStyle w:val="Strong"/>
                <w:b/>
                <w:bCs w:val="0"/>
              </w:rPr>
            </w:pPr>
            <w:r w:rsidRPr="005C0DA2">
              <w:rPr>
                <w:rStyle w:val="Strong"/>
                <w:b/>
                <w:bCs w:val="0"/>
              </w:rPr>
              <w:t>Vice chair or vice president</w:t>
            </w:r>
          </w:p>
        </w:tc>
        <w:tc>
          <w:tcPr>
            <w:tcW w:w="4860" w:type="dxa"/>
            <w:vAlign w:val="center"/>
          </w:tcPr>
          <w:p w14:paraId="76AC82BF" w14:textId="17B2258B" w:rsidR="005C0DA2" w:rsidRPr="005C0DA2" w:rsidRDefault="00823349" w:rsidP="00B64E0F">
            <w:pPr>
              <w:pStyle w:val="TableContainer"/>
              <w:jc w:val="center"/>
              <w:cnfStyle w:val="000000010000" w:firstRow="0" w:lastRow="0" w:firstColumn="0" w:lastColumn="0" w:oddVBand="0" w:evenVBand="0" w:oddHBand="0" w:evenHBand="1" w:firstRowFirstColumn="0" w:firstRowLastColumn="0" w:lastRowFirstColumn="0" w:lastRowLastColumn="0"/>
            </w:pPr>
            <w:r>
              <w:t>Ray Smith</w:t>
            </w:r>
          </w:p>
        </w:tc>
        <w:tc>
          <w:tcPr>
            <w:tcW w:w="4140" w:type="dxa"/>
            <w:vAlign w:val="center"/>
          </w:tcPr>
          <w:p w14:paraId="5320D3F8" w14:textId="7339ABD5" w:rsidR="005C0DA2" w:rsidRPr="005C0DA2" w:rsidRDefault="009F647C" w:rsidP="00B64E0F">
            <w:pPr>
              <w:pStyle w:val="TableContainer"/>
              <w:jc w:val="center"/>
              <w:cnfStyle w:val="000000010000" w:firstRow="0" w:lastRow="0" w:firstColumn="0" w:lastColumn="0" w:oddVBand="0" w:evenVBand="0" w:oddHBand="0" w:evenHBand="1" w:firstRowFirstColumn="0" w:firstRowLastColumn="0" w:lastRowFirstColumn="0" w:lastRowLastColumn="0"/>
            </w:pPr>
            <w:r>
              <w:t>One year</w:t>
            </w:r>
          </w:p>
        </w:tc>
      </w:tr>
      <w:tr w:rsidR="005C0DA2" w:rsidRPr="005C0DA2" w14:paraId="783CAFD0" w14:textId="77777777" w:rsidTr="00B64E0F">
        <w:trPr>
          <w:trHeight w:val="566"/>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574BD9A2" w14:textId="77777777" w:rsidR="005C0DA2" w:rsidRPr="00F4515B" w:rsidRDefault="005C0DA2" w:rsidP="00B64E0F">
            <w:pPr>
              <w:pStyle w:val="TableContainer"/>
              <w:rPr>
                <w:rStyle w:val="Strong"/>
                <w:b/>
                <w:bCs w:val="0"/>
              </w:rPr>
            </w:pPr>
            <w:r w:rsidRPr="005C0DA2">
              <w:rPr>
                <w:rStyle w:val="Strong"/>
                <w:b/>
                <w:bCs w:val="0"/>
              </w:rPr>
              <w:t>Treasurer or equivalent position</w:t>
            </w:r>
          </w:p>
        </w:tc>
        <w:tc>
          <w:tcPr>
            <w:tcW w:w="4860" w:type="dxa"/>
            <w:vAlign w:val="center"/>
          </w:tcPr>
          <w:p w14:paraId="13E8F458" w14:textId="4FEE37A0" w:rsidR="005C0DA2" w:rsidRPr="005C0DA2" w:rsidRDefault="00823349" w:rsidP="00B64E0F">
            <w:pPr>
              <w:pStyle w:val="TableContainer"/>
              <w:jc w:val="center"/>
              <w:cnfStyle w:val="000000000000" w:firstRow="0" w:lastRow="0" w:firstColumn="0" w:lastColumn="0" w:oddVBand="0" w:evenVBand="0" w:oddHBand="0" w:evenHBand="0" w:firstRowFirstColumn="0" w:firstRowLastColumn="0" w:lastRowFirstColumn="0" w:lastRowLastColumn="0"/>
            </w:pPr>
            <w:proofErr w:type="spellStart"/>
            <w:r>
              <w:t>Curtistene</w:t>
            </w:r>
            <w:proofErr w:type="spellEnd"/>
            <w:r>
              <w:t xml:space="preserve"> McCowan</w:t>
            </w:r>
          </w:p>
        </w:tc>
        <w:tc>
          <w:tcPr>
            <w:tcW w:w="4140" w:type="dxa"/>
            <w:vAlign w:val="center"/>
          </w:tcPr>
          <w:p w14:paraId="6AF29B4C" w14:textId="24E9DCE6" w:rsidR="005C0DA2" w:rsidRPr="005C0DA2" w:rsidRDefault="009F647C" w:rsidP="00B64E0F">
            <w:pPr>
              <w:pStyle w:val="TableContainer"/>
              <w:jc w:val="center"/>
              <w:cnfStyle w:val="000000000000" w:firstRow="0" w:lastRow="0" w:firstColumn="0" w:lastColumn="0" w:oddVBand="0" w:evenVBand="0" w:oddHBand="0" w:evenHBand="0" w:firstRowFirstColumn="0" w:firstRowLastColumn="0" w:lastRowFirstColumn="0" w:lastRowLastColumn="0"/>
            </w:pPr>
            <w:r>
              <w:t>One year</w:t>
            </w:r>
          </w:p>
        </w:tc>
      </w:tr>
      <w:tr w:rsidR="005C0DA2" w:rsidRPr="005C0DA2" w14:paraId="60450DD8" w14:textId="77777777" w:rsidTr="00B64E0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4B31AC7B" w14:textId="77777777" w:rsidR="005C0DA2" w:rsidRPr="00F4515B" w:rsidRDefault="005C0DA2" w:rsidP="00B64E0F">
            <w:pPr>
              <w:pStyle w:val="TableContainer"/>
              <w:rPr>
                <w:rStyle w:val="Strong"/>
                <w:b/>
                <w:bCs w:val="0"/>
              </w:rPr>
            </w:pPr>
            <w:r w:rsidRPr="005C0DA2">
              <w:rPr>
                <w:rStyle w:val="Strong"/>
                <w:b/>
                <w:bCs w:val="0"/>
              </w:rPr>
              <w:t>Secretary or equivalent position</w:t>
            </w:r>
          </w:p>
        </w:tc>
        <w:tc>
          <w:tcPr>
            <w:tcW w:w="4860" w:type="dxa"/>
            <w:vAlign w:val="center"/>
          </w:tcPr>
          <w:p w14:paraId="4BB2D681" w14:textId="78F4EA11" w:rsidR="005C0DA2" w:rsidRPr="005C0DA2" w:rsidRDefault="00823349" w:rsidP="00B64E0F">
            <w:pPr>
              <w:pStyle w:val="TableContainer"/>
              <w:jc w:val="center"/>
              <w:cnfStyle w:val="000000010000" w:firstRow="0" w:lastRow="0" w:firstColumn="0" w:lastColumn="0" w:oddVBand="0" w:evenVBand="0" w:oddHBand="0" w:evenHBand="1" w:firstRowFirstColumn="0" w:firstRowLastColumn="0" w:lastRowFirstColumn="0" w:lastRowLastColumn="0"/>
            </w:pPr>
            <w:proofErr w:type="spellStart"/>
            <w:r>
              <w:t>Curtistene</w:t>
            </w:r>
            <w:proofErr w:type="spellEnd"/>
            <w:r>
              <w:t xml:space="preserve"> McCowan</w:t>
            </w:r>
          </w:p>
        </w:tc>
        <w:tc>
          <w:tcPr>
            <w:tcW w:w="4140" w:type="dxa"/>
            <w:vAlign w:val="center"/>
          </w:tcPr>
          <w:p w14:paraId="26DBFB51" w14:textId="26CFA196" w:rsidR="005C0DA2" w:rsidRPr="005C0DA2" w:rsidRDefault="009F647C" w:rsidP="00B64E0F">
            <w:pPr>
              <w:pStyle w:val="TableContainer"/>
              <w:jc w:val="center"/>
              <w:cnfStyle w:val="000000010000" w:firstRow="0" w:lastRow="0" w:firstColumn="0" w:lastColumn="0" w:oddVBand="0" w:evenVBand="0" w:oddHBand="0" w:evenHBand="1" w:firstRowFirstColumn="0" w:firstRowLastColumn="0" w:lastRowFirstColumn="0" w:lastRowLastColumn="0"/>
            </w:pPr>
            <w:r>
              <w:t>One year</w:t>
            </w:r>
          </w:p>
        </w:tc>
      </w:tr>
      <w:tr w:rsidR="005C0DA2" w:rsidRPr="005C0DA2" w14:paraId="15073E8E" w14:textId="77777777" w:rsidTr="00B64E0F">
        <w:trPr>
          <w:trHeight w:val="566"/>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5430F2E1" w14:textId="77777777" w:rsidR="005C0DA2" w:rsidRPr="00F4515B" w:rsidRDefault="005C0DA2" w:rsidP="00B64E0F">
            <w:pPr>
              <w:pStyle w:val="TableContainer"/>
              <w:rPr>
                <w:rStyle w:val="Strong"/>
                <w:b/>
                <w:bCs w:val="0"/>
              </w:rPr>
            </w:pPr>
            <w:r w:rsidRPr="005C0DA2">
              <w:rPr>
                <w:rStyle w:val="Strong"/>
                <w:b/>
                <w:bCs w:val="0"/>
              </w:rPr>
              <w:t>Immediate past chair or president</w:t>
            </w:r>
          </w:p>
        </w:tc>
        <w:tc>
          <w:tcPr>
            <w:tcW w:w="4860" w:type="dxa"/>
            <w:vAlign w:val="center"/>
          </w:tcPr>
          <w:p w14:paraId="74E292A7" w14:textId="2A14B69E" w:rsidR="005C0DA2" w:rsidRPr="005C0DA2" w:rsidRDefault="00823349" w:rsidP="00B64E0F">
            <w:pPr>
              <w:pStyle w:val="TableContainer"/>
              <w:jc w:val="center"/>
              <w:cnfStyle w:val="000000000000" w:firstRow="0" w:lastRow="0" w:firstColumn="0" w:lastColumn="0" w:oddVBand="0" w:evenVBand="0" w:oddHBand="0" w:evenHBand="0" w:firstRowFirstColumn="0" w:firstRowLastColumn="0" w:lastRowFirstColumn="0" w:lastRowLastColumn="0"/>
            </w:pPr>
            <w:r>
              <w:t>Kevin Strength</w:t>
            </w:r>
          </w:p>
        </w:tc>
        <w:tc>
          <w:tcPr>
            <w:tcW w:w="4140" w:type="dxa"/>
            <w:vAlign w:val="center"/>
          </w:tcPr>
          <w:p w14:paraId="3321069B" w14:textId="1D1458B9" w:rsidR="005C0DA2" w:rsidRPr="005C0DA2" w:rsidRDefault="009F647C" w:rsidP="00B64E0F">
            <w:pPr>
              <w:pStyle w:val="TableContainer"/>
              <w:jc w:val="center"/>
              <w:cnfStyle w:val="000000000000" w:firstRow="0" w:lastRow="0" w:firstColumn="0" w:lastColumn="0" w:oddVBand="0" w:evenVBand="0" w:oddHBand="0" w:evenHBand="0" w:firstRowFirstColumn="0" w:firstRowLastColumn="0" w:lastRowFirstColumn="0" w:lastRowLastColumn="0"/>
            </w:pPr>
            <w:r>
              <w:t>One year</w:t>
            </w:r>
          </w:p>
        </w:tc>
      </w:tr>
      <w:tr w:rsidR="005C0DA2" w:rsidRPr="005C0DA2" w14:paraId="60763802" w14:textId="77777777" w:rsidTr="00B64E0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51F783AF" w14:textId="77777777" w:rsidR="005C0DA2" w:rsidRPr="00F4515B" w:rsidRDefault="005C0DA2" w:rsidP="008E3262">
            <w:pPr>
              <w:pStyle w:val="TableContainer"/>
              <w:rPr>
                <w:rStyle w:val="Strong"/>
                <w:b/>
                <w:bCs w:val="0"/>
              </w:rPr>
            </w:pPr>
            <w:r w:rsidRPr="005C0DA2">
              <w:rPr>
                <w:rStyle w:val="Strong"/>
                <w:b/>
                <w:bCs w:val="0"/>
              </w:rPr>
              <w:t>Other:</w:t>
            </w:r>
            <w:r w:rsidR="008E3262">
              <w:rPr>
                <w:rStyle w:val="Strong"/>
                <w:b/>
                <w:bCs w:val="0"/>
              </w:rPr>
              <w:t xml:space="preserve"> </w:t>
            </w:r>
            <w:r w:rsidRPr="005C0DA2">
              <w:rPr>
                <w:rStyle w:val="Strong"/>
                <w:b/>
                <w:bCs w:val="0"/>
              </w:rPr>
              <w:t>(Title</w:t>
            </w:r>
            <w:r w:rsidR="008E3262">
              <w:rPr>
                <w:rStyle w:val="Strong"/>
                <w:b/>
                <w:bCs w:val="0"/>
              </w:rPr>
              <w:t xml:space="preserve"> </w:t>
            </w:r>
            <w:sdt>
              <w:sdtPr>
                <w:rPr>
                  <w:rStyle w:val="Strong"/>
                  <w:bCs w:val="0"/>
                </w:rPr>
                <w:id w:val="1566376290"/>
                <w:placeholder>
                  <w:docPart w:val="DefaultPlaceholder_1081868574"/>
                </w:placeholder>
                <w:showingPlcHdr/>
                <w:text/>
              </w:sdtPr>
              <w:sdtEndPr>
                <w:rPr>
                  <w:rStyle w:val="Strong"/>
                </w:rPr>
              </w:sdtEndPr>
              <w:sdtContent>
                <w:r w:rsidR="008E3262" w:rsidRPr="00642978">
                  <w:rPr>
                    <w:rStyle w:val="PlaceholderText"/>
                  </w:rPr>
                  <w:t>Click here to enter text.</w:t>
                </w:r>
              </w:sdtContent>
            </w:sdt>
            <w:r w:rsidRPr="005C0DA2">
              <w:rPr>
                <w:rStyle w:val="Strong"/>
                <w:b/>
                <w:bCs w:val="0"/>
              </w:rPr>
              <w:t>)</w:t>
            </w:r>
          </w:p>
        </w:tc>
        <w:tc>
          <w:tcPr>
            <w:tcW w:w="4860" w:type="dxa"/>
            <w:vAlign w:val="center"/>
          </w:tcPr>
          <w:p w14:paraId="1F83AFF6" w14:textId="77777777" w:rsidR="005C0DA2" w:rsidRPr="005C0DA2" w:rsidRDefault="005C0DA2" w:rsidP="00B64E0F">
            <w:pPr>
              <w:pStyle w:val="TableContainer"/>
              <w:jc w:val="center"/>
              <w:cnfStyle w:val="000000010000" w:firstRow="0" w:lastRow="0" w:firstColumn="0" w:lastColumn="0" w:oddVBand="0" w:evenVBand="0" w:oddHBand="0" w:evenHBand="1" w:firstRowFirstColumn="0" w:firstRowLastColumn="0" w:lastRowFirstColumn="0" w:lastRowLastColumn="0"/>
            </w:pPr>
          </w:p>
        </w:tc>
        <w:tc>
          <w:tcPr>
            <w:tcW w:w="4140" w:type="dxa"/>
            <w:vAlign w:val="center"/>
          </w:tcPr>
          <w:p w14:paraId="1A022C9D" w14:textId="77777777" w:rsidR="005C0DA2" w:rsidRPr="005C0DA2" w:rsidRDefault="005C0DA2" w:rsidP="00B64E0F">
            <w:pPr>
              <w:pStyle w:val="TableContainer"/>
              <w:jc w:val="center"/>
              <w:cnfStyle w:val="000000010000" w:firstRow="0" w:lastRow="0" w:firstColumn="0" w:lastColumn="0" w:oddVBand="0" w:evenVBand="0" w:oddHBand="0" w:evenHBand="1" w:firstRowFirstColumn="0" w:firstRowLastColumn="0" w:lastRowFirstColumn="0" w:lastRowLastColumn="0"/>
            </w:pPr>
          </w:p>
        </w:tc>
      </w:tr>
      <w:tr w:rsidR="005C0DA2" w:rsidRPr="005C0DA2" w14:paraId="4F365807" w14:textId="77777777" w:rsidTr="00B64E0F">
        <w:trPr>
          <w:trHeight w:val="566"/>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324F8EAD" w14:textId="77777777" w:rsidR="005C0DA2" w:rsidRPr="00F4515B" w:rsidRDefault="005C0DA2" w:rsidP="008E3262">
            <w:pPr>
              <w:pStyle w:val="TableContainer"/>
              <w:rPr>
                <w:rStyle w:val="Strong"/>
                <w:b/>
                <w:bCs w:val="0"/>
              </w:rPr>
            </w:pPr>
            <w:r w:rsidRPr="005C0DA2">
              <w:rPr>
                <w:rStyle w:val="Strong"/>
                <w:b/>
                <w:bCs w:val="0"/>
              </w:rPr>
              <w:t>Other: (Title</w:t>
            </w:r>
            <w:r w:rsidR="008E3262">
              <w:rPr>
                <w:rStyle w:val="Strong"/>
                <w:b/>
                <w:bCs w:val="0"/>
              </w:rPr>
              <w:t xml:space="preserve"> </w:t>
            </w:r>
            <w:sdt>
              <w:sdtPr>
                <w:rPr>
                  <w:rStyle w:val="Strong"/>
                  <w:bCs w:val="0"/>
                </w:rPr>
                <w:id w:val="1262727038"/>
                <w:placeholder>
                  <w:docPart w:val="DefaultPlaceholder_1081868574"/>
                </w:placeholder>
                <w:showingPlcHdr/>
                <w:text/>
              </w:sdtPr>
              <w:sdtEndPr>
                <w:rPr>
                  <w:rStyle w:val="Strong"/>
                </w:rPr>
              </w:sdtEndPr>
              <w:sdtContent>
                <w:r w:rsidR="008E3262" w:rsidRPr="00642978">
                  <w:rPr>
                    <w:rStyle w:val="PlaceholderText"/>
                  </w:rPr>
                  <w:t>Click here to enter text.</w:t>
                </w:r>
              </w:sdtContent>
            </w:sdt>
            <w:r w:rsidRPr="005C0DA2">
              <w:rPr>
                <w:rStyle w:val="Strong"/>
                <w:b/>
                <w:bCs w:val="0"/>
              </w:rPr>
              <w:t>)</w:t>
            </w:r>
          </w:p>
        </w:tc>
        <w:tc>
          <w:tcPr>
            <w:tcW w:w="4860" w:type="dxa"/>
            <w:vAlign w:val="center"/>
          </w:tcPr>
          <w:p w14:paraId="3121568B" w14:textId="77777777" w:rsidR="005C0DA2" w:rsidRPr="005C0DA2" w:rsidRDefault="005C0DA2" w:rsidP="00B64E0F">
            <w:pPr>
              <w:pStyle w:val="TableContainer"/>
              <w:jc w:val="center"/>
              <w:cnfStyle w:val="000000000000" w:firstRow="0" w:lastRow="0" w:firstColumn="0" w:lastColumn="0" w:oddVBand="0" w:evenVBand="0" w:oddHBand="0" w:evenHBand="0" w:firstRowFirstColumn="0" w:firstRowLastColumn="0" w:lastRowFirstColumn="0" w:lastRowLastColumn="0"/>
            </w:pPr>
          </w:p>
        </w:tc>
        <w:tc>
          <w:tcPr>
            <w:tcW w:w="4140" w:type="dxa"/>
            <w:vAlign w:val="center"/>
          </w:tcPr>
          <w:p w14:paraId="6701E836" w14:textId="77777777" w:rsidR="005C0DA2" w:rsidRPr="005C0DA2" w:rsidRDefault="005C0DA2" w:rsidP="00B64E0F">
            <w:pPr>
              <w:pStyle w:val="TableContainer"/>
              <w:jc w:val="center"/>
              <w:cnfStyle w:val="000000000000" w:firstRow="0" w:lastRow="0" w:firstColumn="0" w:lastColumn="0" w:oddVBand="0" w:evenVBand="0" w:oddHBand="0" w:evenHBand="0" w:firstRowFirstColumn="0" w:firstRowLastColumn="0" w:lastRowFirstColumn="0" w:lastRowLastColumn="0"/>
            </w:pPr>
          </w:p>
        </w:tc>
      </w:tr>
      <w:bookmarkEnd w:id="51"/>
    </w:tbl>
    <w:p w14:paraId="72DBDA68" w14:textId="77777777" w:rsidR="00AF0D52" w:rsidRPr="000F3C59" w:rsidRDefault="00AF0D52" w:rsidP="00AF0D52">
      <w:pPr>
        <w:pStyle w:val="Caption"/>
        <w:rPr>
          <w:szCs w:val="20"/>
        </w:rPr>
      </w:pPr>
    </w:p>
    <w:p w14:paraId="7756CE20" w14:textId="77777777" w:rsidR="0097492B" w:rsidRPr="00CE6F85" w:rsidRDefault="0097492B" w:rsidP="0097492B">
      <w:pPr>
        <w:rPr>
          <w:sz w:val="20"/>
        </w:rPr>
        <w:sectPr w:rsidR="0097492B" w:rsidRPr="00CE6F85" w:rsidSect="00D0204D">
          <w:headerReference w:type="even" r:id="rId23"/>
          <w:headerReference w:type="default" r:id="rId24"/>
          <w:headerReference w:type="first" r:id="rId25"/>
          <w:endnotePr>
            <w:numFmt w:val="decimal"/>
          </w:endnotePr>
          <w:pgSz w:w="15840" w:h="12240" w:orient="landscape"/>
          <w:pgMar w:top="1440" w:right="540" w:bottom="1350" w:left="720" w:header="900" w:footer="720" w:gutter="0"/>
          <w:cols w:space="720"/>
          <w:docGrid w:linePitch="326"/>
        </w:sectPr>
      </w:pPr>
      <w:bookmarkStart w:id="52" w:name="_P._IV_AAA"/>
      <w:bookmarkEnd w:id="52"/>
    </w:p>
    <w:p w14:paraId="582E95B0" w14:textId="77777777" w:rsidR="00120BF4" w:rsidRPr="00102338" w:rsidRDefault="00120BF4" w:rsidP="00F4515B">
      <w:pPr>
        <w:pStyle w:val="Heading1"/>
      </w:pPr>
      <w:bookmarkStart w:id="53" w:name="_Board_of_Directors_1"/>
      <w:bookmarkStart w:id="54" w:name="_Toc531590192"/>
      <w:bookmarkStart w:id="55" w:name="_Toc531590193"/>
      <w:bookmarkStart w:id="56" w:name="_Toc531590194"/>
      <w:bookmarkStart w:id="57" w:name="_Toc531590195"/>
      <w:bookmarkStart w:id="58" w:name="_Toc531590196"/>
      <w:bookmarkStart w:id="59" w:name="_AAA_Advisory_Council_1"/>
      <w:bookmarkStart w:id="60" w:name="_Advisory_Council"/>
      <w:bookmarkStart w:id="61" w:name="_Toc3373872"/>
      <w:bookmarkStart w:id="62" w:name="_Toc30582101"/>
      <w:bookmarkStart w:id="63" w:name="_Toc529465043"/>
      <w:bookmarkEnd w:id="53"/>
      <w:bookmarkEnd w:id="54"/>
      <w:bookmarkEnd w:id="55"/>
      <w:bookmarkEnd w:id="56"/>
      <w:bookmarkEnd w:id="57"/>
      <w:bookmarkEnd w:id="58"/>
      <w:bookmarkEnd w:id="59"/>
      <w:bookmarkEnd w:id="60"/>
      <w:r w:rsidRPr="00102338">
        <w:t>Advisory Council</w:t>
      </w:r>
      <w:bookmarkEnd w:id="61"/>
      <w:bookmarkEnd w:id="62"/>
    </w:p>
    <w:p w14:paraId="188AFDEA" w14:textId="77777777" w:rsidR="00724E76" w:rsidRDefault="00565DE2" w:rsidP="00B64E0F">
      <w:pPr>
        <w:pStyle w:val="Heading2"/>
      </w:pPr>
      <w:bookmarkStart w:id="64" w:name="_Toc3373873"/>
      <w:bookmarkStart w:id="65" w:name="_Toc30582102"/>
      <w:r>
        <w:t>Council</w:t>
      </w:r>
      <w:r w:rsidRPr="005F3CDF">
        <w:t xml:space="preserve"> </w:t>
      </w:r>
      <w:r w:rsidR="00A71175">
        <w:t>Composition</w:t>
      </w:r>
      <w:bookmarkEnd w:id="64"/>
      <w:bookmarkEnd w:id="65"/>
    </w:p>
    <w:bookmarkEnd w:id="63"/>
    <w:p w14:paraId="273BADC9" w14:textId="7AE7CA2D" w:rsidR="00744482" w:rsidRDefault="008B6AD7" w:rsidP="00744482">
      <w:pPr>
        <w:pStyle w:val="BodyText"/>
        <w:rPr>
          <w:rFonts w:cs="Arial"/>
        </w:rPr>
      </w:pPr>
      <w:sdt>
        <w:sdtPr>
          <w:rPr>
            <w:szCs w:val="22"/>
          </w:rPr>
          <w:id w:val="-286117440"/>
          <w:placeholder>
            <w:docPart w:val="DefaultPlaceholder_-1854013440"/>
          </w:placeholder>
        </w:sdtPr>
        <w:sdtEndPr/>
        <w:sdtContent>
          <w:sdt>
            <w:sdtPr>
              <w:rPr>
                <w:szCs w:val="22"/>
              </w:rPr>
              <w:id w:val="-1013075103"/>
              <w:placeholder>
                <w:docPart w:val="D9EE0681609541F19605AC162857BAB6"/>
              </w:placeholder>
            </w:sdtPr>
            <w:sdtEndPr/>
            <w:sdtContent>
              <w:r w:rsidR="00B06C33">
                <w:rPr>
                  <w:szCs w:val="22"/>
                </w:rPr>
                <w:t xml:space="preserve">Each of the 14 counties in the NCTAAA’s service area is entitled to two representatives to the Regional Aging Advisory Committee (RAAC).  Per the RAAC bylaws, at least half of its members shall consist of older persons who are participants and/or eligible to participate in Older Americans Act programs.  In addition, members shall include representatives of older adults, representatives of health care organizations, local elected officials, representatives of support services provider organizations, the </w:t>
              </w:r>
              <w:proofErr w:type="gramStart"/>
              <w:r w:rsidR="00B06C33">
                <w:rPr>
                  <w:szCs w:val="22"/>
                </w:rPr>
                <w:t>general public</w:t>
              </w:r>
              <w:proofErr w:type="gramEnd"/>
              <w:r w:rsidR="00B06C33">
                <w:rPr>
                  <w:szCs w:val="22"/>
                </w:rPr>
                <w:t xml:space="preserve">, and persons with leadership experience in the private voluntary services. </w:t>
              </w:r>
            </w:sdtContent>
          </w:sdt>
        </w:sdtContent>
      </w:sdt>
      <w:r w:rsidR="00744482" w:rsidRPr="005C0DA2">
        <w:rPr>
          <w:szCs w:val="22"/>
        </w:rPr>
        <w:fldChar w:fldCharType="begin"/>
      </w:r>
      <w:r w:rsidR="00744482" w:rsidRPr="005C0DA2">
        <w:rPr>
          <w:szCs w:val="22"/>
        </w:rPr>
        <w:instrText xml:space="preserve"> INFO  Comments text \* FirstCap  \* MERGEFORMAT </w:instrText>
      </w:r>
      <w:r w:rsidR="00744482" w:rsidRPr="005C0DA2">
        <w:rPr>
          <w:szCs w:val="22"/>
        </w:rPr>
        <w:fldChar w:fldCharType="end"/>
      </w:r>
    </w:p>
    <w:p w14:paraId="3786BF34" w14:textId="2FAFCC6A" w:rsidR="005B5E54" w:rsidRDefault="005B5E54" w:rsidP="00B64E0F">
      <w:pPr>
        <w:pStyle w:val="Heading2"/>
      </w:pPr>
      <w:bookmarkStart w:id="66" w:name="_Toc3373874"/>
      <w:bookmarkStart w:id="67" w:name="_Toc30582103"/>
      <w:r w:rsidRPr="005F3CDF">
        <w:t>Frequency of Meetings</w:t>
      </w:r>
      <w:bookmarkEnd w:id="66"/>
      <w:bookmarkEnd w:id="67"/>
    </w:p>
    <w:p w14:paraId="4761F6CC" w14:textId="57EC5257" w:rsidR="00744482" w:rsidRDefault="008B6AD7" w:rsidP="00744482">
      <w:pPr>
        <w:pStyle w:val="BodyText"/>
        <w:rPr>
          <w:rFonts w:cs="Arial"/>
        </w:rPr>
      </w:pPr>
      <w:sdt>
        <w:sdtPr>
          <w:rPr>
            <w:szCs w:val="22"/>
          </w:rPr>
          <w:id w:val="-754509718"/>
          <w:placeholder>
            <w:docPart w:val="DefaultPlaceholder_-1854013440"/>
          </w:placeholder>
        </w:sdtPr>
        <w:sdtEndPr/>
        <w:sdtContent>
          <w:sdt>
            <w:sdtPr>
              <w:rPr>
                <w:szCs w:val="22"/>
              </w:rPr>
              <w:id w:val="-1798447319"/>
              <w:placeholder>
                <w:docPart w:val="243EDA389E6F4C8984B83D96A5614041"/>
              </w:placeholder>
            </w:sdtPr>
            <w:sdtEndPr/>
            <w:sdtContent>
              <w:r w:rsidR="00B06C33">
                <w:rPr>
                  <w:szCs w:val="22"/>
                </w:rPr>
                <w:t xml:space="preserve">RAAC has regular meetings on a quarterly basis. Meetings are generally held on the second Tuesday of February, May, </w:t>
              </w:r>
              <w:proofErr w:type="gramStart"/>
              <w:r w:rsidR="00B06C33">
                <w:rPr>
                  <w:szCs w:val="22"/>
                </w:rPr>
                <w:t>August</w:t>
              </w:r>
              <w:proofErr w:type="gramEnd"/>
              <w:r w:rsidR="00B06C33">
                <w:rPr>
                  <w:szCs w:val="22"/>
                </w:rPr>
                <w:t xml:space="preserve"> and </w:t>
              </w:r>
              <w:r w:rsidR="008730DB">
                <w:rPr>
                  <w:szCs w:val="22"/>
                </w:rPr>
                <w:t>Nov</w:t>
              </w:r>
              <w:r w:rsidR="00B06C33">
                <w:rPr>
                  <w:szCs w:val="22"/>
                </w:rPr>
                <w:t xml:space="preserve">ember.  </w:t>
              </w:r>
            </w:sdtContent>
          </w:sdt>
        </w:sdtContent>
      </w:sdt>
      <w:r w:rsidR="00744482" w:rsidRPr="005C0DA2">
        <w:rPr>
          <w:szCs w:val="22"/>
        </w:rPr>
        <w:fldChar w:fldCharType="begin"/>
      </w:r>
      <w:r w:rsidR="00744482" w:rsidRPr="005C0DA2">
        <w:rPr>
          <w:szCs w:val="22"/>
        </w:rPr>
        <w:instrText xml:space="preserve"> INFO  Comments text \* FirstCap  \* MERGEFORMAT </w:instrText>
      </w:r>
      <w:r w:rsidR="00744482" w:rsidRPr="005C0DA2">
        <w:rPr>
          <w:szCs w:val="22"/>
        </w:rPr>
        <w:fldChar w:fldCharType="end"/>
      </w:r>
    </w:p>
    <w:p w14:paraId="1445BFD6" w14:textId="3CF654BF" w:rsidR="005B5E54" w:rsidRDefault="005B5E54" w:rsidP="00B64E0F">
      <w:pPr>
        <w:pStyle w:val="Heading2"/>
      </w:pPr>
      <w:bookmarkStart w:id="68" w:name="_Toc3373875"/>
      <w:bookmarkStart w:id="69" w:name="_Toc30582104"/>
      <w:r>
        <w:t>Member</w:t>
      </w:r>
      <w:r w:rsidRPr="005F3CDF">
        <w:t xml:space="preserve"> </w:t>
      </w:r>
      <w:r>
        <w:t>Selection Schedule</w:t>
      </w:r>
      <w:bookmarkEnd w:id="68"/>
      <w:bookmarkEnd w:id="69"/>
    </w:p>
    <w:p w14:paraId="52DD3268" w14:textId="67C56209" w:rsidR="005B5E54" w:rsidRPr="00AE24AB" w:rsidRDefault="008B6AD7" w:rsidP="00A716C7">
      <w:pPr>
        <w:pStyle w:val="BodyText"/>
        <w:rPr>
          <w:rFonts w:cs="Arial"/>
        </w:rPr>
      </w:pPr>
      <w:sdt>
        <w:sdtPr>
          <w:rPr>
            <w:szCs w:val="22"/>
          </w:rPr>
          <w:id w:val="-535276860"/>
          <w:placeholder>
            <w:docPart w:val="DefaultPlaceholder_-1854013440"/>
          </w:placeholder>
        </w:sdtPr>
        <w:sdtEndPr/>
        <w:sdtContent>
          <w:sdt>
            <w:sdtPr>
              <w:rPr>
                <w:szCs w:val="22"/>
              </w:rPr>
              <w:id w:val="-477305652"/>
              <w:placeholder>
                <w:docPart w:val="00021B53B26546ABA7CE1B6304978DCB"/>
              </w:placeholder>
            </w:sdtPr>
            <w:sdtEndPr/>
            <w:sdtContent>
              <w:r w:rsidR="00B06C33">
                <w:rPr>
                  <w:szCs w:val="22"/>
                </w:rPr>
                <w:t xml:space="preserve">RAAC members serve staggered three-year terms.  NCTAAA staff solicit nominees from the county judges in November of each year, and more frequently as members resign without completing their full terms.  The NCTCOG Executive Board is responsible for all appointments to </w:t>
              </w:r>
              <w:proofErr w:type="gramStart"/>
              <w:r w:rsidR="00B06C33">
                <w:rPr>
                  <w:szCs w:val="22"/>
                </w:rPr>
                <w:t>RAAC, and</w:t>
              </w:r>
              <w:proofErr w:type="gramEnd"/>
              <w:r w:rsidR="00B06C33">
                <w:rPr>
                  <w:szCs w:val="22"/>
                </w:rPr>
                <w:t xml:space="preserve"> takes action at least annually during its December or January meeting.</w:t>
              </w:r>
            </w:sdtContent>
          </w:sdt>
        </w:sdtContent>
      </w:sdt>
      <w:r w:rsidR="00744482" w:rsidRPr="005C0DA2">
        <w:rPr>
          <w:szCs w:val="22"/>
        </w:rPr>
        <w:fldChar w:fldCharType="begin"/>
      </w:r>
      <w:r w:rsidR="00744482" w:rsidRPr="005C0DA2">
        <w:rPr>
          <w:szCs w:val="22"/>
        </w:rPr>
        <w:instrText xml:space="preserve"> INFO  Comments text \* FirstCap  \* MERGEFORMAT </w:instrText>
      </w:r>
      <w:r w:rsidR="00744482" w:rsidRPr="005C0DA2">
        <w:rPr>
          <w:szCs w:val="22"/>
        </w:rPr>
        <w:fldChar w:fldCharType="end"/>
      </w:r>
      <w:r w:rsidR="005B5E54">
        <w:br w:type="page"/>
      </w:r>
    </w:p>
    <w:p w14:paraId="0AE3AC6E" w14:textId="77777777" w:rsidR="006355DB" w:rsidRPr="00E44E0C" w:rsidRDefault="006355DB" w:rsidP="00F4515B">
      <w:pPr>
        <w:pStyle w:val="BodyText"/>
      </w:pPr>
    </w:p>
    <w:p w14:paraId="5B5AB9F9" w14:textId="77777777" w:rsidR="00724E76" w:rsidRDefault="00724E76" w:rsidP="006E3999">
      <w:pPr>
        <w:pStyle w:val="Caption"/>
      </w:pPr>
      <w:r>
        <w:t xml:space="preserve">Table </w:t>
      </w:r>
      <w:r w:rsidR="00F44F0E">
        <w:t>3</w:t>
      </w:r>
      <w:r w:rsidR="00473867">
        <w:rPr>
          <w:noProof/>
        </w:rPr>
        <w:t xml:space="preserve"> Advisory Council Composition</w:t>
      </w:r>
    </w:p>
    <w:tbl>
      <w:tblPr>
        <w:tblStyle w:val="AccessibleTable"/>
        <w:tblW w:w="9265" w:type="dxa"/>
        <w:tblLook w:val="04A0" w:firstRow="1" w:lastRow="0" w:firstColumn="1" w:lastColumn="0" w:noHBand="0" w:noVBand="1"/>
      </w:tblPr>
      <w:tblGrid>
        <w:gridCol w:w="6115"/>
        <w:gridCol w:w="3150"/>
      </w:tblGrid>
      <w:tr w:rsidR="00BD4A1F" w14:paraId="0206DC21" w14:textId="77777777" w:rsidTr="007F1C1A">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Pr>
          <w:p w14:paraId="429D6045" w14:textId="77777777" w:rsidR="00970ADC" w:rsidRPr="00E529F5" w:rsidRDefault="00970ADC" w:rsidP="00F4515B">
            <w:pPr>
              <w:pStyle w:val="TableContainer"/>
            </w:pPr>
            <w:r w:rsidRPr="00E529F5">
              <w:t>Categor</w:t>
            </w:r>
            <w:r w:rsidR="005B5E54">
              <w:t>y</w:t>
            </w:r>
          </w:p>
        </w:tc>
        <w:tc>
          <w:tcPr>
            <w:tcW w:w="3150" w:type="dxa"/>
          </w:tcPr>
          <w:p w14:paraId="2A83169A" w14:textId="77777777" w:rsidR="00970ADC" w:rsidRPr="00E529F5" w:rsidRDefault="00970ADC" w:rsidP="00F4515B">
            <w:pPr>
              <w:pStyle w:val="TableContainer"/>
              <w:cnfStyle w:val="100000000000" w:firstRow="1" w:lastRow="0" w:firstColumn="0" w:lastColumn="0" w:oddVBand="0" w:evenVBand="0" w:oddHBand="0" w:evenHBand="0" w:firstRowFirstColumn="0" w:firstRowLastColumn="0" w:lastRowFirstColumn="0" w:lastRowLastColumn="0"/>
            </w:pPr>
            <w:r w:rsidRPr="00E529F5">
              <w:t>N</w:t>
            </w:r>
            <w:r w:rsidR="005B5E54">
              <w:t>umber</w:t>
            </w:r>
            <w:r w:rsidRPr="00E529F5">
              <w:t xml:space="preserve"> of Members</w:t>
            </w:r>
          </w:p>
        </w:tc>
      </w:tr>
      <w:tr w:rsidR="006355DB" w14:paraId="59E27B26" w14:textId="77777777" w:rsidTr="007F1C1A">
        <w:trPr>
          <w:trHeight w:val="486"/>
        </w:trPr>
        <w:tc>
          <w:tcPr>
            <w:cnfStyle w:val="001000000000" w:firstRow="0" w:lastRow="0" w:firstColumn="1" w:lastColumn="0" w:oddVBand="0" w:evenVBand="0" w:oddHBand="0" w:evenHBand="0" w:firstRowFirstColumn="0" w:firstRowLastColumn="0" w:lastRowFirstColumn="0" w:lastRowLastColumn="0"/>
            <w:tcW w:w="6115" w:type="dxa"/>
          </w:tcPr>
          <w:p w14:paraId="5C378AB8" w14:textId="77777777" w:rsidR="006355DB" w:rsidRPr="00E529F5" w:rsidRDefault="006355DB">
            <w:pPr>
              <w:pStyle w:val="TableContainer"/>
            </w:pPr>
            <w:r w:rsidRPr="00E529F5">
              <w:t>Older adults residing in rural areas</w:t>
            </w:r>
          </w:p>
        </w:tc>
        <w:tc>
          <w:tcPr>
            <w:tcW w:w="3150" w:type="dxa"/>
          </w:tcPr>
          <w:p w14:paraId="59D19F8B" w14:textId="2FE733D5" w:rsidR="006355DB" w:rsidRPr="00E529F5" w:rsidRDefault="00B06C33" w:rsidP="00F4515B">
            <w:pPr>
              <w:pStyle w:val="TableContainer"/>
              <w:jc w:val="center"/>
              <w:cnfStyle w:val="000000000000" w:firstRow="0" w:lastRow="0" w:firstColumn="0" w:lastColumn="0" w:oddVBand="0" w:evenVBand="0" w:oddHBand="0" w:evenHBand="0" w:firstRowFirstColumn="0" w:firstRowLastColumn="0" w:lastRowFirstColumn="0" w:lastRowLastColumn="0"/>
            </w:pPr>
            <w:r>
              <w:t>3</w:t>
            </w:r>
          </w:p>
        </w:tc>
      </w:tr>
      <w:tr w:rsidR="006355DB" w14:paraId="2213ACD8" w14:textId="77777777" w:rsidTr="007F1C1A">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Pr>
          <w:p w14:paraId="609B50F8" w14:textId="77777777" w:rsidR="006355DB" w:rsidRPr="00E529F5" w:rsidRDefault="006355DB">
            <w:pPr>
              <w:pStyle w:val="TableContainer"/>
            </w:pPr>
            <w:r w:rsidRPr="00E529F5">
              <w:t>Clients of Title III services</w:t>
            </w:r>
          </w:p>
        </w:tc>
        <w:tc>
          <w:tcPr>
            <w:tcW w:w="3150" w:type="dxa"/>
          </w:tcPr>
          <w:p w14:paraId="417E3713" w14:textId="53BC31C4" w:rsidR="006355DB" w:rsidRPr="00E529F5" w:rsidRDefault="00B06C33" w:rsidP="00F4515B">
            <w:pPr>
              <w:pStyle w:val="TableContainer"/>
              <w:jc w:val="center"/>
              <w:cnfStyle w:val="000000010000" w:firstRow="0" w:lastRow="0" w:firstColumn="0" w:lastColumn="0" w:oddVBand="0" w:evenVBand="0" w:oddHBand="0" w:evenHBand="1" w:firstRowFirstColumn="0" w:firstRowLastColumn="0" w:lastRowFirstColumn="0" w:lastRowLastColumn="0"/>
            </w:pPr>
            <w:r>
              <w:t>1</w:t>
            </w:r>
          </w:p>
        </w:tc>
      </w:tr>
      <w:tr w:rsidR="006355DB" w14:paraId="54524DE1" w14:textId="77777777" w:rsidTr="007F1C1A">
        <w:trPr>
          <w:trHeight w:val="486"/>
        </w:trPr>
        <w:tc>
          <w:tcPr>
            <w:cnfStyle w:val="001000000000" w:firstRow="0" w:lastRow="0" w:firstColumn="1" w:lastColumn="0" w:oddVBand="0" w:evenVBand="0" w:oddHBand="0" w:evenHBand="0" w:firstRowFirstColumn="0" w:firstRowLastColumn="0" w:lastRowFirstColumn="0" w:lastRowLastColumn="0"/>
            <w:tcW w:w="6115" w:type="dxa"/>
          </w:tcPr>
          <w:p w14:paraId="67DAA53F" w14:textId="77777777" w:rsidR="006355DB" w:rsidRPr="00E529F5" w:rsidRDefault="006355DB">
            <w:pPr>
              <w:pStyle w:val="TableContainer"/>
            </w:pPr>
            <w:r w:rsidRPr="00E529F5">
              <w:t>Older adults</w:t>
            </w:r>
          </w:p>
        </w:tc>
        <w:tc>
          <w:tcPr>
            <w:tcW w:w="3150" w:type="dxa"/>
          </w:tcPr>
          <w:p w14:paraId="4A02465E" w14:textId="75CE1FAA" w:rsidR="006355DB" w:rsidRPr="00E529F5" w:rsidRDefault="00B06C33" w:rsidP="00F4515B">
            <w:pPr>
              <w:pStyle w:val="TableContainer"/>
              <w:jc w:val="center"/>
              <w:cnfStyle w:val="000000000000" w:firstRow="0" w:lastRow="0" w:firstColumn="0" w:lastColumn="0" w:oddVBand="0" w:evenVBand="0" w:oddHBand="0" w:evenHBand="0" w:firstRowFirstColumn="0" w:firstRowLastColumn="0" w:lastRowFirstColumn="0" w:lastRowLastColumn="0"/>
            </w:pPr>
            <w:r>
              <w:t>4</w:t>
            </w:r>
          </w:p>
        </w:tc>
      </w:tr>
      <w:tr w:rsidR="006355DB" w14:paraId="63A65E18" w14:textId="77777777" w:rsidTr="007F1C1A">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Pr>
          <w:p w14:paraId="74828062" w14:textId="77777777" w:rsidR="006355DB" w:rsidRPr="00E529F5" w:rsidRDefault="006355DB">
            <w:pPr>
              <w:pStyle w:val="TableContainer"/>
            </w:pPr>
            <w:r w:rsidRPr="00E529F5">
              <w:t>Minority older adults who participate or are eligible to participate in OAA programs</w:t>
            </w:r>
          </w:p>
        </w:tc>
        <w:tc>
          <w:tcPr>
            <w:tcW w:w="3150" w:type="dxa"/>
          </w:tcPr>
          <w:p w14:paraId="4D843306" w14:textId="77777777" w:rsidR="006355DB" w:rsidRPr="00E529F5" w:rsidRDefault="006355DB" w:rsidP="00F4515B">
            <w:pPr>
              <w:pStyle w:val="TableContainer"/>
              <w:jc w:val="center"/>
              <w:cnfStyle w:val="000000010000" w:firstRow="0" w:lastRow="0" w:firstColumn="0" w:lastColumn="0" w:oddVBand="0" w:evenVBand="0" w:oddHBand="0" w:evenHBand="1" w:firstRowFirstColumn="0" w:firstRowLastColumn="0" w:lastRowFirstColumn="0" w:lastRowLastColumn="0"/>
            </w:pPr>
          </w:p>
        </w:tc>
      </w:tr>
      <w:tr w:rsidR="006355DB" w14:paraId="6CD80526" w14:textId="77777777" w:rsidTr="007F1C1A">
        <w:trPr>
          <w:trHeight w:val="486"/>
        </w:trPr>
        <w:tc>
          <w:tcPr>
            <w:cnfStyle w:val="001000000000" w:firstRow="0" w:lastRow="0" w:firstColumn="1" w:lastColumn="0" w:oddVBand="0" w:evenVBand="0" w:oddHBand="0" w:evenHBand="0" w:firstRowFirstColumn="0" w:firstRowLastColumn="0" w:lastRowFirstColumn="0" w:lastRowLastColumn="0"/>
            <w:tcW w:w="6115" w:type="dxa"/>
          </w:tcPr>
          <w:p w14:paraId="0074B4A9" w14:textId="77777777" w:rsidR="006355DB" w:rsidRPr="00E529F5" w:rsidRDefault="006355DB">
            <w:pPr>
              <w:pStyle w:val="TableContainer"/>
            </w:pPr>
            <w:r w:rsidRPr="00E529F5">
              <w:t>Local elected officials</w:t>
            </w:r>
          </w:p>
        </w:tc>
        <w:tc>
          <w:tcPr>
            <w:tcW w:w="3150" w:type="dxa"/>
          </w:tcPr>
          <w:p w14:paraId="18436720" w14:textId="7FA1B96F" w:rsidR="006355DB" w:rsidRPr="00E529F5" w:rsidRDefault="00B06C33" w:rsidP="00F4515B">
            <w:pPr>
              <w:pStyle w:val="TableContainer"/>
              <w:jc w:val="center"/>
              <w:cnfStyle w:val="000000000000" w:firstRow="0" w:lastRow="0" w:firstColumn="0" w:lastColumn="0" w:oddVBand="0" w:evenVBand="0" w:oddHBand="0" w:evenHBand="0" w:firstRowFirstColumn="0" w:firstRowLastColumn="0" w:lastRowFirstColumn="0" w:lastRowLastColumn="0"/>
            </w:pPr>
            <w:r>
              <w:t>1</w:t>
            </w:r>
          </w:p>
        </w:tc>
      </w:tr>
      <w:tr w:rsidR="006355DB" w14:paraId="16910555" w14:textId="77777777" w:rsidTr="007F1C1A">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Pr>
          <w:p w14:paraId="364A75EF" w14:textId="77777777" w:rsidR="006355DB" w:rsidRPr="00E529F5" w:rsidRDefault="006355DB">
            <w:pPr>
              <w:pStyle w:val="TableContainer"/>
            </w:pPr>
            <w:r w:rsidRPr="00E529F5">
              <w:t>General public</w:t>
            </w:r>
          </w:p>
        </w:tc>
        <w:tc>
          <w:tcPr>
            <w:tcW w:w="3150" w:type="dxa"/>
          </w:tcPr>
          <w:p w14:paraId="619B1C14" w14:textId="77777777" w:rsidR="006355DB" w:rsidRPr="00E529F5" w:rsidRDefault="006355DB" w:rsidP="00F4515B">
            <w:pPr>
              <w:pStyle w:val="TableContainer"/>
              <w:jc w:val="center"/>
              <w:cnfStyle w:val="000000010000" w:firstRow="0" w:lastRow="0" w:firstColumn="0" w:lastColumn="0" w:oddVBand="0" w:evenVBand="0" w:oddHBand="0" w:evenHBand="1" w:firstRowFirstColumn="0" w:firstRowLastColumn="0" w:lastRowFirstColumn="0" w:lastRowLastColumn="0"/>
            </w:pPr>
          </w:p>
        </w:tc>
      </w:tr>
      <w:tr w:rsidR="006355DB" w14:paraId="16255DBD" w14:textId="77777777" w:rsidTr="007F1C1A">
        <w:trPr>
          <w:trHeight w:val="486"/>
        </w:trPr>
        <w:tc>
          <w:tcPr>
            <w:cnfStyle w:val="001000000000" w:firstRow="0" w:lastRow="0" w:firstColumn="1" w:lastColumn="0" w:oddVBand="0" w:evenVBand="0" w:oddHBand="0" w:evenHBand="0" w:firstRowFirstColumn="0" w:firstRowLastColumn="0" w:lastRowFirstColumn="0" w:lastRowLastColumn="0"/>
            <w:tcW w:w="6115" w:type="dxa"/>
          </w:tcPr>
          <w:p w14:paraId="54864E17" w14:textId="77777777" w:rsidR="006355DB" w:rsidRPr="00E529F5" w:rsidRDefault="006355DB">
            <w:pPr>
              <w:pStyle w:val="TableContainer"/>
            </w:pPr>
            <w:r w:rsidRPr="00E529F5">
              <w:t>Veterans’ health care providers, if applicable</w:t>
            </w:r>
          </w:p>
        </w:tc>
        <w:tc>
          <w:tcPr>
            <w:tcW w:w="3150" w:type="dxa"/>
          </w:tcPr>
          <w:p w14:paraId="3F6EBBBF" w14:textId="77777777" w:rsidR="006355DB" w:rsidRPr="00E529F5" w:rsidRDefault="006355DB" w:rsidP="00F4515B">
            <w:pPr>
              <w:pStyle w:val="TableContainer"/>
              <w:jc w:val="center"/>
              <w:cnfStyle w:val="000000000000" w:firstRow="0" w:lastRow="0" w:firstColumn="0" w:lastColumn="0" w:oddVBand="0" w:evenVBand="0" w:oddHBand="0" w:evenHBand="0" w:firstRowFirstColumn="0" w:firstRowLastColumn="0" w:lastRowFirstColumn="0" w:lastRowLastColumn="0"/>
            </w:pPr>
          </w:p>
        </w:tc>
      </w:tr>
      <w:tr w:rsidR="006355DB" w14:paraId="5067B858" w14:textId="77777777" w:rsidTr="007F1C1A">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Pr>
          <w:p w14:paraId="3289DCD9" w14:textId="77777777" w:rsidR="006355DB" w:rsidRPr="00E529F5" w:rsidRDefault="006355DB">
            <w:pPr>
              <w:pStyle w:val="TableContainer"/>
            </w:pPr>
            <w:r w:rsidRPr="00E529F5">
              <w:t>Service providers</w:t>
            </w:r>
          </w:p>
        </w:tc>
        <w:tc>
          <w:tcPr>
            <w:tcW w:w="3150" w:type="dxa"/>
          </w:tcPr>
          <w:p w14:paraId="6DEA4BB8" w14:textId="7A53E11D" w:rsidR="006355DB" w:rsidRPr="00E529F5" w:rsidRDefault="00B06C33" w:rsidP="00F4515B">
            <w:pPr>
              <w:pStyle w:val="TableContainer"/>
              <w:jc w:val="center"/>
              <w:cnfStyle w:val="000000010000" w:firstRow="0" w:lastRow="0" w:firstColumn="0" w:lastColumn="0" w:oddVBand="0" w:evenVBand="0" w:oddHBand="0" w:evenHBand="1" w:firstRowFirstColumn="0" w:firstRowLastColumn="0" w:lastRowFirstColumn="0" w:lastRowLastColumn="0"/>
            </w:pPr>
            <w:r>
              <w:t>1</w:t>
            </w:r>
          </w:p>
        </w:tc>
      </w:tr>
      <w:tr w:rsidR="006355DB" w14:paraId="48F24049" w14:textId="77777777" w:rsidTr="007F1C1A">
        <w:trPr>
          <w:trHeight w:val="486"/>
        </w:trPr>
        <w:tc>
          <w:tcPr>
            <w:cnfStyle w:val="001000000000" w:firstRow="0" w:lastRow="0" w:firstColumn="1" w:lastColumn="0" w:oddVBand="0" w:evenVBand="0" w:oddHBand="0" w:evenHBand="0" w:firstRowFirstColumn="0" w:firstRowLastColumn="0" w:lastRowFirstColumn="0" w:lastRowLastColumn="0"/>
            <w:tcW w:w="6115" w:type="dxa"/>
          </w:tcPr>
          <w:p w14:paraId="3617F464" w14:textId="77777777" w:rsidR="006355DB" w:rsidRPr="00E529F5" w:rsidRDefault="006355DB">
            <w:pPr>
              <w:pStyle w:val="TableContainer"/>
            </w:pPr>
            <w:r w:rsidRPr="00E529F5">
              <w:t>Family caregivers of older adults who are minority or who reside in rural areas</w:t>
            </w:r>
          </w:p>
        </w:tc>
        <w:tc>
          <w:tcPr>
            <w:tcW w:w="3150" w:type="dxa"/>
          </w:tcPr>
          <w:p w14:paraId="500773CC" w14:textId="77777777" w:rsidR="006355DB" w:rsidRPr="00E529F5" w:rsidRDefault="006355DB" w:rsidP="00F4515B">
            <w:pPr>
              <w:pStyle w:val="TableContainer"/>
              <w:jc w:val="center"/>
              <w:cnfStyle w:val="000000000000" w:firstRow="0" w:lastRow="0" w:firstColumn="0" w:lastColumn="0" w:oddVBand="0" w:evenVBand="0" w:oddHBand="0" w:evenHBand="0" w:firstRowFirstColumn="0" w:firstRowLastColumn="0" w:lastRowFirstColumn="0" w:lastRowLastColumn="0"/>
            </w:pPr>
          </w:p>
        </w:tc>
      </w:tr>
      <w:tr w:rsidR="006355DB" w14:paraId="280ED671" w14:textId="77777777" w:rsidTr="007F1C1A">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Pr>
          <w:p w14:paraId="10990EEF" w14:textId="77777777" w:rsidR="006355DB" w:rsidRPr="00E529F5" w:rsidRDefault="006355DB">
            <w:pPr>
              <w:pStyle w:val="TableContainer"/>
            </w:pPr>
            <w:r w:rsidRPr="00E529F5">
              <w:t>Business community representatives</w:t>
            </w:r>
          </w:p>
        </w:tc>
        <w:tc>
          <w:tcPr>
            <w:tcW w:w="3150" w:type="dxa"/>
          </w:tcPr>
          <w:p w14:paraId="5ADE9534" w14:textId="1FE58B26" w:rsidR="006355DB" w:rsidRPr="00E529F5" w:rsidRDefault="00CB0B10" w:rsidP="00F4515B">
            <w:pPr>
              <w:pStyle w:val="TableContainer"/>
              <w:jc w:val="center"/>
              <w:cnfStyle w:val="000000010000" w:firstRow="0" w:lastRow="0" w:firstColumn="0" w:lastColumn="0" w:oddVBand="0" w:evenVBand="0" w:oddHBand="0" w:evenHBand="1" w:firstRowFirstColumn="0" w:firstRowLastColumn="0" w:lastRowFirstColumn="0" w:lastRowLastColumn="0"/>
            </w:pPr>
            <w:r>
              <w:t>5</w:t>
            </w:r>
          </w:p>
        </w:tc>
      </w:tr>
      <w:tr w:rsidR="006355DB" w14:paraId="458C0D78" w14:textId="77777777" w:rsidTr="007F1C1A">
        <w:trPr>
          <w:trHeight w:val="486"/>
        </w:trPr>
        <w:tc>
          <w:tcPr>
            <w:cnfStyle w:val="001000000000" w:firstRow="0" w:lastRow="0" w:firstColumn="1" w:lastColumn="0" w:oddVBand="0" w:evenVBand="0" w:oddHBand="0" w:evenHBand="0" w:firstRowFirstColumn="0" w:firstRowLastColumn="0" w:lastRowFirstColumn="0" w:lastRowLastColumn="0"/>
            <w:tcW w:w="6115" w:type="dxa"/>
          </w:tcPr>
          <w:p w14:paraId="5C456BC4" w14:textId="77777777" w:rsidR="006355DB" w:rsidRPr="00E529F5" w:rsidRDefault="006355DB">
            <w:pPr>
              <w:pStyle w:val="TableContainer"/>
            </w:pPr>
            <w:r w:rsidRPr="00E529F5">
              <w:t>Representatives of older adults</w:t>
            </w:r>
          </w:p>
        </w:tc>
        <w:tc>
          <w:tcPr>
            <w:tcW w:w="3150" w:type="dxa"/>
          </w:tcPr>
          <w:p w14:paraId="6E441950" w14:textId="4DBD61E2" w:rsidR="006355DB" w:rsidRPr="00E529F5" w:rsidRDefault="00B06C33" w:rsidP="00F4515B">
            <w:pPr>
              <w:pStyle w:val="TableContainer"/>
              <w:jc w:val="center"/>
              <w:cnfStyle w:val="000000000000" w:firstRow="0" w:lastRow="0" w:firstColumn="0" w:lastColumn="0" w:oddVBand="0" w:evenVBand="0" w:oddHBand="0" w:evenHBand="0" w:firstRowFirstColumn="0" w:firstRowLastColumn="0" w:lastRowFirstColumn="0" w:lastRowLastColumn="0"/>
            </w:pPr>
            <w:r>
              <w:t>1</w:t>
            </w:r>
            <w:r w:rsidR="00B44D42">
              <w:t>2</w:t>
            </w:r>
          </w:p>
        </w:tc>
      </w:tr>
      <w:tr w:rsidR="006355DB" w14:paraId="796D13D7" w14:textId="77777777" w:rsidTr="007F1C1A">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115" w:type="dxa"/>
          </w:tcPr>
          <w:p w14:paraId="28ED94BA" w14:textId="77777777" w:rsidR="006355DB" w:rsidRPr="00E529F5" w:rsidRDefault="006355DB">
            <w:pPr>
              <w:pStyle w:val="TableContainer"/>
            </w:pPr>
            <w:r w:rsidRPr="00E529F5">
              <w:t>Representatives of health care provider organizations</w:t>
            </w:r>
          </w:p>
        </w:tc>
        <w:tc>
          <w:tcPr>
            <w:tcW w:w="3150" w:type="dxa"/>
          </w:tcPr>
          <w:p w14:paraId="3D6F7F22" w14:textId="408ADF7B" w:rsidR="006355DB" w:rsidRPr="00E529F5" w:rsidRDefault="00C1032D" w:rsidP="00F4515B">
            <w:pPr>
              <w:pStyle w:val="TableContainer"/>
              <w:jc w:val="center"/>
              <w:cnfStyle w:val="000000010000" w:firstRow="0" w:lastRow="0" w:firstColumn="0" w:lastColumn="0" w:oddVBand="0" w:evenVBand="0" w:oddHBand="0" w:evenHBand="1" w:firstRowFirstColumn="0" w:firstRowLastColumn="0" w:lastRowFirstColumn="0" w:lastRowLastColumn="0"/>
            </w:pPr>
            <w:r>
              <w:t>4</w:t>
            </w:r>
          </w:p>
        </w:tc>
      </w:tr>
      <w:tr w:rsidR="006355DB" w14:paraId="75E249E8" w14:textId="77777777" w:rsidTr="007F1C1A">
        <w:trPr>
          <w:trHeight w:val="486"/>
        </w:trPr>
        <w:tc>
          <w:tcPr>
            <w:cnfStyle w:val="001000000000" w:firstRow="0" w:lastRow="0" w:firstColumn="1" w:lastColumn="0" w:oddVBand="0" w:evenVBand="0" w:oddHBand="0" w:evenHBand="0" w:firstRowFirstColumn="0" w:firstRowLastColumn="0" w:lastRowFirstColumn="0" w:lastRowLastColumn="0"/>
            <w:tcW w:w="6115" w:type="dxa"/>
          </w:tcPr>
          <w:p w14:paraId="689F0CCC" w14:textId="77777777" w:rsidR="006355DB" w:rsidRDefault="006355DB">
            <w:pPr>
              <w:pStyle w:val="TableContainer"/>
            </w:pPr>
            <w:r w:rsidRPr="00E529F5">
              <w:t>People with leadership experience in the private and voluntary sectors</w:t>
            </w:r>
          </w:p>
        </w:tc>
        <w:tc>
          <w:tcPr>
            <w:tcW w:w="3150" w:type="dxa"/>
          </w:tcPr>
          <w:p w14:paraId="38BAEB51" w14:textId="26F742AE" w:rsidR="006355DB" w:rsidRPr="00811A4F" w:rsidRDefault="00B06C33">
            <w:pPr>
              <w:pStyle w:val="TableContainer"/>
              <w:jc w:val="center"/>
              <w:cnfStyle w:val="000000000000" w:firstRow="0" w:lastRow="0" w:firstColumn="0" w:lastColumn="0" w:oddVBand="0" w:evenVBand="0" w:oddHBand="0" w:evenHBand="0" w:firstRowFirstColumn="0" w:firstRowLastColumn="0" w:lastRowFirstColumn="0" w:lastRowLastColumn="0"/>
            </w:pPr>
            <w:r>
              <w:t>2</w:t>
            </w:r>
          </w:p>
        </w:tc>
      </w:tr>
      <w:tr w:rsidR="006355DB" w14:paraId="0FB44720" w14:textId="77777777" w:rsidTr="007F1C1A">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6115" w:type="dxa"/>
          </w:tcPr>
          <w:p w14:paraId="053A2E10" w14:textId="77777777" w:rsidR="006355DB" w:rsidDel="002074C8" w:rsidRDefault="006355DB">
            <w:pPr>
              <w:pStyle w:val="TableContainer"/>
            </w:pPr>
            <w:r w:rsidRPr="00E529F5">
              <w:t>Representatives of supportive services provider organizations</w:t>
            </w:r>
          </w:p>
        </w:tc>
        <w:tc>
          <w:tcPr>
            <w:tcW w:w="3150" w:type="dxa"/>
          </w:tcPr>
          <w:p w14:paraId="2405DB21" w14:textId="76C5D510" w:rsidR="006355DB" w:rsidRPr="008B5966" w:rsidRDefault="00B06C33">
            <w:pPr>
              <w:pStyle w:val="TableContaine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2</w:t>
            </w:r>
          </w:p>
        </w:tc>
      </w:tr>
    </w:tbl>
    <w:p w14:paraId="12194AB4" w14:textId="77777777" w:rsidR="007A0054" w:rsidRDefault="00970ADC" w:rsidP="00970ADC">
      <w:r>
        <w:t xml:space="preserve"> </w:t>
      </w:r>
      <w:r w:rsidR="007A0054">
        <w:br w:type="page"/>
      </w:r>
    </w:p>
    <w:p w14:paraId="6F539814" w14:textId="77777777" w:rsidR="005A0D0A" w:rsidRDefault="005A0D0A" w:rsidP="00787469">
      <w:pPr>
        <w:sectPr w:rsidR="005A0D0A" w:rsidSect="007F1C1A">
          <w:headerReference w:type="even" r:id="rId26"/>
          <w:headerReference w:type="default" r:id="rId27"/>
          <w:headerReference w:type="first" r:id="rId28"/>
          <w:endnotePr>
            <w:numFmt w:val="decimal"/>
          </w:endnotePr>
          <w:pgSz w:w="12240" w:h="15840"/>
          <w:pgMar w:top="1350" w:right="1350" w:bottom="720" w:left="1440" w:header="900" w:footer="720" w:gutter="0"/>
          <w:cols w:space="720"/>
          <w:docGrid w:linePitch="326"/>
        </w:sectPr>
      </w:pPr>
    </w:p>
    <w:p w14:paraId="74FE3C69" w14:textId="72C233E0" w:rsidR="005A0D0A" w:rsidRDefault="005A0D0A" w:rsidP="00B64E0F">
      <w:pPr>
        <w:pStyle w:val="Heading2"/>
      </w:pPr>
      <w:bookmarkStart w:id="70" w:name="_Advisory_Council_Members_1"/>
      <w:bookmarkStart w:id="71" w:name="_Toc3373876"/>
      <w:bookmarkStart w:id="72" w:name="_Toc30582105"/>
      <w:bookmarkEnd w:id="70"/>
      <w:r w:rsidRPr="00ED6CF3">
        <w:t>Advisory Council Members</w:t>
      </w:r>
      <w:bookmarkEnd w:id="71"/>
      <w:bookmarkEnd w:id="72"/>
    </w:p>
    <w:p w14:paraId="58607FCE" w14:textId="77777777" w:rsidR="00AF0D52" w:rsidRDefault="00AF0D52" w:rsidP="00AF0D52">
      <w:pPr>
        <w:pStyle w:val="Caption"/>
      </w:pPr>
      <w:r>
        <w:t xml:space="preserve">Table </w:t>
      </w:r>
      <w:r w:rsidR="00F44F0E">
        <w:t xml:space="preserve">4 </w:t>
      </w:r>
      <w:r w:rsidR="00A85EF8">
        <w:t xml:space="preserve">Advisory </w:t>
      </w:r>
      <w:r w:rsidR="007A0054">
        <w:t>Council Members</w:t>
      </w:r>
    </w:p>
    <w:tbl>
      <w:tblPr>
        <w:tblStyle w:val="HHSTableforTextData1"/>
        <w:tblW w:w="12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340"/>
        <w:gridCol w:w="2160"/>
        <w:gridCol w:w="1530"/>
        <w:gridCol w:w="1620"/>
        <w:gridCol w:w="2323"/>
      </w:tblGrid>
      <w:tr w:rsidR="00FD5475" w:rsidRPr="00AE757E" w14:paraId="3C156669" w14:textId="77777777" w:rsidTr="00F8137C">
        <w:trPr>
          <w:cnfStyle w:val="100000000000" w:firstRow="1" w:lastRow="0" w:firstColumn="0" w:lastColumn="0" w:oddVBand="0" w:evenVBand="0" w:oddHBand="0" w:evenHBand="0" w:firstRowFirstColumn="0" w:firstRowLastColumn="0" w:lastRowFirstColumn="0" w:lastRowLastColumn="0"/>
          <w:trHeight w:val="739"/>
        </w:trPr>
        <w:tc>
          <w:tcPr>
            <w:tcW w:w="2520" w:type="dxa"/>
            <w:vAlign w:val="center"/>
          </w:tcPr>
          <w:p w14:paraId="0913DED3" w14:textId="77777777" w:rsidR="00FD5475" w:rsidRPr="00E529F5" w:rsidRDefault="00FD5475" w:rsidP="00B64E0F">
            <w:pPr>
              <w:pStyle w:val="TableContainer"/>
            </w:pPr>
            <w:r w:rsidRPr="00E529F5">
              <w:t>Name</w:t>
            </w:r>
          </w:p>
        </w:tc>
        <w:tc>
          <w:tcPr>
            <w:tcW w:w="2340" w:type="dxa"/>
            <w:vAlign w:val="center"/>
          </w:tcPr>
          <w:p w14:paraId="5A580816" w14:textId="77777777" w:rsidR="00FD5475" w:rsidRPr="00E529F5" w:rsidRDefault="00FD5475" w:rsidP="00B64E0F">
            <w:pPr>
              <w:pStyle w:val="TableContainer"/>
              <w:rPr>
                <w:rFonts w:eastAsia="Times New Roman"/>
              </w:rPr>
            </w:pPr>
            <w:r w:rsidRPr="00E529F5">
              <w:rPr>
                <w:rFonts w:eastAsia="Times New Roman"/>
              </w:rPr>
              <w:t>Occupation</w:t>
            </w:r>
            <w:r w:rsidR="007A0054" w:rsidRPr="00E529F5">
              <w:rPr>
                <w:rFonts w:eastAsia="Times New Roman"/>
              </w:rPr>
              <w:t xml:space="preserve"> or</w:t>
            </w:r>
            <w:r w:rsidRPr="00E529F5">
              <w:rPr>
                <w:rFonts w:eastAsia="Times New Roman"/>
              </w:rPr>
              <w:t xml:space="preserve"> Affiliation</w:t>
            </w:r>
          </w:p>
        </w:tc>
        <w:tc>
          <w:tcPr>
            <w:tcW w:w="2160" w:type="dxa"/>
            <w:vAlign w:val="center"/>
          </w:tcPr>
          <w:p w14:paraId="7E3B201C" w14:textId="39CFD650" w:rsidR="00FD5475" w:rsidRPr="00E529F5" w:rsidRDefault="00FD5475" w:rsidP="00B64E0F">
            <w:pPr>
              <w:pStyle w:val="TableContainer"/>
              <w:rPr>
                <w:rFonts w:eastAsia="Times New Roman"/>
              </w:rPr>
            </w:pPr>
            <w:r w:rsidRPr="00E529F5">
              <w:rPr>
                <w:rFonts w:eastAsia="Times New Roman"/>
              </w:rPr>
              <w:t xml:space="preserve">County </w:t>
            </w:r>
            <w:r w:rsidR="008D34F0">
              <w:rPr>
                <w:rFonts w:eastAsia="Times New Roman"/>
              </w:rPr>
              <w:t>of</w:t>
            </w:r>
            <w:r w:rsidR="008D34F0" w:rsidRPr="00E529F5">
              <w:rPr>
                <w:rFonts w:eastAsia="Times New Roman"/>
              </w:rPr>
              <w:t xml:space="preserve"> </w:t>
            </w:r>
            <w:r w:rsidRPr="00E529F5">
              <w:rPr>
                <w:rFonts w:eastAsia="Times New Roman"/>
              </w:rPr>
              <w:t>Residence</w:t>
            </w:r>
          </w:p>
        </w:tc>
        <w:tc>
          <w:tcPr>
            <w:tcW w:w="1530" w:type="dxa"/>
            <w:vAlign w:val="center"/>
          </w:tcPr>
          <w:p w14:paraId="3D4BD67F" w14:textId="77777777" w:rsidR="00FD5475" w:rsidRPr="00E529F5" w:rsidRDefault="00FD5475" w:rsidP="00B64E0F">
            <w:pPr>
              <w:pStyle w:val="TableContainer"/>
              <w:rPr>
                <w:rFonts w:eastAsia="Times New Roman"/>
              </w:rPr>
            </w:pPr>
            <w:r w:rsidRPr="00E529F5">
              <w:rPr>
                <w:rFonts w:eastAsia="Times New Roman"/>
              </w:rPr>
              <w:t>Member Since</w:t>
            </w:r>
          </w:p>
        </w:tc>
        <w:tc>
          <w:tcPr>
            <w:tcW w:w="1620" w:type="dxa"/>
            <w:vAlign w:val="center"/>
          </w:tcPr>
          <w:p w14:paraId="21709796" w14:textId="77777777" w:rsidR="00FD5475" w:rsidRPr="00E529F5" w:rsidRDefault="00FD5475" w:rsidP="00B64E0F">
            <w:pPr>
              <w:pStyle w:val="TableContainer"/>
              <w:rPr>
                <w:rFonts w:eastAsia="Times New Roman"/>
              </w:rPr>
            </w:pPr>
            <w:r w:rsidRPr="00E529F5">
              <w:rPr>
                <w:rFonts w:eastAsia="Times New Roman"/>
              </w:rPr>
              <w:t xml:space="preserve">Current </w:t>
            </w:r>
            <w:r w:rsidR="00E529F5" w:rsidRPr="00E529F5">
              <w:rPr>
                <w:rFonts w:eastAsia="Times New Roman"/>
              </w:rPr>
              <w:t xml:space="preserve">Office </w:t>
            </w:r>
            <w:r w:rsidRPr="00E529F5">
              <w:rPr>
                <w:rFonts w:eastAsia="Times New Roman"/>
              </w:rPr>
              <w:t>Term</w:t>
            </w:r>
          </w:p>
        </w:tc>
        <w:tc>
          <w:tcPr>
            <w:tcW w:w="2323" w:type="dxa"/>
            <w:vAlign w:val="center"/>
          </w:tcPr>
          <w:p w14:paraId="777419F9" w14:textId="77777777" w:rsidR="00FD5475" w:rsidRPr="00E529F5" w:rsidRDefault="00FD5475" w:rsidP="00B64E0F">
            <w:pPr>
              <w:pStyle w:val="TableContainer"/>
              <w:rPr>
                <w:rFonts w:eastAsia="Times New Roman"/>
              </w:rPr>
            </w:pPr>
            <w:r w:rsidRPr="00E529F5">
              <w:rPr>
                <w:rFonts w:eastAsia="Times New Roman"/>
              </w:rPr>
              <w:t>Name of Agency Group Represented</w:t>
            </w:r>
            <w:r w:rsidR="00E529F5">
              <w:rPr>
                <w:rStyle w:val="FootnoteReference"/>
                <w:rFonts w:eastAsia="Times New Roman"/>
              </w:rPr>
              <w:footnoteReference w:id="2"/>
            </w:r>
          </w:p>
        </w:tc>
      </w:tr>
      <w:tr w:rsidR="003D373C" w:rsidRPr="00AE757E" w14:paraId="0DD1E04F" w14:textId="77777777" w:rsidTr="00F8137C">
        <w:tc>
          <w:tcPr>
            <w:tcW w:w="2520" w:type="dxa"/>
          </w:tcPr>
          <w:p w14:paraId="1C0694DA" w14:textId="747B4978" w:rsidR="003D373C" w:rsidRPr="00E529F5" w:rsidRDefault="00B06C33">
            <w:pPr>
              <w:pStyle w:val="TableContainer"/>
              <w:rPr>
                <w:rFonts w:eastAsia="Times New Roman"/>
              </w:rPr>
            </w:pPr>
            <w:r>
              <w:rPr>
                <w:rFonts w:eastAsia="Times New Roman"/>
              </w:rPr>
              <w:t>Sue Whitehurst</w:t>
            </w:r>
          </w:p>
        </w:tc>
        <w:tc>
          <w:tcPr>
            <w:tcW w:w="2340" w:type="dxa"/>
          </w:tcPr>
          <w:p w14:paraId="43892658" w14:textId="7EB1ECE2" w:rsidR="003D373C" w:rsidRPr="00E529F5" w:rsidRDefault="00B06C33" w:rsidP="00B76E47">
            <w:pPr>
              <w:pStyle w:val="TableContainer"/>
              <w:jc w:val="center"/>
              <w:rPr>
                <w:rFonts w:eastAsia="Times New Roman"/>
              </w:rPr>
            </w:pPr>
            <w:r>
              <w:rPr>
                <w:rFonts w:eastAsia="Times New Roman"/>
              </w:rPr>
              <w:t>Semi-retired business owner</w:t>
            </w:r>
          </w:p>
        </w:tc>
        <w:tc>
          <w:tcPr>
            <w:tcW w:w="2160" w:type="dxa"/>
          </w:tcPr>
          <w:p w14:paraId="7F90CBD1" w14:textId="7A73512F" w:rsidR="003D373C" w:rsidRPr="00E529F5" w:rsidRDefault="00B06C33" w:rsidP="00B76E47">
            <w:pPr>
              <w:pStyle w:val="TableContainer"/>
              <w:jc w:val="center"/>
              <w:rPr>
                <w:rFonts w:eastAsia="Times New Roman"/>
              </w:rPr>
            </w:pPr>
            <w:r>
              <w:rPr>
                <w:rFonts w:eastAsia="Times New Roman"/>
              </w:rPr>
              <w:t>Collin</w:t>
            </w:r>
          </w:p>
        </w:tc>
        <w:tc>
          <w:tcPr>
            <w:tcW w:w="1530" w:type="dxa"/>
          </w:tcPr>
          <w:p w14:paraId="70E80690" w14:textId="4302C9F0" w:rsidR="003D373C" w:rsidRPr="00E529F5" w:rsidRDefault="00F64C26" w:rsidP="00B76E47">
            <w:pPr>
              <w:pStyle w:val="TableContainer"/>
              <w:jc w:val="center"/>
              <w:rPr>
                <w:rFonts w:eastAsia="Times New Roman"/>
              </w:rPr>
            </w:pPr>
            <w:r>
              <w:rPr>
                <w:rFonts w:eastAsia="Times New Roman"/>
              </w:rPr>
              <w:t>2015</w:t>
            </w:r>
          </w:p>
        </w:tc>
        <w:tc>
          <w:tcPr>
            <w:tcW w:w="1620" w:type="dxa"/>
          </w:tcPr>
          <w:p w14:paraId="1050A30C" w14:textId="7973C9EE" w:rsidR="003D373C" w:rsidRPr="00E529F5" w:rsidRDefault="00F64C26" w:rsidP="00B76E47">
            <w:pPr>
              <w:pStyle w:val="TableContainer"/>
              <w:jc w:val="center"/>
              <w:rPr>
                <w:rFonts w:eastAsia="Times New Roman"/>
              </w:rPr>
            </w:pPr>
            <w:r>
              <w:rPr>
                <w:rFonts w:eastAsia="Times New Roman"/>
              </w:rPr>
              <w:t>2018-2020</w:t>
            </w:r>
          </w:p>
        </w:tc>
        <w:tc>
          <w:tcPr>
            <w:tcW w:w="2323" w:type="dxa"/>
          </w:tcPr>
          <w:p w14:paraId="008BCA05" w14:textId="06ECB49E" w:rsidR="003D373C" w:rsidRPr="00E529F5" w:rsidRDefault="00802804" w:rsidP="00B76E47">
            <w:pPr>
              <w:pStyle w:val="TableContainer"/>
              <w:jc w:val="center"/>
              <w:rPr>
                <w:rFonts w:eastAsia="Times New Roman"/>
              </w:rPr>
            </w:pPr>
            <w:r>
              <w:rPr>
                <w:rFonts w:eastAsia="Times New Roman"/>
              </w:rPr>
              <w:t>Business community representatives, representatives of older adults</w:t>
            </w:r>
          </w:p>
        </w:tc>
      </w:tr>
      <w:tr w:rsidR="003D373C" w:rsidRPr="00AE757E" w14:paraId="6579CFB5"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4796FCE8" w14:textId="448EE561" w:rsidR="003D373C" w:rsidRPr="00E529F5" w:rsidRDefault="00B06C33">
            <w:pPr>
              <w:pStyle w:val="TableContainer"/>
              <w:rPr>
                <w:rFonts w:eastAsia="Times New Roman"/>
              </w:rPr>
            </w:pPr>
            <w:r>
              <w:rPr>
                <w:rFonts w:eastAsia="Times New Roman"/>
              </w:rPr>
              <w:t>Pat Rodgers</w:t>
            </w:r>
          </w:p>
        </w:tc>
        <w:tc>
          <w:tcPr>
            <w:tcW w:w="2340" w:type="dxa"/>
          </w:tcPr>
          <w:p w14:paraId="06713D31" w14:textId="223224E4" w:rsidR="003D373C" w:rsidRPr="00E529F5" w:rsidRDefault="00B06C33" w:rsidP="00B76E47">
            <w:pPr>
              <w:pStyle w:val="TableContainer"/>
              <w:jc w:val="center"/>
              <w:rPr>
                <w:rFonts w:eastAsia="Times New Roman"/>
              </w:rPr>
            </w:pPr>
            <w:r>
              <w:rPr>
                <w:rFonts w:eastAsia="Times New Roman"/>
              </w:rPr>
              <w:t>Retired educator</w:t>
            </w:r>
          </w:p>
        </w:tc>
        <w:tc>
          <w:tcPr>
            <w:tcW w:w="2160" w:type="dxa"/>
          </w:tcPr>
          <w:p w14:paraId="414547FC" w14:textId="06F580E2" w:rsidR="003D373C" w:rsidRPr="00E529F5" w:rsidRDefault="00B06C33" w:rsidP="00B76E47">
            <w:pPr>
              <w:pStyle w:val="TableContainer"/>
              <w:jc w:val="center"/>
              <w:rPr>
                <w:rFonts w:eastAsia="Times New Roman"/>
              </w:rPr>
            </w:pPr>
            <w:r>
              <w:rPr>
                <w:rFonts w:eastAsia="Times New Roman"/>
              </w:rPr>
              <w:t>Collin</w:t>
            </w:r>
          </w:p>
        </w:tc>
        <w:tc>
          <w:tcPr>
            <w:tcW w:w="1530" w:type="dxa"/>
          </w:tcPr>
          <w:p w14:paraId="19E75774" w14:textId="306FFA73" w:rsidR="003D373C" w:rsidRPr="00E529F5" w:rsidRDefault="00F64C26" w:rsidP="00B76E47">
            <w:pPr>
              <w:pStyle w:val="TableContainer"/>
              <w:jc w:val="center"/>
              <w:rPr>
                <w:rFonts w:eastAsia="Times New Roman"/>
              </w:rPr>
            </w:pPr>
            <w:r>
              <w:rPr>
                <w:rFonts w:eastAsia="Times New Roman"/>
              </w:rPr>
              <w:t>2016</w:t>
            </w:r>
          </w:p>
        </w:tc>
        <w:tc>
          <w:tcPr>
            <w:tcW w:w="1620" w:type="dxa"/>
          </w:tcPr>
          <w:p w14:paraId="5B12CCDD" w14:textId="378E2529" w:rsidR="003D373C" w:rsidRPr="00E529F5" w:rsidRDefault="00F64C26" w:rsidP="00B76E47">
            <w:pPr>
              <w:pStyle w:val="TableContainer"/>
              <w:jc w:val="center"/>
              <w:rPr>
                <w:rFonts w:eastAsia="Times New Roman"/>
              </w:rPr>
            </w:pPr>
            <w:r>
              <w:rPr>
                <w:rFonts w:eastAsia="Times New Roman"/>
              </w:rPr>
              <w:t>2019-2021</w:t>
            </w:r>
          </w:p>
        </w:tc>
        <w:tc>
          <w:tcPr>
            <w:tcW w:w="2323" w:type="dxa"/>
          </w:tcPr>
          <w:p w14:paraId="7B4A1E50" w14:textId="3B6D36C6" w:rsidR="003D373C" w:rsidRPr="00E529F5" w:rsidRDefault="00802804" w:rsidP="00B76E47">
            <w:pPr>
              <w:pStyle w:val="TableContainer"/>
              <w:jc w:val="center"/>
              <w:rPr>
                <w:rFonts w:eastAsia="Times New Roman"/>
              </w:rPr>
            </w:pPr>
            <w:r>
              <w:rPr>
                <w:rFonts w:eastAsia="Times New Roman"/>
              </w:rPr>
              <w:t>Representatives of older adults, representatives of supportive services provider organizations</w:t>
            </w:r>
          </w:p>
        </w:tc>
      </w:tr>
      <w:tr w:rsidR="003D373C" w:rsidRPr="00AE757E" w14:paraId="428C5191" w14:textId="77777777" w:rsidTr="00F8137C">
        <w:trPr>
          <w:trHeight w:val="432"/>
        </w:trPr>
        <w:tc>
          <w:tcPr>
            <w:tcW w:w="2520" w:type="dxa"/>
          </w:tcPr>
          <w:p w14:paraId="0D223B48" w14:textId="21E002EF" w:rsidR="003D373C" w:rsidRPr="00E529F5" w:rsidRDefault="00B06C33">
            <w:pPr>
              <w:pStyle w:val="TableContainer"/>
              <w:rPr>
                <w:rFonts w:eastAsia="Times New Roman"/>
              </w:rPr>
            </w:pPr>
            <w:r>
              <w:rPr>
                <w:rFonts w:eastAsia="Times New Roman"/>
              </w:rPr>
              <w:t>Ronnie Smith</w:t>
            </w:r>
          </w:p>
        </w:tc>
        <w:tc>
          <w:tcPr>
            <w:tcW w:w="2340" w:type="dxa"/>
          </w:tcPr>
          <w:p w14:paraId="7548FB8A" w14:textId="1DEB84A3" w:rsidR="003D373C" w:rsidRPr="00E529F5" w:rsidRDefault="00802804" w:rsidP="00B76E47">
            <w:pPr>
              <w:pStyle w:val="TableContainer"/>
              <w:jc w:val="center"/>
              <w:rPr>
                <w:rFonts w:eastAsia="Times New Roman"/>
              </w:rPr>
            </w:pPr>
            <w:r>
              <w:rPr>
                <w:rFonts w:eastAsia="Times New Roman"/>
              </w:rPr>
              <w:t>Vice-president, HNTB Corporation</w:t>
            </w:r>
          </w:p>
        </w:tc>
        <w:tc>
          <w:tcPr>
            <w:tcW w:w="2160" w:type="dxa"/>
          </w:tcPr>
          <w:p w14:paraId="0BE6DACB" w14:textId="40FC0B6B" w:rsidR="003D373C" w:rsidRPr="00E529F5" w:rsidRDefault="00B06C33" w:rsidP="00B76E47">
            <w:pPr>
              <w:pStyle w:val="TableContainer"/>
              <w:jc w:val="center"/>
              <w:rPr>
                <w:rFonts w:eastAsia="Times New Roman"/>
              </w:rPr>
            </w:pPr>
            <w:r>
              <w:rPr>
                <w:rFonts w:eastAsia="Times New Roman"/>
              </w:rPr>
              <w:t>Denton</w:t>
            </w:r>
          </w:p>
        </w:tc>
        <w:tc>
          <w:tcPr>
            <w:tcW w:w="1530" w:type="dxa"/>
          </w:tcPr>
          <w:p w14:paraId="32644263" w14:textId="3A31E863" w:rsidR="003D373C" w:rsidRPr="00E529F5" w:rsidRDefault="00F64C26" w:rsidP="00B76E47">
            <w:pPr>
              <w:pStyle w:val="TableContainer"/>
              <w:jc w:val="center"/>
              <w:rPr>
                <w:rFonts w:eastAsia="Times New Roman"/>
              </w:rPr>
            </w:pPr>
            <w:r>
              <w:rPr>
                <w:rFonts w:eastAsia="Times New Roman"/>
              </w:rPr>
              <w:t>2017</w:t>
            </w:r>
          </w:p>
        </w:tc>
        <w:tc>
          <w:tcPr>
            <w:tcW w:w="1620" w:type="dxa"/>
          </w:tcPr>
          <w:p w14:paraId="4B53A2FC" w14:textId="6F6D5B63" w:rsidR="003D373C" w:rsidRPr="00E529F5" w:rsidRDefault="00F64C26" w:rsidP="00B76E47">
            <w:pPr>
              <w:pStyle w:val="TableContainer"/>
              <w:jc w:val="center"/>
              <w:rPr>
                <w:rFonts w:eastAsia="Times New Roman"/>
              </w:rPr>
            </w:pPr>
            <w:r>
              <w:rPr>
                <w:rFonts w:eastAsia="Times New Roman"/>
              </w:rPr>
              <w:t>2018-2020</w:t>
            </w:r>
          </w:p>
        </w:tc>
        <w:tc>
          <w:tcPr>
            <w:tcW w:w="2323" w:type="dxa"/>
          </w:tcPr>
          <w:p w14:paraId="62A08146" w14:textId="437C88B5" w:rsidR="003D373C" w:rsidRPr="00E529F5" w:rsidRDefault="00802804" w:rsidP="00B76E47">
            <w:pPr>
              <w:pStyle w:val="TableContainer"/>
              <w:jc w:val="center"/>
              <w:rPr>
                <w:rFonts w:eastAsia="Times New Roman"/>
              </w:rPr>
            </w:pPr>
            <w:r>
              <w:rPr>
                <w:rFonts w:eastAsia="Times New Roman"/>
              </w:rPr>
              <w:t>Business community representatives, Clients of Title III services</w:t>
            </w:r>
          </w:p>
        </w:tc>
      </w:tr>
      <w:tr w:rsidR="003D373C" w:rsidRPr="00AE757E" w14:paraId="6802DEFF"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1C21FA2D" w14:textId="7704D8A6" w:rsidR="003D373C" w:rsidRPr="00E529F5" w:rsidRDefault="00B06C33">
            <w:pPr>
              <w:pStyle w:val="TableContainer"/>
              <w:rPr>
                <w:rFonts w:eastAsia="Times New Roman"/>
              </w:rPr>
            </w:pPr>
            <w:r>
              <w:rPr>
                <w:rFonts w:eastAsia="Times New Roman"/>
              </w:rPr>
              <w:t>Maurice Osborn</w:t>
            </w:r>
          </w:p>
        </w:tc>
        <w:tc>
          <w:tcPr>
            <w:tcW w:w="2340" w:type="dxa"/>
          </w:tcPr>
          <w:p w14:paraId="5E87434C" w14:textId="1EE79E19" w:rsidR="003D373C" w:rsidRPr="00E529F5" w:rsidRDefault="00802804" w:rsidP="00B76E47">
            <w:pPr>
              <w:pStyle w:val="TableContainer"/>
              <w:jc w:val="center"/>
              <w:rPr>
                <w:rFonts w:eastAsia="Times New Roman"/>
              </w:rPr>
            </w:pPr>
            <w:r>
              <w:rPr>
                <w:rFonts w:eastAsia="Times New Roman"/>
              </w:rPr>
              <w:t>Retired businessperson</w:t>
            </w:r>
          </w:p>
        </w:tc>
        <w:tc>
          <w:tcPr>
            <w:tcW w:w="2160" w:type="dxa"/>
          </w:tcPr>
          <w:p w14:paraId="062DA83C" w14:textId="3E9E1B25" w:rsidR="003D373C" w:rsidRPr="00E529F5" w:rsidRDefault="00B06C33" w:rsidP="00B76E47">
            <w:pPr>
              <w:pStyle w:val="TableContainer"/>
              <w:jc w:val="center"/>
              <w:rPr>
                <w:rFonts w:eastAsia="Times New Roman"/>
              </w:rPr>
            </w:pPr>
            <w:r>
              <w:rPr>
                <w:rFonts w:eastAsia="Times New Roman"/>
              </w:rPr>
              <w:t>Ellis</w:t>
            </w:r>
          </w:p>
        </w:tc>
        <w:tc>
          <w:tcPr>
            <w:tcW w:w="1530" w:type="dxa"/>
          </w:tcPr>
          <w:p w14:paraId="209BAF4F" w14:textId="4265DC9A" w:rsidR="003D373C" w:rsidRPr="00E529F5" w:rsidRDefault="00F64C26" w:rsidP="00B76E47">
            <w:pPr>
              <w:pStyle w:val="TableContainer"/>
              <w:jc w:val="center"/>
              <w:rPr>
                <w:rFonts w:eastAsia="Times New Roman"/>
              </w:rPr>
            </w:pPr>
            <w:r>
              <w:rPr>
                <w:rFonts w:eastAsia="Times New Roman"/>
              </w:rPr>
              <w:t>2017</w:t>
            </w:r>
          </w:p>
        </w:tc>
        <w:tc>
          <w:tcPr>
            <w:tcW w:w="1620" w:type="dxa"/>
          </w:tcPr>
          <w:p w14:paraId="0FA1354E" w14:textId="240BEB5A" w:rsidR="003D373C" w:rsidRPr="00E529F5" w:rsidRDefault="00F64C26" w:rsidP="00B76E47">
            <w:pPr>
              <w:pStyle w:val="TableContainer"/>
              <w:jc w:val="center"/>
              <w:rPr>
                <w:rFonts w:eastAsia="Times New Roman"/>
              </w:rPr>
            </w:pPr>
            <w:r>
              <w:rPr>
                <w:rFonts w:eastAsia="Times New Roman"/>
              </w:rPr>
              <w:t>2018-2020</w:t>
            </w:r>
          </w:p>
        </w:tc>
        <w:tc>
          <w:tcPr>
            <w:tcW w:w="2323" w:type="dxa"/>
          </w:tcPr>
          <w:p w14:paraId="3686AF61" w14:textId="6E0DF94F" w:rsidR="003D373C" w:rsidRPr="00E529F5" w:rsidRDefault="00802804" w:rsidP="00B76E47">
            <w:pPr>
              <w:pStyle w:val="TableContainer"/>
              <w:jc w:val="center"/>
              <w:rPr>
                <w:rFonts w:eastAsia="Times New Roman"/>
              </w:rPr>
            </w:pPr>
            <w:r>
              <w:rPr>
                <w:rFonts w:eastAsia="Times New Roman"/>
              </w:rPr>
              <w:t>Business community representatives, representatives of older adults</w:t>
            </w:r>
          </w:p>
        </w:tc>
      </w:tr>
      <w:tr w:rsidR="00802804" w:rsidRPr="00AE757E" w14:paraId="0F9B0E99" w14:textId="77777777" w:rsidTr="00F8137C">
        <w:trPr>
          <w:trHeight w:val="432"/>
        </w:trPr>
        <w:tc>
          <w:tcPr>
            <w:tcW w:w="2520" w:type="dxa"/>
          </w:tcPr>
          <w:p w14:paraId="5131D6C5" w14:textId="4AD28067" w:rsidR="00802804" w:rsidRPr="00E529F5" w:rsidRDefault="00802804" w:rsidP="00802804">
            <w:pPr>
              <w:pStyle w:val="TableContainer"/>
              <w:rPr>
                <w:rFonts w:eastAsia="Times New Roman"/>
              </w:rPr>
            </w:pPr>
            <w:r>
              <w:rPr>
                <w:rFonts w:eastAsia="Times New Roman"/>
              </w:rPr>
              <w:t>Leeann Hook</w:t>
            </w:r>
          </w:p>
        </w:tc>
        <w:tc>
          <w:tcPr>
            <w:tcW w:w="2340" w:type="dxa"/>
          </w:tcPr>
          <w:p w14:paraId="00092042" w14:textId="14E25ED5" w:rsidR="00802804" w:rsidRPr="00E529F5" w:rsidRDefault="00802804" w:rsidP="00802804">
            <w:pPr>
              <w:pStyle w:val="TableContainer"/>
              <w:jc w:val="center"/>
              <w:rPr>
                <w:rFonts w:eastAsia="Times New Roman"/>
              </w:rPr>
            </w:pPr>
            <w:r>
              <w:rPr>
                <w:rFonts w:eastAsia="Times New Roman"/>
              </w:rPr>
              <w:t>Home health social worker</w:t>
            </w:r>
          </w:p>
        </w:tc>
        <w:tc>
          <w:tcPr>
            <w:tcW w:w="2160" w:type="dxa"/>
          </w:tcPr>
          <w:p w14:paraId="79272B89" w14:textId="569DBA49" w:rsidR="00802804" w:rsidRPr="00E529F5" w:rsidRDefault="00802804" w:rsidP="00802804">
            <w:pPr>
              <w:pStyle w:val="TableContainer"/>
              <w:jc w:val="center"/>
              <w:rPr>
                <w:rFonts w:eastAsia="Times New Roman"/>
              </w:rPr>
            </w:pPr>
            <w:r>
              <w:rPr>
                <w:rFonts w:eastAsia="Times New Roman"/>
              </w:rPr>
              <w:t>Erath</w:t>
            </w:r>
          </w:p>
        </w:tc>
        <w:tc>
          <w:tcPr>
            <w:tcW w:w="1530" w:type="dxa"/>
          </w:tcPr>
          <w:p w14:paraId="6EBE2360" w14:textId="22164582" w:rsidR="00802804" w:rsidRPr="00E529F5" w:rsidRDefault="00F64C26" w:rsidP="00802804">
            <w:pPr>
              <w:pStyle w:val="TableContainer"/>
              <w:jc w:val="center"/>
              <w:rPr>
                <w:rFonts w:eastAsia="Times New Roman"/>
              </w:rPr>
            </w:pPr>
            <w:r>
              <w:rPr>
                <w:rFonts w:eastAsia="Times New Roman"/>
              </w:rPr>
              <w:t>2018</w:t>
            </w:r>
          </w:p>
        </w:tc>
        <w:tc>
          <w:tcPr>
            <w:tcW w:w="1620" w:type="dxa"/>
          </w:tcPr>
          <w:p w14:paraId="0F60040D" w14:textId="0950AAFB" w:rsidR="00802804" w:rsidRPr="00E529F5" w:rsidRDefault="00F64C26" w:rsidP="00802804">
            <w:pPr>
              <w:pStyle w:val="TableContainer"/>
              <w:jc w:val="center"/>
              <w:rPr>
                <w:rFonts w:eastAsia="Times New Roman"/>
              </w:rPr>
            </w:pPr>
            <w:r>
              <w:rPr>
                <w:rFonts w:eastAsia="Times New Roman"/>
              </w:rPr>
              <w:t>2019-2021</w:t>
            </w:r>
          </w:p>
        </w:tc>
        <w:tc>
          <w:tcPr>
            <w:tcW w:w="2323" w:type="dxa"/>
          </w:tcPr>
          <w:p w14:paraId="71882908" w14:textId="46EBC520" w:rsidR="00802804" w:rsidRPr="00E529F5" w:rsidRDefault="00802804" w:rsidP="00802804">
            <w:pPr>
              <w:pStyle w:val="TableContainer"/>
              <w:jc w:val="center"/>
              <w:rPr>
                <w:rFonts w:eastAsia="Times New Roman"/>
              </w:rPr>
            </w:pPr>
            <w:r>
              <w:rPr>
                <w:rFonts w:eastAsia="Times New Roman"/>
              </w:rPr>
              <w:t>Representatives of health care provider organizations</w:t>
            </w:r>
          </w:p>
        </w:tc>
      </w:tr>
      <w:tr w:rsidR="00802804" w:rsidRPr="00AE757E" w14:paraId="4E9F52AC"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4A8BAC45" w14:textId="524BF202" w:rsidR="00802804" w:rsidRPr="00E529F5" w:rsidRDefault="00802804" w:rsidP="00802804">
            <w:pPr>
              <w:pStyle w:val="TableContainer"/>
              <w:rPr>
                <w:rFonts w:eastAsia="Times New Roman"/>
              </w:rPr>
            </w:pPr>
            <w:r>
              <w:rPr>
                <w:rFonts w:eastAsia="Times New Roman"/>
              </w:rPr>
              <w:t>Debbie Byers</w:t>
            </w:r>
          </w:p>
        </w:tc>
        <w:tc>
          <w:tcPr>
            <w:tcW w:w="2340" w:type="dxa"/>
          </w:tcPr>
          <w:p w14:paraId="6B5C9EBE" w14:textId="3F7EA24A" w:rsidR="00802804" w:rsidRPr="00E529F5" w:rsidRDefault="00802804" w:rsidP="00802804">
            <w:pPr>
              <w:pStyle w:val="TableContainer"/>
              <w:jc w:val="center"/>
              <w:rPr>
                <w:rFonts w:eastAsia="Times New Roman"/>
              </w:rPr>
            </w:pPr>
            <w:r>
              <w:rPr>
                <w:rFonts w:eastAsia="Times New Roman"/>
              </w:rPr>
              <w:t>Adult Protective Services investigator</w:t>
            </w:r>
          </w:p>
        </w:tc>
        <w:tc>
          <w:tcPr>
            <w:tcW w:w="2160" w:type="dxa"/>
          </w:tcPr>
          <w:p w14:paraId="5B42CA65" w14:textId="326E2C6B" w:rsidR="00802804" w:rsidRPr="00E529F5" w:rsidRDefault="00802804" w:rsidP="00802804">
            <w:pPr>
              <w:pStyle w:val="TableContainer"/>
              <w:jc w:val="center"/>
              <w:rPr>
                <w:rFonts w:eastAsia="Times New Roman"/>
              </w:rPr>
            </w:pPr>
            <w:r>
              <w:rPr>
                <w:rFonts w:eastAsia="Times New Roman"/>
              </w:rPr>
              <w:t>Erath</w:t>
            </w:r>
          </w:p>
        </w:tc>
        <w:tc>
          <w:tcPr>
            <w:tcW w:w="1530" w:type="dxa"/>
          </w:tcPr>
          <w:p w14:paraId="2C5B69C5" w14:textId="1AE1A0D9" w:rsidR="00802804" w:rsidRPr="00E529F5" w:rsidRDefault="00802804" w:rsidP="00802804">
            <w:pPr>
              <w:pStyle w:val="TableContainer"/>
              <w:jc w:val="center"/>
              <w:rPr>
                <w:rFonts w:eastAsia="Times New Roman"/>
              </w:rPr>
            </w:pPr>
            <w:r>
              <w:rPr>
                <w:rFonts w:eastAsia="Times New Roman"/>
              </w:rPr>
              <w:t>2020</w:t>
            </w:r>
          </w:p>
        </w:tc>
        <w:tc>
          <w:tcPr>
            <w:tcW w:w="1620" w:type="dxa"/>
          </w:tcPr>
          <w:p w14:paraId="49F585AE" w14:textId="3DA4EAE0" w:rsidR="00802804" w:rsidRPr="00E529F5" w:rsidRDefault="00F64C26" w:rsidP="00802804">
            <w:pPr>
              <w:pStyle w:val="TableContainer"/>
              <w:jc w:val="center"/>
              <w:rPr>
                <w:rFonts w:eastAsia="Times New Roman"/>
              </w:rPr>
            </w:pPr>
            <w:r>
              <w:rPr>
                <w:rFonts w:eastAsia="Times New Roman"/>
              </w:rPr>
              <w:t>2020-2022</w:t>
            </w:r>
          </w:p>
        </w:tc>
        <w:tc>
          <w:tcPr>
            <w:tcW w:w="2323" w:type="dxa"/>
          </w:tcPr>
          <w:p w14:paraId="6B163941" w14:textId="7624BC55" w:rsidR="00802804" w:rsidRPr="00E529F5" w:rsidRDefault="00F64C26" w:rsidP="00802804">
            <w:pPr>
              <w:pStyle w:val="TableContainer"/>
              <w:jc w:val="center"/>
              <w:rPr>
                <w:rFonts w:eastAsia="Times New Roman"/>
              </w:rPr>
            </w:pPr>
            <w:r>
              <w:rPr>
                <w:rFonts w:eastAsia="Times New Roman"/>
              </w:rPr>
              <w:t>Representatives of supportive services provider organizations</w:t>
            </w:r>
            <w:r w:rsidR="00D11154">
              <w:rPr>
                <w:rFonts w:eastAsia="Times New Roman"/>
              </w:rPr>
              <w:t>, representatives of older adults residing in rural areas</w:t>
            </w:r>
          </w:p>
        </w:tc>
      </w:tr>
      <w:tr w:rsidR="00802804" w:rsidRPr="00AE757E" w14:paraId="0FD7CFDA" w14:textId="77777777" w:rsidTr="00F8137C">
        <w:trPr>
          <w:trHeight w:val="432"/>
        </w:trPr>
        <w:tc>
          <w:tcPr>
            <w:tcW w:w="2520" w:type="dxa"/>
          </w:tcPr>
          <w:p w14:paraId="5133653A" w14:textId="03CB20DB" w:rsidR="00802804" w:rsidRPr="00E529F5" w:rsidRDefault="00802804" w:rsidP="00802804">
            <w:pPr>
              <w:pStyle w:val="TableContainer"/>
              <w:rPr>
                <w:rFonts w:eastAsia="Times New Roman"/>
              </w:rPr>
            </w:pPr>
            <w:r>
              <w:rPr>
                <w:rFonts w:eastAsia="Times New Roman"/>
              </w:rPr>
              <w:t>J.C. Campbell</w:t>
            </w:r>
          </w:p>
        </w:tc>
        <w:tc>
          <w:tcPr>
            <w:tcW w:w="2340" w:type="dxa"/>
          </w:tcPr>
          <w:p w14:paraId="3BBF4C9E" w14:textId="1166E453" w:rsidR="00802804" w:rsidRPr="00E529F5" w:rsidRDefault="00802804" w:rsidP="00802804">
            <w:pPr>
              <w:pStyle w:val="TableContainer"/>
              <w:jc w:val="center"/>
              <w:rPr>
                <w:rFonts w:eastAsia="Times New Roman"/>
              </w:rPr>
            </w:pPr>
            <w:r>
              <w:rPr>
                <w:rFonts w:eastAsia="Times New Roman"/>
              </w:rPr>
              <w:t>Retired</w:t>
            </w:r>
          </w:p>
        </w:tc>
        <w:tc>
          <w:tcPr>
            <w:tcW w:w="2160" w:type="dxa"/>
          </w:tcPr>
          <w:p w14:paraId="34EB2E7A" w14:textId="555B1630" w:rsidR="00802804" w:rsidRPr="00E529F5" w:rsidRDefault="00802804" w:rsidP="00802804">
            <w:pPr>
              <w:pStyle w:val="TableContainer"/>
              <w:jc w:val="center"/>
              <w:rPr>
                <w:rFonts w:eastAsia="Times New Roman"/>
              </w:rPr>
            </w:pPr>
            <w:r>
              <w:rPr>
                <w:rFonts w:eastAsia="Times New Roman"/>
              </w:rPr>
              <w:t>Hood</w:t>
            </w:r>
          </w:p>
        </w:tc>
        <w:tc>
          <w:tcPr>
            <w:tcW w:w="1530" w:type="dxa"/>
          </w:tcPr>
          <w:p w14:paraId="3D62D96F" w14:textId="60FB33A5" w:rsidR="00802804" w:rsidRPr="00E529F5" w:rsidRDefault="00F64C26" w:rsidP="00802804">
            <w:pPr>
              <w:pStyle w:val="TableContainer"/>
              <w:jc w:val="center"/>
              <w:rPr>
                <w:rFonts w:eastAsia="Times New Roman"/>
              </w:rPr>
            </w:pPr>
            <w:r>
              <w:rPr>
                <w:rFonts w:eastAsia="Times New Roman"/>
              </w:rPr>
              <w:t>2019</w:t>
            </w:r>
          </w:p>
        </w:tc>
        <w:tc>
          <w:tcPr>
            <w:tcW w:w="1620" w:type="dxa"/>
          </w:tcPr>
          <w:p w14:paraId="143C4C5F" w14:textId="162A7F32" w:rsidR="00802804" w:rsidRPr="00E529F5" w:rsidRDefault="00F64C26" w:rsidP="00802804">
            <w:pPr>
              <w:pStyle w:val="TableContainer"/>
              <w:jc w:val="center"/>
              <w:rPr>
                <w:rFonts w:eastAsia="Times New Roman"/>
              </w:rPr>
            </w:pPr>
            <w:r>
              <w:rPr>
                <w:rFonts w:eastAsia="Times New Roman"/>
              </w:rPr>
              <w:t>2019-2021</w:t>
            </w:r>
          </w:p>
        </w:tc>
        <w:tc>
          <w:tcPr>
            <w:tcW w:w="2323" w:type="dxa"/>
          </w:tcPr>
          <w:p w14:paraId="684A9234" w14:textId="7D88FF67" w:rsidR="00802804" w:rsidRPr="00E529F5" w:rsidRDefault="00F64C26" w:rsidP="00802804">
            <w:pPr>
              <w:pStyle w:val="TableContainer"/>
              <w:jc w:val="center"/>
              <w:rPr>
                <w:rFonts w:eastAsia="Times New Roman"/>
              </w:rPr>
            </w:pPr>
            <w:r>
              <w:rPr>
                <w:rFonts w:eastAsia="Times New Roman"/>
              </w:rPr>
              <w:t>Representatives of older adults, People with leadership experience in the public and voluntary sectors</w:t>
            </w:r>
          </w:p>
        </w:tc>
      </w:tr>
      <w:tr w:rsidR="00802804" w:rsidRPr="00AE757E" w14:paraId="25B6682A"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654D9471" w14:textId="24125AF6" w:rsidR="00802804" w:rsidRPr="00E529F5" w:rsidRDefault="00802804" w:rsidP="00802804">
            <w:pPr>
              <w:pStyle w:val="TableContainer"/>
              <w:rPr>
                <w:rFonts w:eastAsia="Times New Roman"/>
              </w:rPr>
            </w:pPr>
            <w:r>
              <w:rPr>
                <w:rFonts w:eastAsia="Times New Roman"/>
              </w:rPr>
              <w:t>Trish Reiner</w:t>
            </w:r>
          </w:p>
        </w:tc>
        <w:tc>
          <w:tcPr>
            <w:tcW w:w="2340" w:type="dxa"/>
          </w:tcPr>
          <w:p w14:paraId="6C44A05E" w14:textId="02EF9E76" w:rsidR="00802804" w:rsidRPr="00E529F5" w:rsidRDefault="00802804" w:rsidP="00802804">
            <w:pPr>
              <w:pStyle w:val="TableContainer"/>
              <w:jc w:val="center"/>
              <w:rPr>
                <w:rFonts w:eastAsia="Times New Roman"/>
              </w:rPr>
            </w:pPr>
            <w:r>
              <w:rPr>
                <w:rFonts w:eastAsia="Times New Roman"/>
              </w:rPr>
              <w:t>Home health community liaison, City of Granbury Councilmember</w:t>
            </w:r>
          </w:p>
        </w:tc>
        <w:tc>
          <w:tcPr>
            <w:tcW w:w="2160" w:type="dxa"/>
          </w:tcPr>
          <w:p w14:paraId="1FC936E1" w14:textId="771ABD8B" w:rsidR="00802804" w:rsidRPr="00E529F5" w:rsidRDefault="00802804" w:rsidP="00802804">
            <w:pPr>
              <w:pStyle w:val="TableContainer"/>
              <w:jc w:val="center"/>
              <w:rPr>
                <w:rFonts w:eastAsia="Times New Roman"/>
              </w:rPr>
            </w:pPr>
            <w:r>
              <w:rPr>
                <w:rFonts w:eastAsia="Times New Roman"/>
              </w:rPr>
              <w:t>Hood</w:t>
            </w:r>
          </w:p>
        </w:tc>
        <w:tc>
          <w:tcPr>
            <w:tcW w:w="1530" w:type="dxa"/>
          </w:tcPr>
          <w:p w14:paraId="054B0B9E" w14:textId="61439323" w:rsidR="00802804" w:rsidRPr="00E529F5" w:rsidRDefault="00F64C26" w:rsidP="00802804">
            <w:pPr>
              <w:pStyle w:val="TableContainer"/>
              <w:jc w:val="center"/>
              <w:rPr>
                <w:rFonts w:eastAsia="Times New Roman"/>
              </w:rPr>
            </w:pPr>
            <w:r>
              <w:rPr>
                <w:rFonts w:eastAsia="Times New Roman"/>
              </w:rPr>
              <w:t>2018</w:t>
            </w:r>
          </w:p>
        </w:tc>
        <w:tc>
          <w:tcPr>
            <w:tcW w:w="1620" w:type="dxa"/>
          </w:tcPr>
          <w:p w14:paraId="2B095084" w14:textId="7FB52A30" w:rsidR="00802804" w:rsidRPr="00E529F5" w:rsidRDefault="00F64C26" w:rsidP="00802804">
            <w:pPr>
              <w:pStyle w:val="TableContainer"/>
              <w:jc w:val="center"/>
              <w:rPr>
                <w:rFonts w:eastAsia="Times New Roman"/>
              </w:rPr>
            </w:pPr>
            <w:r>
              <w:rPr>
                <w:rFonts w:eastAsia="Times New Roman"/>
              </w:rPr>
              <w:t>2018-2020</w:t>
            </w:r>
          </w:p>
        </w:tc>
        <w:tc>
          <w:tcPr>
            <w:tcW w:w="2323" w:type="dxa"/>
          </w:tcPr>
          <w:p w14:paraId="1F62A090" w14:textId="672E0AE0" w:rsidR="00802804" w:rsidRPr="00E529F5" w:rsidRDefault="00F64C26" w:rsidP="00802804">
            <w:pPr>
              <w:pStyle w:val="TableContainer"/>
              <w:jc w:val="center"/>
              <w:rPr>
                <w:rFonts w:eastAsia="Times New Roman"/>
              </w:rPr>
            </w:pPr>
            <w:r>
              <w:rPr>
                <w:rFonts w:eastAsia="Times New Roman"/>
              </w:rPr>
              <w:t>Local elected officials, representatives of health care provider organizations</w:t>
            </w:r>
          </w:p>
        </w:tc>
      </w:tr>
      <w:tr w:rsidR="00802804" w:rsidRPr="00AE757E" w14:paraId="723C67BD" w14:textId="77777777" w:rsidTr="00F8137C">
        <w:trPr>
          <w:trHeight w:val="432"/>
        </w:trPr>
        <w:tc>
          <w:tcPr>
            <w:tcW w:w="2520" w:type="dxa"/>
          </w:tcPr>
          <w:p w14:paraId="61C6E168" w14:textId="378AB038" w:rsidR="00802804" w:rsidRPr="00E529F5" w:rsidRDefault="00802804" w:rsidP="00802804">
            <w:pPr>
              <w:pStyle w:val="TableContainer"/>
              <w:rPr>
                <w:rFonts w:eastAsia="Times New Roman"/>
              </w:rPr>
            </w:pPr>
            <w:r>
              <w:rPr>
                <w:rFonts w:eastAsia="Times New Roman"/>
              </w:rPr>
              <w:t>Sheryl Zelhart</w:t>
            </w:r>
          </w:p>
        </w:tc>
        <w:tc>
          <w:tcPr>
            <w:tcW w:w="2340" w:type="dxa"/>
          </w:tcPr>
          <w:p w14:paraId="25C23DEE" w14:textId="6FF94B26" w:rsidR="00802804" w:rsidRPr="00E529F5" w:rsidRDefault="00802804" w:rsidP="00802804">
            <w:pPr>
              <w:pStyle w:val="TableContainer"/>
              <w:jc w:val="center"/>
              <w:rPr>
                <w:rFonts w:eastAsia="Times New Roman"/>
              </w:rPr>
            </w:pPr>
            <w:r>
              <w:rPr>
                <w:rFonts w:eastAsia="Times New Roman"/>
              </w:rPr>
              <w:t>Retired</w:t>
            </w:r>
          </w:p>
        </w:tc>
        <w:tc>
          <w:tcPr>
            <w:tcW w:w="2160" w:type="dxa"/>
          </w:tcPr>
          <w:p w14:paraId="27CEA390" w14:textId="29E659D9" w:rsidR="00802804" w:rsidRPr="00E529F5" w:rsidRDefault="00802804" w:rsidP="00802804">
            <w:pPr>
              <w:pStyle w:val="TableContainer"/>
              <w:jc w:val="center"/>
              <w:rPr>
                <w:rFonts w:eastAsia="Times New Roman"/>
              </w:rPr>
            </w:pPr>
            <w:r>
              <w:rPr>
                <w:rFonts w:eastAsia="Times New Roman"/>
              </w:rPr>
              <w:t>Hunt</w:t>
            </w:r>
          </w:p>
        </w:tc>
        <w:tc>
          <w:tcPr>
            <w:tcW w:w="1530" w:type="dxa"/>
          </w:tcPr>
          <w:p w14:paraId="3D658575" w14:textId="6819BD26" w:rsidR="00802804" w:rsidRPr="00E529F5" w:rsidRDefault="00F64C26" w:rsidP="00802804">
            <w:pPr>
              <w:pStyle w:val="TableContainer"/>
              <w:jc w:val="center"/>
              <w:rPr>
                <w:rFonts w:eastAsia="Times New Roman"/>
              </w:rPr>
            </w:pPr>
            <w:r>
              <w:rPr>
                <w:rFonts w:eastAsia="Times New Roman"/>
              </w:rPr>
              <w:t>2016</w:t>
            </w:r>
          </w:p>
        </w:tc>
        <w:tc>
          <w:tcPr>
            <w:tcW w:w="1620" w:type="dxa"/>
          </w:tcPr>
          <w:p w14:paraId="7ABDB18B" w14:textId="43BC73D6" w:rsidR="00802804" w:rsidRPr="00E529F5" w:rsidRDefault="00F64C26" w:rsidP="00802804">
            <w:pPr>
              <w:pStyle w:val="TableContainer"/>
              <w:jc w:val="center"/>
              <w:rPr>
                <w:rFonts w:eastAsia="Times New Roman"/>
              </w:rPr>
            </w:pPr>
            <w:r>
              <w:rPr>
                <w:rFonts w:eastAsia="Times New Roman"/>
              </w:rPr>
              <w:t>2019-2021</w:t>
            </w:r>
          </w:p>
        </w:tc>
        <w:tc>
          <w:tcPr>
            <w:tcW w:w="2323" w:type="dxa"/>
          </w:tcPr>
          <w:p w14:paraId="5A510BBE" w14:textId="49E4D2A0" w:rsidR="00802804" w:rsidRPr="00E529F5" w:rsidRDefault="00F64C26" w:rsidP="00802804">
            <w:pPr>
              <w:pStyle w:val="TableContainer"/>
              <w:jc w:val="center"/>
              <w:rPr>
                <w:rFonts w:eastAsia="Times New Roman"/>
              </w:rPr>
            </w:pPr>
            <w:r>
              <w:rPr>
                <w:rFonts w:eastAsia="Times New Roman"/>
              </w:rPr>
              <w:t>Representatives of older adults, service providers</w:t>
            </w:r>
          </w:p>
        </w:tc>
      </w:tr>
      <w:tr w:rsidR="00802804" w:rsidRPr="00AE757E" w14:paraId="0393675A"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757304F9" w14:textId="2492DAD2" w:rsidR="00802804" w:rsidRDefault="00802804" w:rsidP="00802804">
            <w:pPr>
              <w:pStyle w:val="TableContainer"/>
              <w:rPr>
                <w:rFonts w:eastAsia="Times New Roman"/>
              </w:rPr>
            </w:pPr>
            <w:r>
              <w:rPr>
                <w:rFonts w:eastAsia="Times New Roman"/>
              </w:rPr>
              <w:t>Berniece Reeves-Brown</w:t>
            </w:r>
          </w:p>
        </w:tc>
        <w:tc>
          <w:tcPr>
            <w:tcW w:w="2340" w:type="dxa"/>
          </w:tcPr>
          <w:p w14:paraId="5892BF0A" w14:textId="1A2D2F5E" w:rsidR="00802804" w:rsidRPr="00E529F5" w:rsidRDefault="00802804" w:rsidP="00802804">
            <w:pPr>
              <w:pStyle w:val="TableContainer"/>
              <w:jc w:val="center"/>
              <w:rPr>
                <w:rFonts w:eastAsia="Times New Roman"/>
              </w:rPr>
            </w:pPr>
            <w:r>
              <w:rPr>
                <w:rFonts w:eastAsia="Times New Roman"/>
              </w:rPr>
              <w:t>Coordinator of social services for federally qualified healthcare center</w:t>
            </w:r>
          </w:p>
        </w:tc>
        <w:tc>
          <w:tcPr>
            <w:tcW w:w="2160" w:type="dxa"/>
          </w:tcPr>
          <w:p w14:paraId="10B7C2C5" w14:textId="31565AB3" w:rsidR="00802804" w:rsidRPr="00E529F5" w:rsidRDefault="00802804" w:rsidP="00802804">
            <w:pPr>
              <w:pStyle w:val="TableContainer"/>
              <w:jc w:val="center"/>
              <w:rPr>
                <w:rFonts w:eastAsia="Times New Roman"/>
              </w:rPr>
            </w:pPr>
            <w:r>
              <w:rPr>
                <w:rFonts w:eastAsia="Times New Roman"/>
              </w:rPr>
              <w:t>Hunt</w:t>
            </w:r>
          </w:p>
        </w:tc>
        <w:tc>
          <w:tcPr>
            <w:tcW w:w="1530" w:type="dxa"/>
          </w:tcPr>
          <w:p w14:paraId="74B7B4C3" w14:textId="0551B730" w:rsidR="00802804" w:rsidRPr="00E529F5" w:rsidRDefault="00F64C26" w:rsidP="00802804">
            <w:pPr>
              <w:pStyle w:val="TableContainer"/>
              <w:jc w:val="center"/>
              <w:rPr>
                <w:rFonts w:eastAsia="Times New Roman"/>
              </w:rPr>
            </w:pPr>
            <w:r>
              <w:rPr>
                <w:rFonts w:eastAsia="Times New Roman"/>
              </w:rPr>
              <w:t>2015</w:t>
            </w:r>
          </w:p>
        </w:tc>
        <w:tc>
          <w:tcPr>
            <w:tcW w:w="1620" w:type="dxa"/>
          </w:tcPr>
          <w:p w14:paraId="469E9BB2" w14:textId="22275C88" w:rsidR="00802804" w:rsidRPr="00E529F5" w:rsidRDefault="00F64C26" w:rsidP="00802804">
            <w:pPr>
              <w:pStyle w:val="TableContainer"/>
              <w:jc w:val="center"/>
              <w:rPr>
                <w:rFonts w:eastAsia="Times New Roman"/>
              </w:rPr>
            </w:pPr>
            <w:r>
              <w:rPr>
                <w:rFonts w:eastAsia="Times New Roman"/>
              </w:rPr>
              <w:t>2020-2022</w:t>
            </w:r>
          </w:p>
        </w:tc>
        <w:tc>
          <w:tcPr>
            <w:tcW w:w="2323" w:type="dxa"/>
          </w:tcPr>
          <w:p w14:paraId="4DC7C312" w14:textId="4FFFEDDC" w:rsidR="00802804" w:rsidRPr="00E529F5" w:rsidRDefault="00F64C26" w:rsidP="00802804">
            <w:pPr>
              <w:pStyle w:val="TableContainer"/>
              <w:jc w:val="center"/>
              <w:rPr>
                <w:rFonts w:eastAsia="Times New Roman"/>
              </w:rPr>
            </w:pPr>
            <w:r>
              <w:rPr>
                <w:rFonts w:eastAsia="Times New Roman"/>
              </w:rPr>
              <w:t>Representatives of health care provider organizations, service providers</w:t>
            </w:r>
          </w:p>
        </w:tc>
      </w:tr>
      <w:tr w:rsidR="00802804" w:rsidRPr="00AE757E" w14:paraId="32789583" w14:textId="77777777" w:rsidTr="00F8137C">
        <w:trPr>
          <w:trHeight w:val="432"/>
        </w:trPr>
        <w:tc>
          <w:tcPr>
            <w:tcW w:w="2520" w:type="dxa"/>
          </w:tcPr>
          <w:p w14:paraId="6473F028" w14:textId="3829CA70" w:rsidR="00802804" w:rsidRDefault="00802804" w:rsidP="00802804">
            <w:pPr>
              <w:pStyle w:val="TableContainer"/>
              <w:rPr>
                <w:rFonts w:eastAsia="Times New Roman"/>
              </w:rPr>
            </w:pPr>
            <w:r>
              <w:rPr>
                <w:rFonts w:eastAsia="Times New Roman"/>
              </w:rPr>
              <w:t>DeeAnn Strother</w:t>
            </w:r>
          </w:p>
        </w:tc>
        <w:tc>
          <w:tcPr>
            <w:tcW w:w="2340" w:type="dxa"/>
          </w:tcPr>
          <w:p w14:paraId="4ED1199A" w14:textId="73B82703" w:rsidR="00802804" w:rsidRPr="00E529F5" w:rsidRDefault="00802804" w:rsidP="00802804">
            <w:pPr>
              <w:pStyle w:val="TableContainer"/>
              <w:jc w:val="center"/>
              <w:rPr>
                <w:rFonts w:eastAsia="Times New Roman"/>
              </w:rPr>
            </w:pPr>
            <w:r>
              <w:rPr>
                <w:rFonts w:eastAsia="Times New Roman"/>
              </w:rPr>
              <w:t xml:space="preserve">Elder law attorney </w:t>
            </w:r>
          </w:p>
        </w:tc>
        <w:tc>
          <w:tcPr>
            <w:tcW w:w="2160" w:type="dxa"/>
          </w:tcPr>
          <w:p w14:paraId="46D01870" w14:textId="51C0400E" w:rsidR="00802804" w:rsidRPr="00E529F5" w:rsidRDefault="00802804" w:rsidP="00802804">
            <w:pPr>
              <w:pStyle w:val="TableContainer"/>
              <w:jc w:val="center"/>
              <w:rPr>
                <w:rFonts w:eastAsia="Times New Roman"/>
              </w:rPr>
            </w:pPr>
            <w:r>
              <w:rPr>
                <w:rFonts w:eastAsia="Times New Roman"/>
              </w:rPr>
              <w:t>Johnson</w:t>
            </w:r>
          </w:p>
        </w:tc>
        <w:tc>
          <w:tcPr>
            <w:tcW w:w="1530" w:type="dxa"/>
          </w:tcPr>
          <w:p w14:paraId="38466551" w14:textId="608050EB" w:rsidR="00802804" w:rsidRPr="00E529F5" w:rsidRDefault="00F64C26" w:rsidP="00802804">
            <w:pPr>
              <w:pStyle w:val="TableContainer"/>
              <w:jc w:val="center"/>
              <w:rPr>
                <w:rFonts w:eastAsia="Times New Roman"/>
              </w:rPr>
            </w:pPr>
            <w:r>
              <w:rPr>
                <w:rFonts w:eastAsia="Times New Roman"/>
              </w:rPr>
              <w:t>2018</w:t>
            </w:r>
          </w:p>
        </w:tc>
        <w:tc>
          <w:tcPr>
            <w:tcW w:w="1620" w:type="dxa"/>
          </w:tcPr>
          <w:p w14:paraId="7FA9AC17" w14:textId="4F0991F5" w:rsidR="00802804" w:rsidRPr="00E529F5" w:rsidRDefault="00F64C26" w:rsidP="00802804">
            <w:pPr>
              <w:pStyle w:val="TableContainer"/>
              <w:jc w:val="center"/>
              <w:rPr>
                <w:rFonts w:eastAsia="Times New Roman"/>
              </w:rPr>
            </w:pPr>
            <w:r>
              <w:rPr>
                <w:rFonts w:eastAsia="Times New Roman"/>
              </w:rPr>
              <w:t>2018-2020</w:t>
            </w:r>
          </w:p>
        </w:tc>
        <w:tc>
          <w:tcPr>
            <w:tcW w:w="2323" w:type="dxa"/>
          </w:tcPr>
          <w:p w14:paraId="2B3BDC21" w14:textId="3EFDB02E" w:rsidR="00802804" w:rsidRPr="00E529F5" w:rsidRDefault="00F64C26" w:rsidP="00802804">
            <w:pPr>
              <w:pStyle w:val="TableContainer"/>
              <w:jc w:val="center"/>
              <w:rPr>
                <w:rFonts w:eastAsia="Times New Roman"/>
              </w:rPr>
            </w:pPr>
            <w:r w:rsidRPr="00E529F5">
              <w:t xml:space="preserve">Representatives of supportive </w:t>
            </w:r>
            <w:r>
              <w:t>s</w:t>
            </w:r>
            <w:r w:rsidRPr="00E529F5">
              <w:t>ervices provider organizations</w:t>
            </w:r>
          </w:p>
        </w:tc>
      </w:tr>
      <w:tr w:rsidR="00802804" w:rsidRPr="00AE757E" w14:paraId="63C22DCC"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536BDF0D" w14:textId="0ABEA176" w:rsidR="00802804" w:rsidRDefault="00802804" w:rsidP="00802804">
            <w:pPr>
              <w:pStyle w:val="TableContainer"/>
              <w:rPr>
                <w:rFonts w:eastAsia="Times New Roman"/>
              </w:rPr>
            </w:pPr>
            <w:r>
              <w:rPr>
                <w:rFonts w:eastAsia="Times New Roman"/>
              </w:rPr>
              <w:t>Emma Glenn</w:t>
            </w:r>
          </w:p>
        </w:tc>
        <w:tc>
          <w:tcPr>
            <w:tcW w:w="2340" w:type="dxa"/>
          </w:tcPr>
          <w:p w14:paraId="6C58E3CA" w14:textId="109D67C6" w:rsidR="00802804" w:rsidRDefault="00802804" w:rsidP="00802804">
            <w:pPr>
              <w:pStyle w:val="TableContainer"/>
              <w:jc w:val="center"/>
              <w:rPr>
                <w:rFonts w:eastAsia="Times New Roman"/>
              </w:rPr>
            </w:pPr>
            <w:r>
              <w:rPr>
                <w:rFonts w:eastAsia="Times New Roman"/>
              </w:rPr>
              <w:t>Community volunteer, National Alliance for the Mentally Ill (NAMI)</w:t>
            </w:r>
          </w:p>
        </w:tc>
        <w:tc>
          <w:tcPr>
            <w:tcW w:w="2160" w:type="dxa"/>
          </w:tcPr>
          <w:p w14:paraId="2927B611" w14:textId="6904C62B" w:rsidR="00802804" w:rsidRPr="00E529F5" w:rsidRDefault="00802804" w:rsidP="00802804">
            <w:pPr>
              <w:pStyle w:val="TableContainer"/>
              <w:jc w:val="center"/>
              <w:rPr>
                <w:rFonts w:eastAsia="Times New Roman"/>
              </w:rPr>
            </w:pPr>
            <w:r>
              <w:rPr>
                <w:rFonts w:eastAsia="Times New Roman"/>
              </w:rPr>
              <w:t>Kaufman</w:t>
            </w:r>
          </w:p>
        </w:tc>
        <w:tc>
          <w:tcPr>
            <w:tcW w:w="1530" w:type="dxa"/>
          </w:tcPr>
          <w:p w14:paraId="7380836A" w14:textId="593B5BD3" w:rsidR="00802804" w:rsidRPr="00E529F5" w:rsidRDefault="00F64C26" w:rsidP="00802804">
            <w:pPr>
              <w:pStyle w:val="TableContainer"/>
              <w:jc w:val="center"/>
              <w:rPr>
                <w:rFonts w:eastAsia="Times New Roman"/>
              </w:rPr>
            </w:pPr>
            <w:r>
              <w:rPr>
                <w:rFonts w:eastAsia="Times New Roman"/>
              </w:rPr>
              <w:t>2018</w:t>
            </w:r>
          </w:p>
        </w:tc>
        <w:tc>
          <w:tcPr>
            <w:tcW w:w="1620" w:type="dxa"/>
          </w:tcPr>
          <w:p w14:paraId="243E6029" w14:textId="5E4C72B2" w:rsidR="00802804" w:rsidRPr="00E529F5" w:rsidRDefault="00F64C26" w:rsidP="00802804">
            <w:pPr>
              <w:pStyle w:val="TableContainer"/>
              <w:jc w:val="center"/>
              <w:rPr>
                <w:rFonts w:eastAsia="Times New Roman"/>
              </w:rPr>
            </w:pPr>
            <w:r>
              <w:rPr>
                <w:rFonts w:eastAsia="Times New Roman"/>
              </w:rPr>
              <w:t>2018-2020</w:t>
            </w:r>
          </w:p>
        </w:tc>
        <w:tc>
          <w:tcPr>
            <w:tcW w:w="2323" w:type="dxa"/>
          </w:tcPr>
          <w:p w14:paraId="07FBD90B" w14:textId="561A990A" w:rsidR="00802804" w:rsidRPr="00E529F5" w:rsidRDefault="00F64C26" w:rsidP="00802804">
            <w:pPr>
              <w:pStyle w:val="TableContainer"/>
              <w:jc w:val="center"/>
              <w:rPr>
                <w:rFonts w:eastAsia="Times New Roman"/>
              </w:rPr>
            </w:pPr>
            <w:r>
              <w:rPr>
                <w:rFonts w:eastAsia="Times New Roman"/>
              </w:rPr>
              <w:t>People with leadership experience in the private and voluntary sectors</w:t>
            </w:r>
          </w:p>
        </w:tc>
      </w:tr>
      <w:tr w:rsidR="00D11154" w:rsidRPr="00AE757E" w14:paraId="5C2DDBE4" w14:textId="77777777" w:rsidTr="00F8137C">
        <w:trPr>
          <w:trHeight w:val="432"/>
        </w:trPr>
        <w:tc>
          <w:tcPr>
            <w:tcW w:w="2520" w:type="dxa"/>
          </w:tcPr>
          <w:p w14:paraId="654F7712" w14:textId="7D3E6959" w:rsidR="00D11154" w:rsidRDefault="00D11154" w:rsidP="00802804">
            <w:pPr>
              <w:pStyle w:val="TableContainer"/>
              <w:rPr>
                <w:rFonts w:eastAsia="Times New Roman"/>
              </w:rPr>
            </w:pPr>
            <w:r>
              <w:rPr>
                <w:rFonts w:eastAsia="Times New Roman"/>
              </w:rPr>
              <w:t>Dr. Bruce Wood</w:t>
            </w:r>
          </w:p>
        </w:tc>
        <w:tc>
          <w:tcPr>
            <w:tcW w:w="2340" w:type="dxa"/>
          </w:tcPr>
          <w:p w14:paraId="3497E8F2" w14:textId="103483A1" w:rsidR="00D11154" w:rsidRDefault="00D11154" w:rsidP="00802804">
            <w:pPr>
              <w:pStyle w:val="TableContainer"/>
              <w:jc w:val="center"/>
              <w:rPr>
                <w:rFonts w:eastAsia="Times New Roman"/>
              </w:rPr>
            </w:pPr>
            <w:r>
              <w:rPr>
                <w:rFonts w:eastAsia="Times New Roman"/>
              </w:rPr>
              <w:t>Past county judge</w:t>
            </w:r>
          </w:p>
        </w:tc>
        <w:tc>
          <w:tcPr>
            <w:tcW w:w="2160" w:type="dxa"/>
          </w:tcPr>
          <w:p w14:paraId="42D06BF9" w14:textId="700F2A8F" w:rsidR="00D11154" w:rsidRDefault="00D11154" w:rsidP="00802804">
            <w:pPr>
              <w:pStyle w:val="TableContainer"/>
              <w:jc w:val="center"/>
              <w:rPr>
                <w:rFonts w:eastAsia="Times New Roman"/>
              </w:rPr>
            </w:pPr>
            <w:r>
              <w:rPr>
                <w:rFonts w:eastAsia="Times New Roman"/>
              </w:rPr>
              <w:t>Kaufman</w:t>
            </w:r>
          </w:p>
        </w:tc>
        <w:tc>
          <w:tcPr>
            <w:tcW w:w="1530" w:type="dxa"/>
          </w:tcPr>
          <w:p w14:paraId="50CB040D" w14:textId="09E265AA" w:rsidR="00D11154" w:rsidRDefault="00D11154" w:rsidP="00802804">
            <w:pPr>
              <w:pStyle w:val="TableContainer"/>
              <w:jc w:val="center"/>
              <w:rPr>
                <w:rFonts w:eastAsia="Times New Roman"/>
              </w:rPr>
            </w:pPr>
            <w:r>
              <w:rPr>
                <w:rFonts w:eastAsia="Times New Roman"/>
              </w:rPr>
              <w:t>2020</w:t>
            </w:r>
          </w:p>
        </w:tc>
        <w:tc>
          <w:tcPr>
            <w:tcW w:w="1620" w:type="dxa"/>
          </w:tcPr>
          <w:p w14:paraId="17674356" w14:textId="4D429B8A" w:rsidR="00D11154" w:rsidRDefault="00D11154" w:rsidP="00802804">
            <w:pPr>
              <w:pStyle w:val="TableContainer"/>
              <w:jc w:val="center"/>
              <w:rPr>
                <w:rFonts w:eastAsia="Times New Roman"/>
              </w:rPr>
            </w:pPr>
            <w:r>
              <w:rPr>
                <w:rFonts w:eastAsia="Times New Roman"/>
              </w:rPr>
              <w:t>2020-2023</w:t>
            </w:r>
          </w:p>
        </w:tc>
        <w:tc>
          <w:tcPr>
            <w:tcW w:w="2323" w:type="dxa"/>
          </w:tcPr>
          <w:p w14:paraId="6F8F0132" w14:textId="04FBBA2B" w:rsidR="00D11154" w:rsidRDefault="00D11154" w:rsidP="00802804">
            <w:pPr>
              <w:pStyle w:val="TableContainer"/>
              <w:jc w:val="center"/>
              <w:rPr>
                <w:rFonts w:eastAsia="Times New Roman"/>
              </w:rPr>
            </w:pPr>
            <w:r>
              <w:rPr>
                <w:rFonts w:eastAsia="Times New Roman"/>
              </w:rPr>
              <w:t>Representatives of older adults</w:t>
            </w:r>
          </w:p>
        </w:tc>
      </w:tr>
      <w:tr w:rsidR="00802804" w:rsidRPr="00AE757E" w14:paraId="30242A36"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6F284005" w14:textId="427B877A" w:rsidR="00802804" w:rsidRDefault="00802804" w:rsidP="00802804">
            <w:pPr>
              <w:pStyle w:val="TableContainer"/>
              <w:rPr>
                <w:rFonts w:eastAsia="Times New Roman"/>
              </w:rPr>
            </w:pPr>
            <w:r>
              <w:rPr>
                <w:rFonts w:eastAsia="Times New Roman"/>
              </w:rPr>
              <w:t>Carla Hay Purdue</w:t>
            </w:r>
          </w:p>
        </w:tc>
        <w:tc>
          <w:tcPr>
            <w:tcW w:w="2340" w:type="dxa"/>
          </w:tcPr>
          <w:p w14:paraId="762D026A" w14:textId="61288D9B" w:rsidR="00802804" w:rsidRDefault="00802804" w:rsidP="00802804">
            <w:pPr>
              <w:pStyle w:val="TableContainer"/>
              <w:jc w:val="center"/>
              <w:rPr>
                <w:rFonts w:eastAsia="Times New Roman"/>
              </w:rPr>
            </w:pPr>
            <w:r>
              <w:rPr>
                <w:rFonts w:eastAsia="Times New Roman"/>
              </w:rPr>
              <w:t>Family nurse practitioner</w:t>
            </w:r>
          </w:p>
        </w:tc>
        <w:tc>
          <w:tcPr>
            <w:tcW w:w="2160" w:type="dxa"/>
          </w:tcPr>
          <w:p w14:paraId="37C28D6D" w14:textId="2974A759" w:rsidR="00802804" w:rsidRPr="00E529F5" w:rsidRDefault="00802804" w:rsidP="00802804">
            <w:pPr>
              <w:pStyle w:val="TableContainer"/>
              <w:jc w:val="center"/>
              <w:rPr>
                <w:rFonts w:eastAsia="Times New Roman"/>
              </w:rPr>
            </w:pPr>
            <w:r>
              <w:rPr>
                <w:rFonts w:eastAsia="Times New Roman"/>
              </w:rPr>
              <w:t>Palo Pinto</w:t>
            </w:r>
          </w:p>
        </w:tc>
        <w:tc>
          <w:tcPr>
            <w:tcW w:w="1530" w:type="dxa"/>
          </w:tcPr>
          <w:p w14:paraId="3DB85E3F" w14:textId="3A80CE7D" w:rsidR="00802804" w:rsidRPr="00E529F5" w:rsidRDefault="00F64C26" w:rsidP="00802804">
            <w:pPr>
              <w:pStyle w:val="TableContainer"/>
              <w:jc w:val="center"/>
              <w:rPr>
                <w:rFonts w:eastAsia="Times New Roman"/>
              </w:rPr>
            </w:pPr>
            <w:r>
              <w:rPr>
                <w:rFonts w:eastAsia="Times New Roman"/>
              </w:rPr>
              <w:t>2019</w:t>
            </w:r>
          </w:p>
        </w:tc>
        <w:tc>
          <w:tcPr>
            <w:tcW w:w="1620" w:type="dxa"/>
          </w:tcPr>
          <w:p w14:paraId="650473F2" w14:textId="4108165F" w:rsidR="00802804" w:rsidRPr="00E529F5" w:rsidRDefault="00F64C26" w:rsidP="00802804">
            <w:pPr>
              <w:pStyle w:val="TableContainer"/>
              <w:jc w:val="center"/>
              <w:rPr>
                <w:rFonts w:eastAsia="Times New Roman"/>
              </w:rPr>
            </w:pPr>
            <w:r>
              <w:rPr>
                <w:rFonts w:eastAsia="Times New Roman"/>
              </w:rPr>
              <w:t>2020-2022</w:t>
            </w:r>
          </w:p>
        </w:tc>
        <w:tc>
          <w:tcPr>
            <w:tcW w:w="2323" w:type="dxa"/>
          </w:tcPr>
          <w:p w14:paraId="76E0FBAE" w14:textId="25E65607" w:rsidR="00802804" w:rsidRPr="00E529F5" w:rsidRDefault="00F64C26" w:rsidP="00802804">
            <w:pPr>
              <w:pStyle w:val="TableContainer"/>
              <w:jc w:val="center"/>
              <w:rPr>
                <w:rFonts w:eastAsia="Times New Roman"/>
              </w:rPr>
            </w:pPr>
            <w:r>
              <w:rPr>
                <w:rFonts w:eastAsia="Times New Roman"/>
              </w:rPr>
              <w:t>Representatives of health care provider organizations, representatives of older adults residing in rural areas</w:t>
            </w:r>
          </w:p>
        </w:tc>
      </w:tr>
      <w:tr w:rsidR="00802804" w:rsidRPr="00AE757E" w14:paraId="168D3D10" w14:textId="77777777" w:rsidTr="00F8137C">
        <w:trPr>
          <w:trHeight w:val="432"/>
        </w:trPr>
        <w:tc>
          <w:tcPr>
            <w:tcW w:w="2520" w:type="dxa"/>
          </w:tcPr>
          <w:p w14:paraId="04E2D6AE" w14:textId="15036454" w:rsidR="00802804" w:rsidRDefault="00802804" w:rsidP="00802804">
            <w:pPr>
              <w:pStyle w:val="TableContainer"/>
              <w:rPr>
                <w:rFonts w:eastAsia="Times New Roman"/>
              </w:rPr>
            </w:pPr>
            <w:r>
              <w:rPr>
                <w:rFonts w:eastAsia="Times New Roman"/>
              </w:rPr>
              <w:t>Kenneth Johnson</w:t>
            </w:r>
          </w:p>
        </w:tc>
        <w:tc>
          <w:tcPr>
            <w:tcW w:w="2340" w:type="dxa"/>
          </w:tcPr>
          <w:p w14:paraId="0D528E35" w14:textId="3E2CA94E" w:rsidR="00802804" w:rsidRDefault="00802804" w:rsidP="00802804">
            <w:pPr>
              <w:pStyle w:val="TableContainer"/>
              <w:jc w:val="center"/>
              <w:rPr>
                <w:rFonts w:eastAsia="Times New Roman"/>
              </w:rPr>
            </w:pPr>
            <w:r>
              <w:rPr>
                <w:rFonts w:eastAsia="Times New Roman"/>
              </w:rPr>
              <w:t>Retired medical sales representative</w:t>
            </w:r>
          </w:p>
        </w:tc>
        <w:tc>
          <w:tcPr>
            <w:tcW w:w="2160" w:type="dxa"/>
          </w:tcPr>
          <w:p w14:paraId="33263530" w14:textId="1ABD1DBA" w:rsidR="00802804" w:rsidRPr="00E529F5" w:rsidRDefault="00802804" w:rsidP="00802804">
            <w:pPr>
              <w:pStyle w:val="TableContainer"/>
              <w:jc w:val="center"/>
              <w:rPr>
                <w:rFonts w:eastAsia="Times New Roman"/>
              </w:rPr>
            </w:pPr>
            <w:r>
              <w:rPr>
                <w:rFonts w:eastAsia="Times New Roman"/>
              </w:rPr>
              <w:t>Palo Pinto</w:t>
            </w:r>
          </w:p>
        </w:tc>
        <w:tc>
          <w:tcPr>
            <w:tcW w:w="1530" w:type="dxa"/>
          </w:tcPr>
          <w:p w14:paraId="5BD3332D" w14:textId="3283EFD9" w:rsidR="00802804" w:rsidRPr="00E529F5" w:rsidRDefault="00F64C26" w:rsidP="00802804">
            <w:pPr>
              <w:pStyle w:val="TableContainer"/>
              <w:jc w:val="center"/>
              <w:rPr>
                <w:rFonts w:eastAsia="Times New Roman"/>
              </w:rPr>
            </w:pPr>
            <w:r>
              <w:rPr>
                <w:rFonts w:eastAsia="Times New Roman"/>
              </w:rPr>
              <w:t>2018</w:t>
            </w:r>
          </w:p>
        </w:tc>
        <w:tc>
          <w:tcPr>
            <w:tcW w:w="1620" w:type="dxa"/>
          </w:tcPr>
          <w:p w14:paraId="505F1CCA" w14:textId="40ECC6F2" w:rsidR="00802804" w:rsidRPr="00E529F5" w:rsidRDefault="00F64C26" w:rsidP="00802804">
            <w:pPr>
              <w:pStyle w:val="TableContainer"/>
              <w:jc w:val="center"/>
              <w:rPr>
                <w:rFonts w:eastAsia="Times New Roman"/>
              </w:rPr>
            </w:pPr>
            <w:r>
              <w:rPr>
                <w:rFonts w:eastAsia="Times New Roman"/>
              </w:rPr>
              <w:t>2018-2020</w:t>
            </w:r>
          </w:p>
        </w:tc>
        <w:tc>
          <w:tcPr>
            <w:tcW w:w="2323" w:type="dxa"/>
          </w:tcPr>
          <w:p w14:paraId="6BE04A3F" w14:textId="7FAEC51A" w:rsidR="00802804" w:rsidRPr="00E529F5" w:rsidRDefault="00F64C26" w:rsidP="00802804">
            <w:pPr>
              <w:pStyle w:val="TableContainer"/>
              <w:jc w:val="center"/>
              <w:rPr>
                <w:rFonts w:eastAsia="Times New Roman"/>
              </w:rPr>
            </w:pPr>
            <w:r>
              <w:rPr>
                <w:rFonts w:eastAsia="Times New Roman"/>
              </w:rPr>
              <w:t>Older adults residing in rural areas</w:t>
            </w:r>
          </w:p>
        </w:tc>
      </w:tr>
      <w:tr w:rsidR="00802804" w:rsidRPr="00AE757E" w14:paraId="434B06DB"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6CCC883D" w14:textId="2D2335F7" w:rsidR="00802804" w:rsidRDefault="00802804" w:rsidP="00802804">
            <w:pPr>
              <w:pStyle w:val="TableContainer"/>
              <w:rPr>
                <w:rFonts w:eastAsia="Times New Roman"/>
              </w:rPr>
            </w:pPr>
            <w:r>
              <w:rPr>
                <w:rFonts w:eastAsia="Times New Roman"/>
              </w:rPr>
              <w:t xml:space="preserve">Mike </w:t>
            </w:r>
            <w:proofErr w:type="spellStart"/>
            <w:r>
              <w:rPr>
                <w:rFonts w:eastAsia="Times New Roman"/>
              </w:rPr>
              <w:t>Zepada</w:t>
            </w:r>
            <w:proofErr w:type="spellEnd"/>
          </w:p>
        </w:tc>
        <w:tc>
          <w:tcPr>
            <w:tcW w:w="2340" w:type="dxa"/>
          </w:tcPr>
          <w:p w14:paraId="7D937FB2" w14:textId="5B1365DC" w:rsidR="00802804" w:rsidRDefault="00802804" w:rsidP="00802804">
            <w:pPr>
              <w:pStyle w:val="TableContainer"/>
              <w:jc w:val="center"/>
              <w:rPr>
                <w:rFonts w:eastAsia="Times New Roman"/>
              </w:rPr>
            </w:pPr>
            <w:r>
              <w:rPr>
                <w:rFonts w:eastAsia="Times New Roman"/>
              </w:rPr>
              <w:t>Palliative care physician</w:t>
            </w:r>
          </w:p>
        </w:tc>
        <w:tc>
          <w:tcPr>
            <w:tcW w:w="2160" w:type="dxa"/>
          </w:tcPr>
          <w:p w14:paraId="1E96D377" w14:textId="2E153B58" w:rsidR="00802804" w:rsidRDefault="00802804" w:rsidP="00802804">
            <w:pPr>
              <w:pStyle w:val="TableContainer"/>
              <w:jc w:val="center"/>
              <w:rPr>
                <w:rFonts w:eastAsia="Times New Roman"/>
              </w:rPr>
            </w:pPr>
            <w:r>
              <w:rPr>
                <w:rFonts w:eastAsia="Times New Roman"/>
              </w:rPr>
              <w:t>Parker</w:t>
            </w:r>
          </w:p>
        </w:tc>
        <w:tc>
          <w:tcPr>
            <w:tcW w:w="1530" w:type="dxa"/>
          </w:tcPr>
          <w:p w14:paraId="1B3B4331" w14:textId="047955E9" w:rsidR="00802804" w:rsidRPr="00E529F5" w:rsidRDefault="00802804" w:rsidP="00802804">
            <w:pPr>
              <w:pStyle w:val="TableContainer"/>
              <w:jc w:val="center"/>
              <w:rPr>
                <w:rFonts w:eastAsia="Times New Roman"/>
              </w:rPr>
            </w:pPr>
            <w:r>
              <w:rPr>
                <w:rFonts w:eastAsia="Times New Roman"/>
              </w:rPr>
              <w:t>2019</w:t>
            </w:r>
          </w:p>
        </w:tc>
        <w:tc>
          <w:tcPr>
            <w:tcW w:w="1620" w:type="dxa"/>
          </w:tcPr>
          <w:p w14:paraId="4B8D62CD" w14:textId="3620ECF3" w:rsidR="00802804" w:rsidRPr="00E529F5" w:rsidRDefault="00F64C26" w:rsidP="00802804">
            <w:pPr>
              <w:pStyle w:val="TableContainer"/>
              <w:jc w:val="center"/>
              <w:rPr>
                <w:rFonts w:eastAsia="Times New Roman"/>
              </w:rPr>
            </w:pPr>
            <w:r>
              <w:rPr>
                <w:rFonts w:eastAsia="Times New Roman"/>
              </w:rPr>
              <w:t>2020-2022</w:t>
            </w:r>
          </w:p>
        </w:tc>
        <w:tc>
          <w:tcPr>
            <w:tcW w:w="2323" w:type="dxa"/>
          </w:tcPr>
          <w:p w14:paraId="0A142E90" w14:textId="304C0F21" w:rsidR="00802804" w:rsidRPr="00E529F5" w:rsidRDefault="00F64C26" w:rsidP="00802804">
            <w:pPr>
              <w:pStyle w:val="TableContainer"/>
              <w:jc w:val="center"/>
              <w:rPr>
                <w:rFonts w:eastAsia="Times New Roman"/>
              </w:rPr>
            </w:pPr>
            <w:r>
              <w:rPr>
                <w:rFonts w:eastAsia="Times New Roman"/>
              </w:rPr>
              <w:t>Representatives of health care provider organizations</w:t>
            </w:r>
          </w:p>
        </w:tc>
      </w:tr>
      <w:tr w:rsidR="00802804" w:rsidRPr="00AE757E" w14:paraId="49962AF1" w14:textId="77777777" w:rsidTr="00F8137C">
        <w:trPr>
          <w:trHeight w:val="432"/>
        </w:trPr>
        <w:tc>
          <w:tcPr>
            <w:tcW w:w="2520" w:type="dxa"/>
          </w:tcPr>
          <w:p w14:paraId="2E66AAA3" w14:textId="05C568F0" w:rsidR="00802804" w:rsidRDefault="00802804" w:rsidP="00802804">
            <w:pPr>
              <w:pStyle w:val="TableContainer"/>
              <w:rPr>
                <w:rFonts w:eastAsia="Times New Roman"/>
              </w:rPr>
            </w:pPr>
            <w:r>
              <w:rPr>
                <w:rFonts w:eastAsia="Times New Roman"/>
              </w:rPr>
              <w:t>Brian Chapman</w:t>
            </w:r>
          </w:p>
        </w:tc>
        <w:tc>
          <w:tcPr>
            <w:tcW w:w="2340" w:type="dxa"/>
          </w:tcPr>
          <w:p w14:paraId="33ACFF77" w14:textId="177B35CF" w:rsidR="00802804" w:rsidRDefault="00802804" w:rsidP="00802804">
            <w:pPr>
              <w:pStyle w:val="TableContainer"/>
              <w:jc w:val="center"/>
              <w:rPr>
                <w:rFonts w:eastAsia="Times New Roman"/>
              </w:rPr>
            </w:pPr>
            <w:r>
              <w:rPr>
                <w:rFonts w:eastAsia="Times New Roman"/>
              </w:rPr>
              <w:t>Doctoral student</w:t>
            </w:r>
            <w:r w:rsidR="00F64C26">
              <w:rPr>
                <w:rFonts w:eastAsia="Times New Roman"/>
              </w:rPr>
              <w:t>, community volunteer</w:t>
            </w:r>
          </w:p>
        </w:tc>
        <w:tc>
          <w:tcPr>
            <w:tcW w:w="2160" w:type="dxa"/>
          </w:tcPr>
          <w:p w14:paraId="0ED14051" w14:textId="2F5C0CFC" w:rsidR="00802804" w:rsidRDefault="00802804" w:rsidP="00802804">
            <w:pPr>
              <w:pStyle w:val="TableContainer"/>
              <w:jc w:val="center"/>
              <w:rPr>
                <w:rFonts w:eastAsia="Times New Roman"/>
              </w:rPr>
            </w:pPr>
            <w:r>
              <w:rPr>
                <w:rFonts w:eastAsia="Times New Roman"/>
              </w:rPr>
              <w:t>Parker</w:t>
            </w:r>
          </w:p>
        </w:tc>
        <w:tc>
          <w:tcPr>
            <w:tcW w:w="1530" w:type="dxa"/>
          </w:tcPr>
          <w:p w14:paraId="0C9D0CDD" w14:textId="0AF94060" w:rsidR="00802804" w:rsidRPr="00E529F5" w:rsidRDefault="00F64C26" w:rsidP="00802804">
            <w:pPr>
              <w:pStyle w:val="TableContainer"/>
              <w:jc w:val="center"/>
              <w:rPr>
                <w:rFonts w:eastAsia="Times New Roman"/>
              </w:rPr>
            </w:pPr>
            <w:r>
              <w:rPr>
                <w:rFonts w:eastAsia="Times New Roman"/>
              </w:rPr>
              <w:t>2018</w:t>
            </w:r>
          </w:p>
        </w:tc>
        <w:tc>
          <w:tcPr>
            <w:tcW w:w="1620" w:type="dxa"/>
          </w:tcPr>
          <w:p w14:paraId="00033EEC" w14:textId="2336E61E" w:rsidR="00802804" w:rsidRPr="00E529F5" w:rsidRDefault="00F64C26" w:rsidP="00802804">
            <w:pPr>
              <w:pStyle w:val="TableContainer"/>
              <w:jc w:val="center"/>
              <w:rPr>
                <w:rFonts w:eastAsia="Times New Roman"/>
              </w:rPr>
            </w:pPr>
            <w:r>
              <w:rPr>
                <w:rFonts w:eastAsia="Times New Roman"/>
              </w:rPr>
              <w:t>2018-2020</w:t>
            </w:r>
          </w:p>
        </w:tc>
        <w:tc>
          <w:tcPr>
            <w:tcW w:w="2323" w:type="dxa"/>
          </w:tcPr>
          <w:p w14:paraId="1791A5E6" w14:textId="0A45D907" w:rsidR="00802804" w:rsidRPr="00E529F5" w:rsidRDefault="00F64C26" w:rsidP="00802804">
            <w:pPr>
              <w:pStyle w:val="TableContainer"/>
              <w:jc w:val="center"/>
              <w:rPr>
                <w:rFonts w:eastAsia="Times New Roman"/>
              </w:rPr>
            </w:pPr>
            <w:r>
              <w:rPr>
                <w:rFonts w:eastAsia="Times New Roman"/>
              </w:rPr>
              <w:t>People with leadership experience in the private and voluntary sectors</w:t>
            </w:r>
          </w:p>
        </w:tc>
      </w:tr>
      <w:tr w:rsidR="00802804" w:rsidRPr="00AE757E" w14:paraId="7898D191"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4B7AC4A9" w14:textId="190AF7A4" w:rsidR="00802804" w:rsidRDefault="00802804" w:rsidP="00802804">
            <w:pPr>
              <w:pStyle w:val="TableContainer"/>
              <w:rPr>
                <w:rFonts w:eastAsia="Times New Roman"/>
              </w:rPr>
            </w:pPr>
            <w:r>
              <w:rPr>
                <w:rFonts w:eastAsia="Times New Roman"/>
              </w:rPr>
              <w:t>Monte Allred</w:t>
            </w:r>
          </w:p>
        </w:tc>
        <w:tc>
          <w:tcPr>
            <w:tcW w:w="2340" w:type="dxa"/>
          </w:tcPr>
          <w:p w14:paraId="3FD7753D" w14:textId="2CF112FF" w:rsidR="00802804" w:rsidRDefault="00802804" w:rsidP="00802804">
            <w:pPr>
              <w:pStyle w:val="TableContainer"/>
              <w:jc w:val="center"/>
              <w:rPr>
                <w:rFonts w:eastAsia="Times New Roman"/>
              </w:rPr>
            </w:pPr>
            <w:r>
              <w:rPr>
                <w:rFonts w:eastAsia="Times New Roman"/>
              </w:rPr>
              <w:t>Retired director of business operations</w:t>
            </w:r>
          </w:p>
        </w:tc>
        <w:tc>
          <w:tcPr>
            <w:tcW w:w="2160" w:type="dxa"/>
          </w:tcPr>
          <w:p w14:paraId="47B989F0" w14:textId="4C3E0CB1" w:rsidR="00802804" w:rsidRDefault="00802804" w:rsidP="00802804">
            <w:pPr>
              <w:pStyle w:val="TableContainer"/>
              <w:jc w:val="center"/>
              <w:rPr>
                <w:rFonts w:eastAsia="Times New Roman"/>
              </w:rPr>
            </w:pPr>
            <w:r>
              <w:rPr>
                <w:rFonts w:eastAsia="Times New Roman"/>
              </w:rPr>
              <w:t>Rockwall</w:t>
            </w:r>
          </w:p>
        </w:tc>
        <w:tc>
          <w:tcPr>
            <w:tcW w:w="1530" w:type="dxa"/>
          </w:tcPr>
          <w:p w14:paraId="33EDA1CB" w14:textId="33FDB2D7" w:rsidR="00802804" w:rsidRPr="00E529F5" w:rsidRDefault="00F64C26" w:rsidP="00802804">
            <w:pPr>
              <w:pStyle w:val="TableContainer"/>
              <w:jc w:val="center"/>
              <w:rPr>
                <w:rFonts w:eastAsia="Times New Roman"/>
              </w:rPr>
            </w:pPr>
            <w:r>
              <w:rPr>
                <w:rFonts w:eastAsia="Times New Roman"/>
              </w:rPr>
              <w:t>2017</w:t>
            </w:r>
          </w:p>
        </w:tc>
        <w:tc>
          <w:tcPr>
            <w:tcW w:w="1620" w:type="dxa"/>
          </w:tcPr>
          <w:p w14:paraId="3E64A7E9" w14:textId="61099798" w:rsidR="00802804" w:rsidRPr="00E529F5" w:rsidRDefault="00F64C26" w:rsidP="00802804">
            <w:pPr>
              <w:pStyle w:val="TableContainer"/>
              <w:jc w:val="center"/>
              <w:rPr>
                <w:rFonts w:eastAsia="Times New Roman"/>
              </w:rPr>
            </w:pPr>
            <w:r>
              <w:rPr>
                <w:rFonts w:eastAsia="Times New Roman"/>
              </w:rPr>
              <w:t>2020-2022</w:t>
            </w:r>
          </w:p>
        </w:tc>
        <w:tc>
          <w:tcPr>
            <w:tcW w:w="2323" w:type="dxa"/>
          </w:tcPr>
          <w:p w14:paraId="368A7434" w14:textId="6A81DBDA" w:rsidR="00802804" w:rsidRPr="00E529F5" w:rsidRDefault="00F64C26" w:rsidP="00802804">
            <w:pPr>
              <w:pStyle w:val="TableContainer"/>
              <w:jc w:val="center"/>
              <w:rPr>
                <w:rFonts w:eastAsia="Times New Roman"/>
              </w:rPr>
            </w:pPr>
            <w:r>
              <w:rPr>
                <w:rFonts w:eastAsia="Times New Roman"/>
              </w:rPr>
              <w:t>Representatives of older adults</w:t>
            </w:r>
          </w:p>
        </w:tc>
      </w:tr>
      <w:tr w:rsidR="00802804" w:rsidRPr="00AE757E" w14:paraId="0672EE31" w14:textId="77777777" w:rsidTr="00F8137C">
        <w:trPr>
          <w:trHeight w:val="432"/>
        </w:trPr>
        <w:tc>
          <w:tcPr>
            <w:tcW w:w="2520" w:type="dxa"/>
          </w:tcPr>
          <w:p w14:paraId="4E240EBF" w14:textId="5859E8FD" w:rsidR="00802804" w:rsidRDefault="00802804" w:rsidP="00802804">
            <w:pPr>
              <w:pStyle w:val="TableContainer"/>
              <w:rPr>
                <w:rFonts w:eastAsia="Times New Roman"/>
              </w:rPr>
            </w:pPr>
            <w:r>
              <w:rPr>
                <w:rFonts w:eastAsia="Times New Roman"/>
              </w:rPr>
              <w:t>Dave Brown</w:t>
            </w:r>
          </w:p>
        </w:tc>
        <w:tc>
          <w:tcPr>
            <w:tcW w:w="2340" w:type="dxa"/>
          </w:tcPr>
          <w:p w14:paraId="5856960B" w14:textId="1FFF63E2" w:rsidR="00802804" w:rsidRDefault="00802804" w:rsidP="00802804">
            <w:pPr>
              <w:pStyle w:val="TableContainer"/>
              <w:jc w:val="center"/>
              <w:rPr>
                <w:rFonts w:eastAsia="Times New Roman"/>
              </w:rPr>
            </w:pPr>
            <w:r>
              <w:rPr>
                <w:rFonts w:eastAsia="Times New Roman"/>
              </w:rPr>
              <w:t>Retired regional loss prevention manager</w:t>
            </w:r>
          </w:p>
        </w:tc>
        <w:tc>
          <w:tcPr>
            <w:tcW w:w="2160" w:type="dxa"/>
          </w:tcPr>
          <w:p w14:paraId="0CC709FA" w14:textId="6C664750" w:rsidR="00802804" w:rsidRDefault="00802804" w:rsidP="00802804">
            <w:pPr>
              <w:pStyle w:val="TableContainer"/>
              <w:jc w:val="center"/>
              <w:rPr>
                <w:rFonts w:eastAsia="Times New Roman"/>
              </w:rPr>
            </w:pPr>
            <w:r>
              <w:rPr>
                <w:rFonts w:eastAsia="Times New Roman"/>
              </w:rPr>
              <w:t>Rockwall</w:t>
            </w:r>
          </w:p>
        </w:tc>
        <w:tc>
          <w:tcPr>
            <w:tcW w:w="1530" w:type="dxa"/>
          </w:tcPr>
          <w:p w14:paraId="4AD67777" w14:textId="4EEEF7B4" w:rsidR="00802804" w:rsidRPr="00E529F5" w:rsidRDefault="00802804" w:rsidP="00802804">
            <w:pPr>
              <w:pStyle w:val="TableContainer"/>
              <w:jc w:val="center"/>
              <w:rPr>
                <w:rFonts w:eastAsia="Times New Roman"/>
              </w:rPr>
            </w:pPr>
            <w:r>
              <w:rPr>
                <w:rFonts w:eastAsia="Times New Roman"/>
              </w:rPr>
              <w:t>2019</w:t>
            </w:r>
          </w:p>
        </w:tc>
        <w:tc>
          <w:tcPr>
            <w:tcW w:w="1620" w:type="dxa"/>
          </w:tcPr>
          <w:p w14:paraId="20B1DA30" w14:textId="5F9F3D74" w:rsidR="00802804" w:rsidRPr="00E529F5" w:rsidRDefault="00F64C26" w:rsidP="00802804">
            <w:pPr>
              <w:pStyle w:val="TableContainer"/>
              <w:jc w:val="center"/>
              <w:rPr>
                <w:rFonts w:eastAsia="Times New Roman"/>
              </w:rPr>
            </w:pPr>
            <w:r>
              <w:rPr>
                <w:rFonts w:eastAsia="Times New Roman"/>
              </w:rPr>
              <w:t>2019-2021</w:t>
            </w:r>
          </w:p>
        </w:tc>
        <w:tc>
          <w:tcPr>
            <w:tcW w:w="2323" w:type="dxa"/>
          </w:tcPr>
          <w:p w14:paraId="620C21A0" w14:textId="026461F9" w:rsidR="00802804" w:rsidRPr="00E529F5" w:rsidRDefault="00F64C26" w:rsidP="00802804">
            <w:pPr>
              <w:pStyle w:val="TableContainer"/>
              <w:jc w:val="center"/>
              <w:rPr>
                <w:rFonts w:eastAsia="Times New Roman"/>
              </w:rPr>
            </w:pPr>
            <w:r>
              <w:rPr>
                <w:rFonts w:eastAsia="Times New Roman"/>
              </w:rPr>
              <w:t>Representatives of older adults</w:t>
            </w:r>
          </w:p>
        </w:tc>
      </w:tr>
      <w:tr w:rsidR="00802804" w:rsidRPr="00AE757E" w14:paraId="5D0CF0C1"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32977C28" w14:textId="02F43964" w:rsidR="00802804" w:rsidRDefault="00802804" w:rsidP="00802804">
            <w:pPr>
              <w:pStyle w:val="TableContainer"/>
              <w:rPr>
                <w:rFonts w:eastAsia="Times New Roman"/>
              </w:rPr>
            </w:pPr>
            <w:r>
              <w:rPr>
                <w:rFonts w:eastAsia="Times New Roman"/>
              </w:rPr>
              <w:t>Allen Sumners</w:t>
            </w:r>
          </w:p>
        </w:tc>
        <w:tc>
          <w:tcPr>
            <w:tcW w:w="2340" w:type="dxa"/>
          </w:tcPr>
          <w:p w14:paraId="7882DFB9" w14:textId="7CB96F72" w:rsidR="00802804" w:rsidRDefault="00802804" w:rsidP="00802804">
            <w:pPr>
              <w:pStyle w:val="TableContainer"/>
              <w:jc w:val="center"/>
              <w:rPr>
                <w:rFonts w:eastAsia="Times New Roman"/>
              </w:rPr>
            </w:pPr>
            <w:r>
              <w:rPr>
                <w:rFonts w:eastAsia="Times New Roman"/>
              </w:rPr>
              <w:t>Retired business owner</w:t>
            </w:r>
          </w:p>
        </w:tc>
        <w:tc>
          <w:tcPr>
            <w:tcW w:w="2160" w:type="dxa"/>
          </w:tcPr>
          <w:p w14:paraId="4FCDAA33" w14:textId="2C25E2D7" w:rsidR="00802804" w:rsidRDefault="00802804" w:rsidP="00802804">
            <w:pPr>
              <w:pStyle w:val="TableContainer"/>
              <w:jc w:val="center"/>
              <w:rPr>
                <w:rFonts w:eastAsia="Times New Roman"/>
              </w:rPr>
            </w:pPr>
            <w:r>
              <w:rPr>
                <w:rFonts w:eastAsia="Times New Roman"/>
              </w:rPr>
              <w:t>Somervell</w:t>
            </w:r>
          </w:p>
        </w:tc>
        <w:tc>
          <w:tcPr>
            <w:tcW w:w="1530" w:type="dxa"/>
          </w:tcPr>
          <w:p w14:paraId="2007593F" w14:textId="21DCC71F" w:rsidR="00802804" w:rsidRPr="00E529F5" w:rsidRDefault="00F64C26" w:rsidP="00802804">
            <w:pPr>
              <w:pStyle w:val="TableContainer"/>
              <w:jc w:val="center"/>
              <w:rPr>
                <w:rFonts w:eastAsia="Times New Roman"/>
              </w:rPr>
            </w:pPr>
            <w:r>
              <w:rPr>
                <w:rFonts w:eastAsia="Times New Roman"/>
              </w:rPr>
              <w:t>2015</w:t>
            </w:r>
          </w:p>
        </w:tc>
        <w:tc>
          <w:tcPr>
            <w:tcW w:w="1620" w:type="dxa"/>
          </w:tcPr>
          <w:p w14:paraId="54F77CE2" w14:textId="776B3D7A" w:rsidR="00802804" w:rsidRPr="00E529F5" w:rsidRDefault="00F64C26" w:rsidP="00802804">
            <w:pPr>
              <w:pStyle w:val="TableContainer"/>
              <w:jc w:val="center"/>
              <w:rPr>
                <w:rFonts w:eastAsia="Times New Roman"/>
              </w:rPr>
            </w:pPr>
            <w:r>
              <w:rPr>
                <w:rFonts w:eastAsia="Times New Roman"/>
              </w:rPr>
              <w:t>2018-2020</w:t>
            </w:r>
          </w:p>
        </w:tc>
        <w:tc>
          <w:tcPr>
            <w:tcW w:w="2323" w:type="dxa"/>
          </w:tcPr>
          <w:p w14:paraId="357ED061" w14:textId="541A6FB7" w:rsidR="00802804" w:rsidRPr="00E529F5" w:rsidRDefault="00F64C26" w:rsidP="00802804">
            <w:pPr>
              <w:pStyle w:val="TableContainer"/>
              <w:jc w:val="center"/>
              <w:rPr>
                <w:rFonts w:eastAsia="Times New Roman"/>
              </w:rPr>
            </w:pPr>
            <w:r>
              <w:rPr>
                <w:rFonts w:eastAsia="Times New Roman"/>
              </w:rPr>
              <w:t>Representatives of older adults in rural areas</w:t>
            </w:r>
          </w:p>
        </w:tc>
      </w:tr>
      <w:tr w:rsidR="00802804" w:rsidRPr="00AE757E" w14:paraId="7033B4F5" w14:textId="77777777" w:rsidTr="00F8137C">
        <w:trPr>
          <w:trHeight w:val="432"/>
        </w:trPr>
        <w:tc>
          <w:tcPr>
            <w:tcW w:w="2520" w:type="dxa"/>
          </w:tcPr>
          <w:p w14:paraId="221D596F" w14:textId="29BDDE2F" w:rsidR="00802804" w:rsidRDefault="00802804" w:rsidP="00802804">
            <w:pPr>
              <w:pStyle w:val="TableContainer"/>
              <w:rPr>
                <w:rFonts w:eastAsia="Times New Roman"/>
              </w:rPr>
            </w:pPr>
            <w:r>
              <w:rPr>
                <w:rFonts w:eastAsia="Times New Roman"/>
              </w:rPr>
              <w:t>Kelly Jones</w:t>
            </w:r>
          </w:p>
        </w:tc>
        <w:tc>
          <w:tcPr>
            <w:tcW w:w="2340" w:type="dxa"/>
          </w:tcPr>
          <w:p w14:paraId="5AFCB045" w14:textId="069205E5" w:rsidR="00802804" w:rsidRDefault="00802804" w:rsidP="00802804">
            <w:pPr>
              <w:pStyle w:val="TableContainer"/>
              <w:jc w:val="center"/>
              <w:rPr>
                <w:rFonts w:eastAsia="Times New Roman"/>
              </w:rPr>
            </w:pPr>
            <w:r>
              <w:rPr>
                <w:rFonts w:eastAsia="Times New Roman"/>
              </w:rPr>
              <w:t>Director of social services and transitional care</w:t>
            </w:r>
          </w:p>
        </w:tc>
        <w:tc>
          <w:tcPr>
            <w:tcW w:w="2160" w:type="dxa"/>
          </w:tcPr>
          <w:p w14:paraId="2B0322B5" w14:textId="0AA02416" w:rsidR="00802804" w:rsidRDefault="00802804" w:rsidP="00802804">
            <w:pPr>
              <w:pStyle w:val="TableContainer"/>
              <w:jc w:val="center"/>
              <w:rPr>
                <w:rFonts w:eastAsia="Times New Roman"/>
              </w:rPr>
            </w:pPr>
            <w:r>
              <w:rPr>
                <w:rFonts w:eastAsia="Times New Roman"/>
              </w:rPr>
              <w:t>Wise</w:t>
            </w:r>
          </w:p>
        </w:tc>
        <w:tc>
          <w:tcPr>
            <w:tcW w:w="1530" w:type="dxa"/>
          </w:tcPr>
          <w:p w14:paraId="325732DA" w14:textId="076DE79C" w:rsidR="00802804" w:rsidRPr="00E529F5" w:rsidRDefault="00F64C26" w:rsidP="00802804">
            <w:pPr>
              <w:pStyle w:val="TableContainer"/>
              <w:jc w:val="center"/>
              <w:rPr>
                <w:rFonts w:eastAsia="Times New Roman"/>
              </w:rPr>
            </w:pPr>
            <w:r>
              <w:rPr>
                <w:rFonts w:eastAsia="Times New Roman"/>
              </w:rPr>
              <w:t>2017</w:t>
            </w:r>
          </w:p>
        </w:tc>
        <w:tc>
          <w:tcPr>
            <w:tcW w:w="1620" w:type="dxa"/>
          </w:tcPr>
          <w:p w14:paraId="56469868" w14:textId="78D24A0B" w:rsidR="00802804" w:rsidRPr="00E529F5" w:rsidRDefault="00F64C26" w:rsidP="00802804">
            <w:pPr>
              <w:pStyle w:val="TableContainer"/>
              <w:jc w:val="center"/>
              <w:rPr>
                <w:rFonts w:eastAsia="Times New Roman"/>
              </w:rPr>
            </w:pPr>
            <w:r>
              <w:rPr>
                <w:rFonts w:eastAsia="Times New Roman"/>
              </w:rPr>
              <w:t>2019-2021</w:t>
            </w:r>
          </w:p>
        </w:tc>
        <w:tc>
          <w:tcPr>
            <w:tcW w:w="2323" w:type="dxa"/>
          </w:tcPr>
          <w:p w14:paraId="6D51A4FF" w14:textId="566F037A" w:rsidR="00802804" w:rsidRPr="00E529F5" w:rsidRDefault="00F64C26" w:rsidP="00802804">
            <w:pPr>
              <w:pStyle w:val="TableContainer"/>
              <w:jc w:val="center"/>
              <w:rPr>
                <w:rFonts w:eastAsia="Times New Roman"/>
              </w:rPr>
            </w:pPr>
            <w:r>
              <w:rPr>
                <w:rFonts w:eastAsia="Times New Roman"/>
              </w:rPr>
              <w:t>Representatives of health care provider organizations</w:t>
            </w:r>
          </w:p>
        </w:tc>
      </w:tr>
      <w:tr w:rsidR="00B44D42" w:rsidRPr="00AE757E" w14:paraId="2AEB0ADC" w14:textId="77777777" w:rsidTr="00F8137C">
        <w:trPr>
          <w:cnfStyle w:val="000000010000" w:firstRow="0" w:lastRow="0" w:firstColumn="0" w:lastColumn="0" w:oddVBand="0" w:evenVBand="0" w:oddHBand="0" w:evenHBand="1" w:firstRowFirstColumn="0" w:firstRowLastColumn="0" w:lastRowFirstColumn="0" w:lastRowLastColumn="0"/>
          <w:trHeight w:val="432"/>
        </w:trPr>
        <w:tc>
          <w:tcPr>
            <w:tcW w:w="2520" w:type="dxa"/>
          </w:tcPr>
          <w:p w14:paraId="05C15565" w14:textId="4E02E372" w:rsidR="00B44D42" w:rsidRDefault="00B44D42" w:rsidP="00802804">
            <w:pPr>
              <w:pStyle w:val="TableContainer"/>
              <w:rPr>
                <w:rFonts w:eastAsia="Times New Roman"/>
              </w:rPr>
            </w:pPr>
            <w:r>
              <w:rPr>
                <w:rFonts w:eastAsia="Times New Roman"/>
              </w:rPr>
              <w:t>Debbie Bounds</w:t>
            </w:r>
          </w:p>
        </w:tc>
        <w:tc>
          <w:tcPr>
            <w:tcW w:w="2340" w:type="dxa"/>
          </w:tcPr>
          <w:p w14:paraId="64F5A568" w14:textId="56718277" w:rsidR="00B44D42" w:rsidRDefault="00B44D42" w:rsidP="00802804">
            <w:pPr>
              <w:pStyle w:val="TableContainer"/>
              <w:jc w:val="center"/>
              <w:rPr>
                <w:rFonts w:eastAsia="Times New Roman"/>
              </w:rPr>
            </w:pPr>
            <w:r>
              <w:rPr>
                <w:rFonts w:eastAsia="Times New Roman"/>
              </w:rPr>
              <w:t>Co-owner, 2B Marketing Services</w:t>
            </w:r>
          </w:p>
        </w:tc>
        <w:tc>
          <w:tcPr>
            <w:tcW w:w="2160" w:type="dxa"/>
          </w:tcPr>
          <w:p w14:paraId="3ED77CF2" w14:textId="1C031347" w:rsidR="00B44D42" w:rsidRDefault="00B44D42" w:rsidP="00802804">
            <w:pPr>
              <w:pStyle w:val="TableContainer"/>
              <w:jc w:val="center"/>
              <w:rPr>
                <w:rFonts w:eastAsia="Times New Roman"/>
              </w:rPr>
            </w:pPr>
            <w:r>
              <w:rPr>
                <w:rFonts w:eastAsia="Times New Roman"/>
              </w:rPr>
              <w:t>Wise</w:t>
            </w:r>
          </w:p>
        </w:tc>
        <w:tc>
          <w:tcPr>
            <w:tcW w:w="1530" w:type="dxa"/>
          </w:tcPr>
          <w:p w14:paraId="6BE1148C" w14:textId="15D6F00A" w:rsidR="00B44D42" w:rsidRDefault="00B44D42" w:rsidP="00802804">
            <w:pPr>
              <w:pStyle w:val="TableContainer"/>
              <w:jc w:val="center"/>
              <w:rPr>
                <w:rFonts w:eastAsia="Times New Roman"/>
              </w:rPr>
            </w:pPr>
            <w:r>
              <w:rPr>
                <w:rFonts w:eastAsia="Times New Roman"/>
              </w:rPr>
              <w:t>2020</w:t>
            </w:r>
          </w:p>
        </w:tc>
        <w:tc>
          <w:tcPr>
            <w:tcW w:w="1620" w:type="dxa"/>
          </w:tcPr>
          <w:p w14:paraId="34DE2763" w14:textId="53262E66" w:rsidR="00B44D42" w:rsidRDefault="00B44D42" w:rsidP="00802804">
            <w:pPr>
              <w:pStyle w:val="TableContainer"/>
              <w:jc w:val="center"/>
              <w:rPr>
                <w:rFonts w:eastAsia="Times New Roman"/>
              </w:rPr>
            </w:pPr>
            <w:r>
              <w:rPr>
                <w:rFonts w:eastAsia="Times New Roman"/>
              </w:rPr>
              <w:t>2020-2022</w:t>
            </w:r>
          </w:p>
        </w:tc>
        <w:tc>
          <w:tcPr>
            <w:tcW w:w="2323" w:type="dxa"/>
          </w:tcPr>
          <w:p w14:paraId="4999C36D" w14:textId="27CA011C" w:rsidR="00B44D42" w:rsidRDefault="00B44D42" w:rsidP="00802804">
            <w:pPr>
              <w:pStyle w:val="TableContainer"/>
              <w:jc w:val="center"/>
              <w:rPr>
                <w:rFonts w:eastAsia="Times New Roman"/>
              </w:rPr>
            </w:pPr>
            <w:r>
              <w:rPr>
                <w:rFonts w:eastAsia="Times New Roman"/>
              </w:rPr>
              <w:t>Business community representatives, representatives of older adults</w:t>
            </w:r>
          </w:p>
        </w:tc>
      </w:tr>
    </w:tbl>
    <w:p w14:paraId="1264B732" w14:textId="77777777" w:rsidR="00233AF3" w:rsidRDefault="00233AF3" w:rsidP="00B64E0F">
      <w:pPr>
        <w:pStyle w:val="Heading2"/>
        <w:sectPr w:rsidR="00233AF3" w:rsidSect="00D0204D">
          <w:endnotePr>
            <w:numFmt w:val="decimal"/>
          </w:endnotePr>
          <w:pgSz w:w="15840" w:h="12240" w:orient="landscape"/>
          <w:pgMar w:top="1440" w:right="540" w:bottom="1350" w:left="720" w:header="900" w:footer="720" w:gutter="0"/>
          <w:cols w:space="720"/>
          <w:docGrid w:linePitch="326"/>
        </w:sectPr>
      </w:pPr>
    </w:p>
    <w:p w14:paraId="3CD4C49E" w14:textId="53694B38" w:rsidR="00A538FF" w:rsidRPr="00A7641E" w:rsidRDefault="008240B4" w:rsidP="00B76E47">
      <w:pPr>
        <w:pStyle w:val="Heading1"/>
      </w:pPr>
      <w:bookmarkStart w:id="73" w:name="_Toc531590204"/>
      <w:bookmarkStart w:id="74" w:name="_Plan_Development_1"/>
      <w:bookmarkStart w:id="75" w:name="_PSA_Profile_and"/>
      <w:bookmarkStart w:id="76" w:name="_Toc3373877"/>
      <w:bookmarkStart w:id="77" w:name="_Toc30582106"/>
      <w:bookmarkEnd w:id="73"/>
      <w:bookmarkEnd w:id="74"/>
      <w:bookmarkEnd w:id="75"/>
      <w:r w:rsidRPr="00102338">
        <w:t xml:space="preserve">Agency Description and </w:t>
      </w:r>
      <w:r w:rsidR="00A538FF" w:rsidRPr="00102338">
        <w:t xml:space="preserve">PSA </w:t>
      </w:r>
      <w:r w:rsidR="00A538FF" w:rsidRPr="00A7641E">
        <w:t>Profile</w:t>
      </w:r>
      <w:bookmarkEnd w:id="76"/>
      <w:bookmarkEnd w:id="77"/>
    </w:p>
    <w:p w14:paraId="4987B7DE" w14:textId="256E121F" w:rsidR="00A538FF" w:rsidRPr="00A538FF" w:rsidRDefault="00A538FF" w:rsidP="006E3999">
      <w:pPr>
        <w:pStyle w:val="BodyText"/>
        <w:rPr>
          <w:rStyle w:val="Hyperlink"/>
          <w:rFonts w:cstheme="minorBidi"/>
        </w:rPr>
      </w:pPr>
      <w:r>
        <w:fldChar w:fldCharType="begin"/>
      </w:r>
      <w:r w:rsidR="00F63789">
        <w:instrText>HYPERLINK  \l "_Agency_Description_and_1"</w:instrText>
      </w:r>
      <w:r>
        <w:fldChar w:fldCharType="separate"/>
      </w:r>
    </w:p>
    <w:p w14:paraId="76A58AA6" w14:textId="531593C7" w:rsidR="00A538FF" w:rsidRDefault="00A538FF">
      <w:pPr>
        <w:pStyle w:val="Heading2"/>
      </w:pPr>
      <w:r>
        <w:rPr>
          <w:b w:val="0"/>
        </w:rPr>
        <w:fldChar w:fldCharType="end"/>
      </w:r>
      <w:bookmarkStart w:id="78" w:name="_Toc3373878"/>
      <w:bookmarkStart w:id="79" w:name="_Toc30582107"/>
      <w:r>
        <w:t>Identification of Counties</w:t>
      </w:r>
      <w:r w:rsidR="00025BDC">
        <w:t xml:space="preserve"> and Major Communities</w:t>
      </w:r>
      <w:bookmarkEnd w:id="78"/>
      <w:bookmarkEnd w:id="79"/>
    </w:p>
    <w:p w14:paraId="00FA202D" w14:textId="2E835357" w:rsidR="00CB24A8" w:rsidRDefault="00CB24A8" w:rsidP="00CB24A8">
      <w:pPr>
        <w:pStyle w:val="BodyText"/>
        <w:rPr>
          <w:szCs w:val="22"/>
        </w:rPr>
      </w:pPr>
      <w:r>
        <w:rPr>
          <w:szCs w:val="22"/>
        </w:rPr>
        <w:t xml:space="preserve">The North Central Texas Planning and Service Area (PSA) </w:t>
      </w:r>
      <w:r w:rsidR="000D3BF7">
        <w:rPr>
          <w:szCs w:val="22"/>
        </w:rPr>
        <w:t xml:space="preserve">4A </w:t>
      </w:r>
      <w:r>
        <w:rPr>
          <w:szCs w:val="22"/>
        </w:rPr>
        <w:t xml:space="preserve">consists of 14 counties, namely:  Collin, Denton, Ellis, Erath, Hood, Hunt, Johnson, Kaufman, Navarro, Palo Pinto, Parker, Rockwall, Somervell, and Wise.  A map of the PSA relative to the state appears below: </w:t>
      </w:r>
      <w:r>
        <w:rPr>
          <w:noProof/>
        </w:rPr>
        <w:drawing>
          <wp:inline distT="0" distB="0" distL="0" distR="0" wp14:anchorId="3D2C4C5B" wp14:editId="677A1AFE">
            <wp:extent cx="5943600" cy="4109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109720"/>
                    </a:xfrm>
                    <a:prstGeom prst="rect">
                      <a:avLst/>
                    </a:prstGeom>
                    <a:noFill/>
                    <a:ln>
                      <a:noFill/>
                    </a:ln>
                  </pic:spPr>
                </pic:pic>
              </a:graphicData>
            </a:graphic>
          </wp:inline>
        </w:drawing>
      </w:r>
      <w:r>
        <w:rPr>
          <w:szCs w:val="22"/>
        </w:rPr>
        <w:t xml:space="preserve">As of January 2019 there were nine cities within the PSA with populations of more than 50,000:  Plano (Collin), McKinney (Collin), Frisco (Collin), Carrollton (Denton), Denton (Denton), Lewisville (Denton), Allen (Collin), Flower Mound (Denton), and Wylie (Collin).   Within the 14-county PSA, four counties are classified as rural:  Erath, Navarro, Palo Pinto, and Somervell.  A map of the PSA, with rural counties highlighted in blue, appears below:  </w:t>
      </w:r>
    </w:p>
    <w:p w14:paraId="4FCF0C2C" w14:textId="2D2B9D4D" w:rsidR="001E00D9" w:rsidRDefault="00FF4C17" w:rsidP="00CB24A8">
      <w:pPr>
        <w:pStyle w:val="BodyText"/>
      </w:pPr>
      <w:bookmarkStart w:id="80" w:name="_Hlk33453981"/>
      <w:r>
        <w:rPr>
          <w:noProof/>
        </w:rPr>
        <w:drawing>
          <wp:anchor distT="0" distB="0" distL="114300" distR="114300" simplePos="0" relativeHeight="251661312" behindDoc="1" locked="0" layoutInCell="1" allowOverlap="1" wp14:anchorId="0876367A" wp14:editId="7D3E6098">
            <wp:simplePos x="0" y="0"/>
            <wp:positionH relativeFrom="margin">
              <wp:align>left</wp:align>
            </wp:positionH>
            <wp:positionV relativeFrom="page">
              <wp:posOffset>1295977</wp:posOffset>
            </wp:positionV>
            <wp:extent cx="6049645" cy="4488180"/>
            <wp:effectExtent l="0" t="0" r="8255" b="7620"/>
            <wp:wrapTight wrapText="bothSides">
              <wp:wrapPolygon edited="0">
                <wp:start x="0" y="0"/>
                <wp:lineTo x="0" y="21545"/>
                <wp:lineTo x="21561" y="21545"/>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9645" cy="448818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92032" behindDoc="0" locked="0" layoutInCell="1" allowOverlap="1" wp14:anchorId="5629C896" wp14:editId="37DA1986">
                <wp:simplePos x="0" y="0"/>
                <wp:positionH relativeFrom="column">
                  <wp:posOffset>3997960</wp:posOffset>
                </wp:positionH>
                <wp:positionV relativeFrom="paragraph">
                  <wp:posOffset>3757295</wp:posOffset>
                </wp:positionV>
                <wp:extent cx="382270" cy="77216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772160"/>
                        </a:xfrm>
                        <a:prstGeom prst="rect">
                          <a:avLst/>
                        </a:prstGeom>
                        <a:noFill/>
                        <a:ln w="9525">
                          <a:noFill/>
                          <a:miter lim="800000"/>
                          <a:headEnd/>
                          <a:tailEnd/>
                        </a:ln>
                      </wps:spPr>
                      <wps:txbx>
                        <w:txbxContent>
                          <w:p w14:paraId="20E4CFEA" w14:textId="43B782A4" w:rsidR="005B0D42" w:rsidRDefault="005B0D42">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9C896" id="_x0000_t202" coordsize="21600,21600" o:spt="202" path="m,l,21600r21600,l21600,xe">
                <v:stroke joinstyle="miter"/>
                <v:path gradientshapeok="t" o:connecttype="rect"/>
              </v:shapetype>
              <v:shape id="Text Box 2" o:spid="_x0000_s1027" type="#_x0000_t202" style="position:absolute;margin-left:314.8pt;margin-top:295.85pt;width:30.1pt;height:60.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" filled="f" stroked="f">
                <v:textbox>
                  <w:txbxContent>
                    <w:p w14:paraId="20E4CFEA" w14:textId="43B782A4" w:rsidR="005B0D42" w:rsidRDefault="005B0D42">
                      <w:r>
                        <w:t>14</w:t>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14:anchorId="36F590A9" wp14:editId="758C429F">
                <wp:simplePos x="0" y="0"/>
                <wp:positionH relativeFrom="column">
                  <wp:posOffset>3441065</wp:posOffset>
                </wp:positionH>
                <wp:positionV relativeFrom="paragraph">
                  <wp:posOffset>3034030</wp:posOffset>
                </wp:positionV>
                <wp:extent cx="381635" cy="48196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481965"/>
                        </a:xfrm>
                        <a:prstGeom prst="rect">
                          <a:avLst/>
                        </a:prstGeom>
                        <a:noFill/>
                        <a:ln w="9525">
                          <a:noFill/>
                          <a:miter lim="800000"/>
                          <a:headEnd/>
                          <a:tailEnd/>
                        </a:ln>
                      </wps:spPr>
                      <wps:txbx>
                        <w:txbxContent>
                          <w:p w14:paraId="1626D57B" w14:textId="7BEEC449" w:rsidR="005B0D42" w:rsidRDefault="005B0D42">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590A9" id="_x0000_s1028" type="#_x0000_t202" style="position:absolute;margin-left:270.95pt;margin-top:238.9pt;width:30.05pt;height:37.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" filled="f" stroked="f">
                <v:textbox>
                  <w:txbxContent>
                    <w:p w14:paraId="1626D57B" w14:textId="7BEEC449" w:rsidR="005B0D42" w:rsidRDefault="005B0D42">
                      <w:r>
                        <w:t>13</w:t>
                      </w:r>
                    </w:p>
                  </w:txbxContent>
                </v:textbox>
                <w10:wrap type="square"/>
              </v:shape>
            </w:pict>
          </mc:Fallback>
        </mc:AlternateContent>
      </w:r>
      <w:r>
        <w:rPr>
          <w:noProof/>
        </w:rPr>
        <mc:AlternateContent>
          <mc:Choice Requires="wps">
            <w:drawing>
              <wp:anchor distT="45720" distB="45720" distL="114300" distR="114300" simplePos="0" relativeHeight="251687936" behindDoc="0" locked="0" layoutInCell="1" allowOverlap="1" wp14:anchorId="08346114" wp14:editId="0D050F41">
                <wp:simplePos x="0" y="0"/>
                <wp:positionH relativeFrom="column">
                  <wp:posOffset>2252345</wp:posOffset>
                </wp:positionH>
                <wp:positionV relativeFrom="paragraph">
                  <wp:posOffset>2942590</wp:posOffset>
                </wp:positionV>
                <wp:extent cx="374015" cy="681355"/>
                <wp:effectExtent l="0" t="0" r="0" b="44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681355"/>
                        </a:xfrm>
                        <a:prstGeom prst="rect">
                          <a:avLst/>
                        </a:prstGeom>
                        <a:noFill/>
                        <a:ln w="9525">
                          <a:noFill/>
                          <a:miter lim="800000"/>
                          <a:headEnd/>
                          <a:tailEnd/>
                        </a:ln>
                      </wps:spPr>
                      <wps:txbx>
                        <w:txbxContent>
                          <w:p w14:paraId="681A77A7" w14:textId="01BC5C07" w:rsidR="005B0D42" w:rsidRDefault="005B0D42">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46114" id="_x0000_s1029" type="#_x0000_t202" style="position:absolute;margin-left:177.35pt;margin-top:231.7pt;width:29.45pt;height:53.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" filled="f" stroked="f">
                <v:textbox>
                  <w:txbxContent>
                    <w:p w14:paraId="681A77A7" w14:textId="01BC5C07" w:rsidR="005B0D42" w:rsidRDefault="005B0D42">
                      <w:r>
                        <w:t>12</w:t>
                      </w:r>
                    </w:p>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1776BA35" wp14:editId="7BC24D40">
                <wp:simplePos x="0" y="0"/>
                <wp:positionH relativeFrom="column">
                  <wp:posOffset>1778635</wp:posOffset>
                </wp:positionH>
                <wp:positionV relativeFrom="paragraph">
                  <wp:posOffset>3216910</wp:posOffset>
                </wp:positionV>
                <wp:extent cx="431800" cy="52260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522605"/>
                        </a:xfrm>
                        <a:prstGeom prst="rect">
                          <a:avLst/>
                        </a:prstGeom>
                        <a:noFill/>
                        <a:ln w="9525">
                          <a:noFill/>
                          <a:miter lim="800000"/>
                          <a:headEnd/>
                          <a:tailEnd/>
                        </a:ln>
                      </wps:spPr>
                      <wps:txbx>
                        <w:txbxContent>
                          <w:p w14:paraId="00A362E0" w14:textId="0529356E" w:rsidR="005B0D42" w:rsidRDefault="005B0D42">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6BA35" id="_x0000_s1030" type="#_x0000_t202" style="position:absolute;margin-left:140.05pt;margin-top:253.3pt;width:34pt;height:41.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" filled="f" stroked="f">
                <v:textbox>
                  <w:txbxContent>
                    <w:p w14:paraId="00A362E0" w14:textId="0529356E" w:rsidR="005B0D42" w:rsidRDefault="005B0D42">
                      <w:r>
                        <w:t>11</w:t>
                      </w:r>
                    </w:p>
                  </w:txbxContent>
                </v:textbox>
                <w10:wrap type="square"/>
              </v:shape>
            </w:pict>
          </mc:Fallback>
        </mc:AlternateContent>
      </w:r>
      <w:r w:rsidR="0071660E">
        <w:rPr>
          <w:noProof/>
        </w:rPr>
        <mc:AlternateContent>
          <mc:Choice Requires="wps">
            <w:drawing>
              <wp:anchor distT="45720" distB="45720" distL="114300" distR="114300" simplePos="0" relativeHeight="251683840" behindDoc="0" locked="0" layoutInCell="1" allowOverlap="1" wp14:anchorId="40ED1460" wp14:editId="623AB0F4">
                <wp:simplePos x="0" y="0"/>
                <wp:positionH relativeFrom="column">
                  <wp:posOffset>1396365</wp:posOffset>
                </wp:positionH>
                <wp:positionV relativeFrom="paragraph">
                  <wp:posOffset>2834640</wp:posOffset>
                </wp:positionV>
                <wp:extent cx="448310" cy="58166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581660"/>
                        </a:xfrm>
                        <a:prstGeom prst="rect">
                          <a:avLst/>
                        </a:prstGeom>
                        <a:noFill/>
                        <a:ln w="9525">
                          <a:noFill/>
                          <a:miter lim="800000"/>
                          <a:headEnd/>
                          <a:tailEnd/>
                        </a:ln>
                      </wps:spPr>
                      <wps:txbx>
                        <w:txbxContent>
                          <w:p w14:paraId="09A89136" w14:textId="3D43CFA9" w:rsidR="005B0D42" w:rsidRDefault="005B0D42">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D1460" id="_x0000_s1031" type="#_x0000_t202" style="position:absolute;margin-left:109.95pt;margin-top:223.2pt;width:35.3pt;height:45.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" filled="f" stroked="f">
                <v:textbox>
                  <w:txbxContent>
                    <w:p w14:paraId="09A89136" w14:textId="3D43CFA9" w:rsidR="005B0D42" w:rsidRDefault="005B0D42">
                      <w:r>
                        <w:t>10</w:t>
                      </w:r>
                    </w:p>
                  </w:txbxContent>
                </v:textbox>
                <w10:wrap type="square"/>
              </v:shape>
            </w:pict>
          </mc:Fallback>
        </mc:AlternateContent>
      </w:r>
      <w:r w:rsidR="0071660E">
        <w:rPr>
          <w:noProof/>
        </w:rPr>
        <mc:AlternateContent>
          <mc:Choice Requires="wps">
            <w:drawing>
              <wp:anchor distT="45720" distB="45720" distL="114300" distR="114300" simplePos="0" relativeHeight="251681792" behindDoc="0" locked="0" layoutInCell="1" allowOverlap="1" wp14:anchorId="73682BEB" wp14:editId="6EA6A22D">
                <wp:simplePos x="0" y="0"/>
                <wp:positionH relativeFrom="column">
                  <wp:posOffset>598170</wp:posOffset>
                </wp:positionH>
                <wp:positionV relativeFrom="paragraph">
                  <wp:posOffset>3349625</wp:posOffset>
                </wp:positionV>
                <wp:extent cx="314960" cy="5397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539750"/>
                        </a:xfrm>
                        <a:prstGeom prst="rect">
                          <a:avLst/>
                        </a:prstGeom>
                        <a:noFill/>
                        <a:ln w="9525">
                          <a:noFill/>
                          <a:miter lim="800000"/>
                          <a:headEnd/>
                          <a:tailEnd/>
                        </a:ln>
                      </wps:spPr>
                      <wps:txbx>
                        <w:txbxContent>
                          <w:p w14:paraId="163A44EE" w14:textId="33417363" w:rsidR="005B0D42" w:rsidRDefault="005B0D42">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82BEB" id="_x0000_s1032" type="#_x0000_t202" style="position:absolute;margin-left:47.1pt;margin-top:263.75pt;width:24.8pt;height:4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" filled="f" stroked="f">
                <v:textbox>
                  <w:txbxContent>
                    <w:p w14:paraId="163A44EE" w14:textId="33417363" w:rsidR="005B0D42" w:rsidRDefault="005B0D42">
                      <w:r>
                        <w:t>9</w:t>
                      </w:r>
                    </w:p>
                  </w:txbxContent>
                </v:textbox>
                <w10:wrap type="square"/>
              </v:shape>
            </w:pict>
          </mc:Fallback>
        </mc:AlternateContent>
      </w:r>
      <w:r w:rsidR="0071660E">
        <w:rPr>
          <w:noProof/>
        </w:rPr>
        <mc:AlternateContent>
          <mc:Choice Requires="wps">
            <w:drawing>
              <wp:anchor distT="45720" distB="45720" distL="114300" distR="114300" simplePos="0" relativeHeight="251679744" behindDoc="0" locked="0" layoutInCell="1" allowOverlap="1" wp14:anchorId="076F2A5D" wp14:editId="48B30100">
                <wp:simplePos x="0" y="0"/>
                <wp:positionH relativeFrom="column">
                  <wp:posOffset>4413885</wp:posOffset>
                </wp:positionH>
                <wp:positionV relativeFrom="paragraph">
                  <wp:posOffset>2368550</wp:posOffset>
                </wp:positionV>
                <wp:extent cx="813435" cy="48069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80695"/>
                        </a:xfrm>
                        <a:prstGeom prst="rect">
                          <a:avLst/>
                        </a:prstGeom>
                        <a:noFill/>
                        <a:ln w="9525">
                          <a:noFill/>
                          <a:miter lim="800000"/>
                          <a:headEnd/>
                          <a:tailEnd/>
                        </a:ln>
                      </wps:spPr>
                      <wps:txbx>
                        <w:txbxContent>
                          <w:p w14:paraId="5F84C84B" w14:textId="01D9D44D" w:rsidR="005B0D42" w:rsidRDefault="005B0D42">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F2A5D" id="_x0000_s1033" type="#_x0000_t202" style="position:absolute;margin-left:347.55pt;margin-top:186.5pt;width:64.05pt;height:37.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" filled="f" stroked="f">
                <v:textbox>
                  <w:txbxContent>
                    <w:p w14:paraId="5F84C84B" w14:textId="01D9D44D" w:rsidR="005B0D42" w:rsidRDefault="005B0D42">
                      <w:r>
                        <w:t>8</w:t>
                      </w:r>
                    </w:p>
                  </w:txbxContent>
                </v:textbox>
                <w10:wrap type="square"/>
              </v:shape>
            </w:pict>
          </mc:Fallback>
        </mc:AlternateContent>
      </w:r>
      <w:r w:rsidR="0071660E">
        <w:rPr>
          <w:noProof/>
        </w:rPr>
        <mc:AlternateContent>
          <mc:Choice Requires="wps">
            <w:drawing>
              <wp:anchor distT="45720" distB="45720" distL="114300" distR="114300" simplePos="0" relativeHeight="251677696" behindDoc="0" locked="0" layoutInCell="1" allowOverlap="1" wp14:anchorId="7CC44C1D" wp14:editId="5F94837A">
                <wp:simplePos x="0" y="0"/>
                <wp:positionH relativeFrom="column">
                  <wp:posOffset>4338955</wp:posOffset>
                </wp:positionH>
                <wp:positionV relativeFrom="paragraph">
                  <wp:posOffset>1512570</wp:posOffset>
                </wp:positionV>
                <wp:extent cx="456565" cy="548005"/>
                <wp:effectExtent l="0" t="0" r="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548005"/>
                        </a:xfrm>
                        <a:prstGeom prst="rect">
                          <a:avLst/>
                        </a:prstGeom>
                        <a:noFill/>
                        <a:ln w="9525">
                          <a:noFill/>
                          <a:miter lim="800000"/>
                          <a:headEnd/>
                          <a:tailEnd/>
                        </a:ln>
                      </wps:spPr>
                      <wps:txbx>
                        <w:txbxContent>
                          <w:p w14:paraId="4A65705D" w14:textId="56C5459E" w:rsidR="005B0D42" w:rsidRDefault="005B0D42">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44C1D" id="_x0000_s1034" type="#_x0000_t202" style="position:absolute;margin-left:341.65pt;margin-top:119.1pt;width:35.95pt;height:43.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" filled="f" stroked="f">
                <v:textbox>
                  <w:txbxContent>
                    <w:p w14:paraId="4A65705D" w14:textId="56C5459E" w:rsidR="005B0D42" w:rsidRDefault="005B0D42">
                      <w:r>
                        <w:t>7</w:t>
                      </w:r>
                    </w:p>
                  </w:txbxContent>
                </v:textbox>
                <w10:wrap type="square"/>
              </v:shape>
            </w:pict>
          </mc:Fallback>
        </mc:AlternateContent>
      </w:r>
      <w:r w:rsidR="0071660E">
        <w:rPr>
          <w:noProof/>
        </w:rPr>
        <mc:AlternateContent>
          <mc:Choice Requires="wps">
            <w:drawing>
              <wp:anchor distT="45720" distB="45720" distL="114300" distR="114300" simplePos="0" relativeHeight="251675648" behindDoc="0" locked="0" layoutInCell="1" allowOverlap="1" wp14:anchorId="3B4EF6E0" wp14:editId="48672BFD">
                <wp:simplePos x="0" y="0"/>
                <wp:positionH relativeFrom="column">
                  <wp:posOffset>4322272</wp:posOffset>
                </wp:positionH>
                <wp:positionV relativeFrom="paragraph">
                  <wp:posOffset>1657177</wp:posOffset>
                </wp:positionV>
                <wp:extent cx="664210" cy="18224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82245"/>
                        </a:xfrm>
                        <a:prstGeom prst="rect">
                          <a:avLst/>
                        </a:prstGeom>
                        <a:noFill/>
                        <a:ln w="9525">
                          <a:noFill/>
                          <a:miter lim="800000"/>
                          <a:headEnd/>
                          <a:tailEnd/>
                        </a:ln>
                      </wps:spPr>
                      <wps:txbx>
                        <w:txbxContent>
                          <w:p w14:paraId="047E983A" w14:textId="2D5541D7" w:rsidR="005B0D42" w:rsidRDefault="005B0D42">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EF6E0" id="_x0000_s1035" type="#_x0000_t202" style="position:absolute;margin-left:340.35pt;margin-top:130.5pt;width:52.3pt;height:14.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" filled="f" stroked="f">
                <v:textbox>
                  <w:txbxContent>
                    <w:p w14:paraId="047E983A" w14:textId="2D5541D7" w:rsidR="005B0D42" w:rsidRDefault="005B0D42">
                      <w:r>
                        <w:t>7</w:t>
                      </w:r>
                    </w:p>
                  </w:txbxContent>
                </v:textbox>
                <w10:wrap type="square"/>
              </v:shape>
            </w:pict>
          </mc:Fallback>
        </mc:AlternateContent>
      </w:r>
      <w:r w:rsidR="0071660E">
        <w:rPr>
          <w:noProof/>
        </w:rPr>
        <mc:AlternateContent>
          <mc:Choice Requires="wps">
            <w:drawing>
              <wp:anchor distT="45720" distB="45720" distL="114300" distR="114300" simplePos="0" relativeHeight="251673600" behindDoc="0" locked="0" layoutInCell="1" allowOverlap="1" wp14:anchorId="46ADDA42" wp14:editId="121681CF">
                <wp:simplePos x="0" y="0"/>
                <wp:positionH relativeFrom="column">
                  <wp:posOffset>1471295</wp:posOffset>
                </wp:positionH>
                <wp:positionV relativeFrom="paragraph">
                  <wp:posOffset>1945005</wp:posOffset>
                </wp:positionV>
                <wp:extent cx="207645" cy="67246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672465"/>
                        </a:xfrm>
                        <a:prstGeom prst="rect">
                          <a:avLst/>
                        </a:prstGeom>
                        <a:noFill/>
                        <a:ln w="9525">
                          <a:noFill/>
                          <a:miter lim="800000"/>
                          <a:headEnd/>
                          <a:tailEnd/>
                        </a:ln>
                      </wps:spPr>
                      <wps:txbx>
                        <w:txbxContent>
                          <w:p w14:paraId="217DD983" w14:textId="31F297A0" w:rsidR="005B0D42" w:rsidRDefault="005B0D42">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DDA42" id="_x0000_s1036" type="#_x0000_t202" style="position:absolute;margin-left:115.85pt;margin-top:153.15pt;width:16.35pt;height:52.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" filled="f" stroked="f">
                <v:textbox>
                  <w:txbxContent>
                    <w:p w14:paraId="217DD983" w14:textId="31F297A0" w:rsidR="005B0D42" w:rsidRDefault="005B0D42">
                      <w:r>
                        <w:t>6</w:t>
                      </w:r>
                    </w:p>
                  </w:txbxContent>
                </v:textbox>
                <w10:wrap type="square"/>
              </v:shape>
            </w:pict>
          </mc:Fallback>
        </mc:AlternateContent>
      </w:r>
      <w:r w:rsidR="0071660E">
        <w:rPr>
          <w:noProof/>
        </w:rPr>
        <mc:AlternateContent>
          <mc:Choice Requires="wps">
            <w:drawing>
              <wp:anchor distT="45720" distB="45720" distL="114300" distR="114300" simplePos="0" relativeHeight="251671552" behindDoc="0" locked="0" layoutInCell="1" allowOverlap="1" wp14:anchorId="5BE9F2B3" wp14:editId="4A86692E">
                <wp:simplePos x="0" y="0"/>
                <wp:positionH relativeFrom="column">
                  <wp:posOffset>373899</wp:posOffset>
                </wp:positionH>
                <wp:positionV relativeFrom="paragraph">
                  <wp:posOffset>2019877</wp:posOffset>
                </wp:positionV>
                <wp:extent cx="224155" cy="88900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889000"/>
                        </a:xfrm>
                        <a:prstGeom prst="rect">
                          <a:avLst/>
                        </a:prstGeom>
                        <a:noFill/>
                        <a:ln w="9525">
                          <a:noFill/>
                          <a:miter lim="800000"/>
                          <a:headEnd/>
                          <a:tailEnd/>
                        </a:ln>
                      </wps:spPr>
                      <wps:txbx>
                        <w:txbxContent>
                          <w:p w14:paraId="5CBB92AF" w14:textId="2D68038F" w:rsidR="005B0D42" w:rsidRDefault="005B0D42">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9F2B3" id="_x0000_s1037" type="#_x0000_t202" style="position:absolute;margin-left:29.45pt;margin-top:159.05pt;width:17.65pt;height:7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" filled="f" stroked="f">
                <v:textbox>
                  <w:txbxContent>
                    <w:p w14:paraId="5CBB92AF" w14:textId="2D68038F" w:rsidR="005B0D42" w:rsidRDefault="005B0D42">
                      <w:r>
                        <w:t>5</w:t>
                      </w:r>
                    </w:p>
                  </w:txbxContent>
                </v:textbox>
                <w10:wrap type="square"/>
              </v:shape>
            </w:pict>
          </mc:Fallback>
        </mc:AlternateContent>
      </w:r>
      <w:r w:rsidR="0071660E">
        <w:rPr>
          <w:noProof/>
        </w:rPr>
        <mc:AlternateContent>
          <mc:Choice Requires="wps">
            <w:drawing>
              <wp:anchor distT="45720" distB="45720" distL="114300" distR="114300" simplePos="0" relativeHeight="251669504" behindDoc="0" locked="0" layoutInCell="1" allowOverlap="1" wp14:anchorId="41647C9F" wp14:editId="62096343">
                <wp:simplePos x="0" y="0"/>
                <wp:positionH relativeFrom="column">
                  <wp:posOffset>4887595</wp:posOffset>
                </wp:positionH>
                <wp:positionV relativeFrom="paragraph">
                  <wp:posOffset>1038860</wp:posOffset>
                </wp:positionV>
                <wp:extent cx="240665" cy="60579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605790"/>
                        </a:xfrm>
                        <a:prstGeom prst="rect">
                          <a:avLst/>
                        </a:prstGeom>
                        <a:noFill/>
                        <a:ln w="9525">
                          <a:noFill/>
                          <a:miter lim="800000"/>
                          <a:headEnd/>
                          <a:tailEnd/>
                        </a:ln>
                      </wps:spPr>
                      <wps:txbx>
                        <w:txbxContent>
                          <w:p w14:paraId="693C7C77" w14:textId="6E3F2B14" w:rsidR="005B0D42" w:rsidRDefault="005B0D42">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47C9F" id="_x0000_s1038" type="#_x0000_t202" style="position:absolute;margin-left:384.85pt;margin-top:81.8pt;width:18.95pt;height:47.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" filled="f" stroked="f">
                <v:textbox>
                  <w:txbxContent>
                    <w:p w14:paraId="693C7C77" w14:textId="6E3F2B14" w:rsidR="005B0D42" w:rsidRDefault="005B0D42">
                      <w:r>
                        <w:t>4</w:t>
                      </w:r>
                    </w:p>
                  </w:txbxContent>
                </v:textbox>
                <w10:wrap type="square"/>
              </v:shape>
            </w:pict>
          </mc:Fallback>
        </mc:AlternateContent>
      </w:r>
      <w:r w:rsidR="0071660E">
        <w:rPr>
          <w:noProof/>
        </w:rPr>
        <mc:AlternateContent>
          <mc:Choice Requires="wps">
            <w:drawing>
              <wp:anchor distT="45720" distB="45720" distL="114300" distR="114300" simplePos="0" relativeHeight="251667456" behindDoc="0" locked="0" layoutInCell="1" allowOverlap="1" wp14:anchorId="6EF1E560" wp14:editId="1182FD4F">
                <wp:simplePos x="0" y="0"/>
                <wp:positionH relativeFrom="column">
                  <wp:posOffset>3881755</wp:posOffset>
                </wp:positionH>
                <wp:positionV relativeFrom="paragraph">
                  <wp:posOffset>880745</wp:posOffset>
                </wp:positionV>
                <wp:extent cx="332105" cy="721995"/>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1995"/>
                        </a:xfrm>
                        <a:prstGeom prst="rect">
                          <a:avLst/>
                        </a:prstGeom>
                        <a:noFill/>
                        <a:ln w="9525">
                          <a:noFill/>
                          <a:miter lim="800000"/>
                          <a:headEnd/>
                          <a:tailEnd/>
                        </a:ln>
                      </wps:spPr>
                      <wps:txbx>
                        <w:txbxContent>
                          <w:p w14:paraId="14D457D4" w14:textId="0C83516C" w:rsidR="005B0D42" w:rsidRDefault="005B0D42">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1E560" id="_x0000_s1039" type="#_x0000_t202" style="position:absolute;margin-left:305.65pt;margin-top:69.35pt;width:26.15pt;height:56.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" filled="f" stroked="f">
                <v:textbox>
                  <w:txbxContent>
                    <w:p w14:paraId="14D457D4" w14:textId="0C83516C" w:rsidR="005B0D42" w:rsidRDefault="005B0D42">
                      <w:r>
                        <w:t>3</w:t>
                      </w:r>
                    </w:p>
                  </w:txbxContent>
                </v:textbox>
                <w10:wrap type="square"/>
              </v:shape>
            </w:pict>
          </mc:Fallback>
        </mc:AlternateContent>
      </w:r>
      <w:r w:rsidR="0071660E">
        <w:rPr>
          <w:noProof/>
        </w:rPr>
        <mc:AlternateContent>
          <mc:Choice Requires="wps">
            <w:drawing>
              <wp:anchor distT="45720" distB="45720" distL="114300" distR="114300" simplePos="0" relativeHeight="251665408" behindDoc="0" locked="0" layoutInCell="1" allowOverlap="1" wp14:anchorId="61F4ADAE" wp14:editId="2C1AA262">
                <wp:simplePos x="0" y="0"/>
                <wp:positionH relativeFrom="column">
                  <wp:posOffset>2767561</wp:posOffset>
                </wp:positionH>
                <wp:positionV relativeFrom="paragraph">
                  <wp:posOffset>847494</wp:posOffset>
                </wp:positionV>
                <wp:extent cx="265430" cy="86804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868045"/>
                        </a:xfrm>
                        <a:prstGeom prst="rect">
                          <a:avLst/>
                        </a:prstGeom>
                        <a:noFill/>
                        <a:ln w="9525">
                          <a:noFill/>
                          <a:miter lim="800000"/>
                          <a:headEnd/>
                          <a:tailEnd/>
                        </a:ln>
                      </wps:spPr>
                      <wps:txbx>
                        <w:txbxContent>
                          <w:p w14:paraId="3530AD4D" w14:textId="48047819" w:rsidR="005B0D42" w:rsidRDefault="005B0D4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4ADAE" id="_x0000_s1040" type="#_x0000_t202" style="position:absolute;margin-left:217.9pt;margin-top:66.75pt;width:20.9pt;height:6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" filled="f" stroked="f">
                <v:textbox>
                  <w:txbxContent>
                    <w:p w14:paraId="3530AD4D" w14:textId="48047819" w:rsidR="005B0D42" w:rsidRDefault="005B0D42">
                      <w:r>
                        <w:t>2</w:t>
                      </w:r>
                    </w:p>
                  </w:txbxContent>
                </v:textbox>
                <w10:wrap type="square"/>
              </v:shape>
            </w:pict>
          </mc:Fallback>
        </mc:AlternateContent>
      </w:r>
      <w:r w:rsidR="0071660E">
        <w:rPr>
          <w:noProof/>
        </w:rPr>
        <mc:AlternateContent>
          <mc:Choice Requires="wps">
            <w:drawing>
              <wp:anchor distT="45720" distB="45720" distL="114300" distR="114300" simplePos="0" relativeHeight="251663360" behindDoc="0" locked="0" layoutInCell="1" allowOverlap="1" wp14:anchorId="3D7BCA48" wp14:editId="7CB0871F">
                <wp:simplePos x="0" y="0"/>
                <wp:positionH relativeFrom="column">
                  <wp:posOffset>1720215</wp:posOffset>
                </wp:positionH>
                <wp:positionV relativeFrom="paragraph">
                  <wp:posOffset>847725</wp:posOffset>
                </wp:positionV>
                <wp:extent cx="332105" cy="809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809625"/>
                        </a:xfrm>
                        <a:prstGeom prst="rect">
                          <a:avLst/>
                        </a:prstGeom>
                        <a:noFill/>
                        <a:ln w="9525">
                          <a:noFill/>
                          <a:miter lim="800000"/>
                          <a:headEnd/>
                          <a:tailEnd/>
                        </a:ln>
                      </wps:spPr>
                      <wps:txbx>
                        <w:txbxContent>
                          <w:p w14:paraId="65B72D63" w14:textId="0AEFB7A6" w:rsidR="005B0D42" w:rsidRDefault="005B0D4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BCA48" id="_x0000_s1041" type="#_x0000_t202" style="position:absolute;margin-left:135.45pt;margin-top:66.75pt;width:26.15pt;height:6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" filled="f" stroked="f">
                <v:textbox>
                  <w:txbxContent>
                    <w:p w14:paraId="65B72D63" w14:textId="0AEFB7A6" w:rsidR="005B0D42" w:rsidRDefault="005B0D42">
                      <w:r>
                        <w:t>1</w:t>
                      </w:r>
                    </w:p>
                  </w:txbxContent>
                </v:textbox>
                <w10:wrap type="square"/>
              </v:shape>
            </w:pict>
          </mc:Fallback>
        </mc:AlternateContent>
      </w:r>
    </w:p>
    <w:bookmarkEnd w:id="80"/>
    <w:p w14:paraId="20984429" w14:textId="367E83B4" w:rsidR="00EF7482" w:rsidRDefault="00EF7482" w:rsidP="00CB24A8">
      <w:pPr>
        <w:pStyle w:val="BodyText"/>
      </w:pPr>
      <w:r>
        <w:t>The numbers appearing to the left of the county name correspond to the focal points noted below.  As required by the Older Americans Act, the North Central Texas Area Agency on Aging (NCTAAA) has designated focal points at the county and regional levels</w:t>
      </w:r>
      <w:r w:rsidR="00122AAB">
        <w:t xml:space="preserve"> to</w:t>
      </w:r>
      <w:r>
        <w:t xml:space="preserve"> coordinat</w:t>
      </w:r>
      <w:r w:rsidR="00122AAB">
        <w:t>e</w:t>
      </w:r>
      <w:r>
        <w:t xml:space="preserve"> services for older adults.  Focal points by county are:</w:t>
      </w:r>
    </w:p>
    <w:p w14:paraId="70E78A00" w14:textId="14B21AB1" w:rsidR="00EF7482" w:rsidRPr="00EF7482" w:rsidRDefault="00EF7482" w:rsidP="00122AAB">
      <w:pPr>
        <w:pStyle w:val="BodyText"/>
        <w:numPr>
          <w:ilvl w:val="0"/>
          <w:numId w:val="77"/>
        </w:numPr>
        <w:spacing w:line="240" w:lineRule="auto"/>
        <w:rPr>
          <w:rFonts w:cs="Arial"/>
        </w:rPr>
      </w:pPr>
      <w:r>
        <w:rPr>
          <w:szCs w:val="22"/>
        </w:rPr>
        <w:t>1 (Wise): Wise County Committee on Aging and NCTAAA</w:t>
      </w:r>
    </w:p>
    <w:p w14:paraId="6C763A7D" w14:textId="7DA6031B" w:rsidR="00EF7482" w:rsidRPr="00EF7482" w:rsidRDefault="00EF7482" w:rsidP="00122AAB">
      <w:pPr>
        <w:pStyle w:val="BodyText"/>
        <w:numPr>
          <w:ilvl w:val="0"/>
          <w:numId w:val="77"/>
        </w:numPr>
        <w:spacing w:line="240" w:lineRule="auto"/>
        <w:rPr>
          <w:rFonts w:cs="Arial"/>
        </w:rPr>
      </w:pPr>
      <w:r>
        <w:rPr>
          <w:szCs w:val="22"/>
        </w:rPr>
        <w:t>2 (Denton):  S.P.A.N. and NCTAAA</w:t>
      </w:r>
    </w:p>
    <w:p w14:paraId="692C98BC" w14:textId="77777777" w:rsidR="00122AAB" w:rsidRPr="00122AAB" w:rsidRDefault="00EF7482" w:rsidP="00122AAB">
      <w:pPr>
        <w:pStyle w:val="BodyText"/>
        <w:numPr>
          <w:ilvl w:val="0"/>
          <w:numId w:val="77"/>
        </w:numPr>
        <w:spacing w:line="240" w:lineRule="auto"/>
        <w:rPr>
          <w:rFonts w:cs="Arial"/>
        </w:rPr>
      </w:pPr>
      <w:r>
        <w:rPr>
          <w:szCs w:val="22"/>
        </w:rPr>
        <w:t>3</w:t>
      </w:r>
      <w:r w:rsidR="00122AAB">
        <w:rPr>
          <w:szCs w:val="22"/>
        </w:rPr>
        <w:t xml:space="preserve"> (Collin):  Collin County Committee on Aging and NCTAAA</w:t>
      </w:r>
    </w:p>
    <w:p w14:paraId="20A247C5" w14:textId="77777777" w:rsidR="00122AAB" w:rsidRPr="00122AAB" w:rsidRDefault="00122AAB" w:rsidP="00122AAB">
      <w:pPr>
        <w:pStyle w:val="BodyText"/>
        <w:numPr>
          <w:ilvl w:val="0"/>
          <w:numId w:val="77"/>
        </w:numPr>
        <w:spacing w:line="240" w:lineRule="auto"/>
        <w:rPr>
          <w:rFonts w:cs="Arial"/>
        </w:rPr>
      </w:pPr>
      <w:r>
        <w:rPr>
          <w:szCs w:val="22"/>
        </w:rPr>
        <w:t>4 (Hunt):  Senior Center Resources and Public Transit and NCTAAA</w:t>
      </w:r>
    </w:p>
    <w:p w14:paraId="500F7715" w14:textId="77777777" w:rsidR="00122AAB" w:rsidRPr="00122AAB" w:rsidRDefault="00122AAB" w:rsidP="00122AAB">
      <w:pPr>
        <w:pStyle w:val="BodyText"/>
        <w:numPr>
          <w:ilvl w:val="0"/>
          <w:numId w:val="77"/>
        </w:numPr>
        <w:spacing w:line="240" w:lineRule="auto"/>
        <w:rPr>
          <w:rFonts w:cs="Arial"/>
        </w:rPr>
      </w:pPr>
      <w:r>
        <w:rPr>
          <w:szCs w:val="22"/>
        </w:rPr>
        <w:t>5 (Palo Pinto):  Meals on Wheels of Palo Pinto County and NCTAAA</w:t>
      </w:r>
    </w:p>
    <w:p w14:paraId="412BA88B" w14:textId="77777777" w:rsidR="00122AAB" w:rsidRPr="00122AAB" w:rsidRDefault="00122AAB" w:rsidP="00122AAB">
      <w:pPr>
        <w:pStyle w:val="BodyText"/>
        <w:numPr>
          <w:ilvl w:val="0"/>
          <w:numId w:val="77"/>
        </w:numPr>
        <w:spacing w:line="240" w:lineRule="auto"/>
        <w:rPr>
          <w:rFonts w:cs="Arial"/>
        </w:rPr>
      </w:pPr>
      <w:r>
        <w:rPr>
          <w:szCs w:val="22"/>
        </w:rPr>
        <w:t>6 (Parker):  Parker County Committee on Aging and NCTAAA</w:t>
      </w:r>
    </w:p>
    <w:p w14:paraId="3D62A6FA" w14:textId="77777777" w:rsidR="00122AAB" w:rsidRPr="00122AAB" w:rsidRDefault="00122AAB" w:rsidP="00122AAB">
      <w:pPr>
        <w:pStyle w:val="BodyText"/>
        <w:numPr>
          <w:ilvl w:val="0"/>
          <w:numId w:val="77"/>
        </w:numPr>
        <w:spacing w:line="240" w:lineRule="auto"/>
        <w:rPr>
          <w:rFonts w:cs="Arial"/>
        </w:rPr>
      </w:pPr>
      <w:r>
        <w:rPr>
          <w:szCs w:val="22"/>
        </w:rPr>
        <w:t>7 (Rockwall):  Senior Center Resources and Public Transit and NCTAAA</w:t>
      </w:r>
    </w:p>
    <w:p w14:paraId="44A2C8CA" w14:textId="77777777" w:rsidR="00122AAB" w:rsidRPr="00122AAB" w:rsidRDefault="00122AAB" w:rsidP="00122AAB">
      <w:pPr>
        <w:pStyle w:val="BodyText"/>
        <w:numPr>
          <w:ilvl w:val="0"/>
          <w:numId w:val="77"/>
        </w:numPr>
        <w:spacing w:line="240" w:lineRule="auto"/>
        <w:rPr>
          <w:rFonts w:cs="Arial"/>
        </w:rPr>
      </w:pPr>
      <w:r>
        <w:rPr>
          <w:szCs w:val="22"/>
        </w:rPr>
        <w:t>8 (Kaufman): Senior Connect and NCTAAA</w:t>
      </w:r>
    </w:p>
    <w:p w14:paraId="72E32D91" w14:textId="77777777" w:rsidR="00122AAB" w:rsidRPr="00122AAB" w:rsidRDefault="00122AAB" w:rsidP="00122AAB">
      <w:pPr>
        <w:pStyle w:val="BodyText"/>
        <w:numPr>
          <w:ilvl w:val="0"/>
          <w:numId w:val="77"/>
        </w:numPr>
        <w:spacing w:line="240" w:lineRule="auto"/>
        <w:rPr>
          <w:rFonts w:cs="Arial"/>
        </w:rPr>
      </w:pPr>
      <w:r>
        <w:rPr>
          <w:szCs w:val="22"/>
        </w:rPr>
        <w:t>9 (Erath):  Erath County Senior Citizens Services, Inc and NCTAAA</w:t>
      </w:r>
    </w:p>
    <w:p w14:paraId="53F5AD55" w14:textId="77777777" w:rsidR="00122AAB" w:rsidRPr="00122AAB" w:rsidRDefault="00122AAB" w:rsidP="00122AAB">
      <w:pPr>
        <w:pStyle w:val="BodyText"/>
        <w:numPr>
          <w:ilvl w:val="0"/>
          <w:numId w:val="77"/>
        </w:numPr>
        <w:spacing w:line="240" w:lineRule="auto"/>
        <w:rPr>
          <w:rFonts w:cs="Arial"/>
        </w:rPr>
      </w:pPr>
      <w:r>
        <w:rPr>
          <w:szCs w:val="22"/>
        </w:rPr>
        <w:t>10 (Hood):  Hood County Committee on Aging and NCTAAA</w:t>
      </w:r>
    </w:p>
    <w:p w14:paraId="4D3493A1" w14:textId="77777777" w:rsidR="00122AAB" w:rsidRPr="00122AAB" w:rsidRDefault="00122AAB" w:rsidP="00122AAB">
      <w:pPr>
        <w:pStyle w:val="BodyText"/>
        <w:numPr>
          <w:ilvl w:val="0"/>
          <w:numId w:val="77"/>
        </w:numPr>
        <w:spacing w:line="240" w:lineRule="auto"/>
        <w:rPr>
          <w:rFonts w:cs="Arial"/>
        </w:rPr>
      </w:pPr>
      <w:r>
        <w:rPr>
          <w:szCs w:val="22"/>
        </w:rPr>
        <w:t>11 (Somervell): Somervell County Committee on Aging and NCTAAA</w:t>
      </w:r>
    </w:p>
    <w:p w14:paraId="000D1998" w14:textId="77777777" w:rsidR="00122AAB" w:rsidRPr="00122AAB" w:rsidRDefault="00122AAB" w:rsidP="00122AAB">
      <w:pPr>
        <w:pStyle w:val="BodyText"/>
        <w:numPr>
          <w:ilvl w:val="0"/>
          <w:numId w:val="77"/>
        </w:numPr>
        <w:spacing w:line="240" w:lineRule="auto"/>
        <w:rPr>
          <w:rFonts w:cs="Arial"/>
        </w:rPr>
      </w:pPr>
      <w:r>
        <w:rPr>
          <w:szCs w:val="22"/>
        </w:rPr>
        <w:t>12 (Johnson):  Meals on Wheels North Central Texas and NCTAAA</w:t>
      </w:r>
    </w:p>
    <w:p w14:paraId="65031CC0" w14:textId="77777777" w:rsidR="00122AAB" w:rsidRPr="00122AAB" w:rsidRDefault="00122AAB" w:rsidP="00122AAB">
      <w:pPr>
        <w:pStyle w:val="BodyText"/>
        <w:numPr>
          <w:ilvl w:val="0"/>
          <w:numId w:val="77"/>
        </w:numPr>
        <w:spacing w:line="240" w:lineRule="auto"/>
        <w:rPr>
          <w:rFonts w:cs="Arial"/>
        </w:rPr>
      </w:pPr>
      <w:r>
        <w:rPr>
          <w:szCs w:val="22"/>
        </w:rPr>
        <w:t>13 (Ellis):  Meals on Wheels North Central Texas and NCTAAA</w:t>
      </w:r>
    </w:p>
    <w:p w14:paraId="47C4FBB0" w14:textId="445F1B70" w:rsidR="00744482" w:rsidRDefault="00122AAB" w:rsidP="00122AAB">
      <w:pPr>
        <w:pStyle w:val="BodyText"/>
        <w:numPr>
          <w:ilvl w:val="0"/>
          <w:numId w:val="77"/>
        </w:numPr>
        <w:spacing w:line="240" w:lineRule="auto"/>
        <w:rPr>
          <w:rFonts w:cs="Arial"/>
        </w:rPr>
      </w:pPr>
      <w:r>
        <w:rPr>
          <w:szCs w:val="22"/>
        </w:rPr>
        <w:t>14 (Navarro):  Meals on Wheels North Central Texas and NCTAAA</w:t>
      </w:r>
      <w:r w:rsidR="00744482" w:rsidRPr="005C0DA2">
        <w:rPr>
          <w:szCs w:val="22"/>
        </w:rPr>
        <w:fldChar w:fldCharType="begin"/>
      </w:r>
      <w:r w:rsidR="00744482" w:rsidRPr="005C0DA2">
        <w:rPr>
          <w:szCs w:val="22"/>
        </w:rPr>
        <w:instrText xml:space="preserve"> INFO  Comments text \* FirstCap  \* MERGEFORMAT </w:instrText>
      </w:r>
      <w:r w:rsidR="00744482" w:rsidRPr="005C0DA2">
        <w:rPr>
          <w:szCs w:val="22"/>
        </w:rPr>
        <w:fldChar w:fldCharType="end"/>
      </w:r>
    </w:p>
    <w:p w14:paraId="6AF872AA" w14:textId="68EB52DC" w:rsidR="00A538FF" w:rsidRDefault="00A538FF" w:rsidP="00B64E0F">
      <w:pPr>
        <w:pStyle w:val="Heading2"/>
      </w:pPr>
      <w:bookmarkStart w:id="81" w:name="_Toc3373879"/>
      <w:bookmarkStart w:id="82" w:name="_Toc30582108"/>
      <w:r w:rsidRPr="00261CC6">
        <w:t>Socio-Demographic and Economic Factors</w:t>
      </w:r>
      <w:bookmarkEnd w:id="81"/>
      <w:bookmarkEnd w:id="82"/>
    </w:p>
    <w:p w14:paraId="528CC4A9" w14:textId="0B28A869" w:rsidR="00427AC0" w:rsidRDefault="002A7C89" w:rsidP="00744482">
      <w:pPr>
        <w:pStyle w:val="BodyText"/>
        <w:rPr>
          <w:rFonts w:eastAsia="Times New Roman" w:cs="Calibri"/>
          <w:color w:val="000000"/>
          <w:szCs w:val="22"/>
        </w:rPr>
      </w:pPr>
      <w:r>
        <w:rPr>
          <w:rFonts w:eastAsia="Times New Roman" w:cs="Calibri"/>
          <w:color w:val="000000"/>
          <w:szCs w:val="22"/>
        </w:rPr>
        <w:t>North Central Texas</w:t>
      </w:r>
      <w:r w:rsidR="002745F5">
        <w:rPr>
          <w:rFonts w:eastAsia="Times New Roman" w:cs="Calibri"/>
          <w:color w:val="000000"/>
          <w:szCs w:val="22"/>
        </w:rPr>
        <w:t xml:space="preserve"> is a high-growth area that</w:t>
      </w:r>
      <w:r>
        <w:rPr>
          <w:rFonts w:eastAsia="Times New Roman" w:cs="Calibri"/>
          <w:color w:val="000000"/>
          <w:szCs w:val="22"/>
        </w:rPr>
        <w:t xml:space="preserve"> compare</w:t>
      </w:r>
      <w:r w:rsidR="002745F5">
        <w:rPr>
          <w:rFonts w:eastAsia="Times New Roman" w:cs="Calibri"/>
          <w:color w:val="000000"/>
          <w:szCs w:val="22"/>
        </w:rPr>
        <w:t>s</w:t>
      </w:r>
      <w:r>
        <w:rPr>
          <w:rFonts w:eastAsia="Times New Roman" w:cs="Calibri"/>
          <w:color w:val="000000"/>
          <w:szCs w:val="22"/>
        </w:rPr>
        <w:t xml:space="preserve"> favorably to the </w:t>
      </w:r>
      <w:r w:rsidR="002745F5">
        <w:rPr>
          <w:rFonts w:eastAsia="Times New Roman" w:cs="Calibri"/>
          <w:color w:val="000000"/>
          <w:szCs w:val="22"/>
        </w:rPr>
        <w:t xml:space="preserve">State of </w:t>
      </w:r>
      <w:r>
        <w:rPr>
          <w:rFonts w:eastAsia="Times New Roman" w:cs="Calibri"/>
          <w:color w:val="000000"/>
          <w:szCs w:val="22"/>
        </w:rPr>
        <w:t xml:space="preserve">Texas </w:t>
      </w:r>
      <w:r w:rsidR="002745F5">
        <w:rPr>
          <w:rFonts w:eastAsia="Times New Roman" w:cs="Calibri"/>
          <w:color w:val="000000"/>
          <w:szCs w:val="22"/>
        </w:rPr>
        <w:t>and nation relative to several indicators of economic wellbeing.  This discussion of socio-</w:t>
      </w:r>
      <w:r w:rsidR="00345D8A">
        <w:rPr>
          <w:rFonts w:eastAsia="Times New Roman" w:cs="Calibri"/>
          <w:color w:val="000000"/>
          <w:szCs w:val="22"/>
        </w:rPr>
        <w:t>demograph</w:t>
      </w:r>
      <w:r w:rsidR="002745F5">
        <w:rPr>
          <w:rFonts w:eastAsia="Times New Roman" w:cs="Calibri"/>
          <w:color w:val="000000"/>
          <w:szCs w:val="22"/>
        </w:rPr>
        <w:t>ic and economic factors will pr</w:t>
      </w:r>
      <w:r w:rsidR="001265E9">
        <w:rPr>
          <w:rFonts w:eastAsia="Times New Roman" w:cs="Calibri"/>
          <w:color w:val="000000"/>
          <w:szCs w:val="22"/>
        </w:rPr>
        <w:t>ovide a snapshot</w:t>
      </w:r>
      <w:r w:rsidR="002745F5">
        <w:rPr>
          <w:rFonts w:eastAsia="Times New Roman" w:cs="Calibri"/>
          <w:color w:val="000000"/>
          <w:szCs w:val="22"/>
        </w:rPr>
        <w:t xml:space="preserve"> of the region’s growth trends, employment and unemployment rates, </w:t>
      </w:r>
      <w:r w:rsidR="001265E9">
        <w:rPr>
          <w:rFonts w:eastAsia="Times New Roman" w:cs="Calibri"/>
          <w:color w:val="000000"/>
          <w:szCs w:val="22"/>
        </w:rPr>
        <w:t xml:space="preserve">levels of </w:t>
      </w:r>
      <w:r w:rsidR="002745F5">
        <w:rPr>
          <w:rFonts w:eastAsia="Times New Roman" w:cs="Calibri"/>
          <w:color w:val="000000"/>
          <w:szCs w:val="22"/>
        </w:rPr>
        <w:t xml:space="preserve">educational attainment, </w:t>
      </w:r>
      <w:r w:rsidR="00345D8A">
        <w:rPr>
          <w:rFonts w:eastAsia="Times New Roman" w:cs="Calibri"/>
          <w:color w:val="000000"/>
          <w:szCs w:val="22"/>
        </w:rPr>
        <w:t xml:space="preserve">and </w:t>
      </w:r>
      <w:r w:rsidR="002745F5">
        <w:rPr>
          <w:rFonts w:eastAsia="Times New Roman" w:cs="Calibri"/>
          <w:color w:val="000000"/>
          <w:szCs w:val="22"/>
        </w:rPr>
        <w:t>median income</w:t>
      </w:r>
      <w:r w:rsidR="001265E9">
        <w:rPr>
          <w:rFonts w:eastAsia="Times New Roman" w:cs="Calibri"/>
          <w:color w:val="000000"/>
          <w:szCs w:val="22"/>
        </w:rPr>
        <w:t xml:space="preserve"> among</w:t>
      </w:r>
      <w:r w:rsidR="002745F5">
        <w:rPr>
          <w:rFonts w:eastAsia="Times New Roman" w:cs="Calibri"/>
          <w:color w:val="000000"/>
          <w:szCs w:val="22"/>
        </w:rPr>
        <w:t xml:space="preserve"> </w:t>
      </w:r>
      <w:r w:rsidR="001265E9">
        <w:rPr>
          <w:rFonts w:eastAsia="Times New Roman" w:cs="Calibri"/>
          <w:color w:val="000000"/>
          <w:szCs w:val="22"/>
        </w:rPr>
        <w:t xml:space="preserve">residents of all ages, </w:t>
      </w:r>
      <w:r w:rsidR="002745F5">
        <w:rPr>
          <w:rFonts w:eastAsia="Times New Roman" w:cs="Calibri"/>
          <w:color w:val="000000"/>
          <w:szCs w:val="22"/>
        </w:rPr>
        <w:t>using the most current data as of January 2020.</w:t>
      </w:r>
      <w:r w:rsidR="00540636">
        <w:rPr>
          <w:rFonts w:eastAsia="Times New Roman" w:cs="Calibri"/>
          <w:color w:val="000000"/>
          <w:szCs w:val="22"/>
        </w:rPr>
        <w:t xml:space="preserve"> </w:t>
      </w:r>
      <w:r w:rsidR="001265E9">
        <w:rPr>
          <w:rFonts w:eastAsia="Times New Roman" w:cs="Calibri"/>
          <w:color w:val="000000"/>
          <w:szCs w:val="22"/>
        </w:rPr>
        <w:t xml:space="preserve"> It will then shift focus to the service area’s population age 60 and over.  </w:t>
      </w:r>
    </w:p>
    <w:p w14:paraId="3E84117E" w14:textId="7447F1EF" w:rsidR="002745F5" w:rsidRDefault="002745F5" w:rsidP="00744482">
      <w:pPr>
        <w:pStyle w:val="BodyText"/>
        <w:rPr>
          <w:rFonts w:eastAsia="Times New Roman" w:cs="Calibri"/>
          <w:color w:val="000000"/>
          <w:szCs w:val="22"/>
          <w:u w:val="single"/>
        </w:rPr>
      </w:pPr>
      <w:r w:rsidRPr="002745F5">
        <w:rPr>
          <w:rFonts w:eastAsia="Times New Roman" w:cs="Calibri"/>
          <w:color w:val="000000"/>
          <w:szCs w:val="22"/>
          <w:u w:val="single"/>
        </w:rPr>
        <w:t>Population Growth</w:t>
      </w:r>
    </w:p>
    <w:p w14:paraId="2C098031" w14:textId="43E3A5B1" w:rsidR="002745F5" w:rsidRDefault="002745F5" w:rsidP="002745F5">
      <w:pPr>
        <w:pStyle w:val="BodyText"/>
        <w:rPr>
          <w:rFonts w:eastAsia="Times New Roman" w:cs="Calibri"/>
          <w:color w:val="000000"/>
          <w:szCs w:val="22"/>
        </w:rPr>
      </w:pPr>
      <w:r>
        <w:rPr>
          <w:rFonts w:eastAsia="Times New Roman" w:cs="Calibri"/>
          <w:color w:val="000000"/>
          <w:szCs w:val="22"/>
        </w:rPr>
        <w:t xml:space="preserve">North Central Texas is experiencing sustained growth that’s earned distinction at the state and national levels.  The Dallas—Fort Worth—Arlington metropolitan area (of which the NCTAAA’s ten urban counties are a part) led the nation in growth among metropolitan areas in 2018.  Collin County was fourth among all U.S. counties in numeric growth between 2017 and 2018.  During that same one-year period, Kaufman and Hood Counties were numbers 3 and 9, respectively, in percentage growth among all U.S. counties. </w:t>
      </w:r>
    </w:p>
    <w:p w14:paraId="08E44FB4" w14:textId="17F3F6B2" w:rsidR="0034617A" w:rsidRDefault="006152EE" w:rsidP="002745F5">
      <w:pPr>
        <w:pStyle w:val="BodyText"/>
        <w:rPr>
          <w:rFonts w:eastAsia="Times New Roman" w:cs="Calibri"/>
          <w:color w:val="000000"/>
          <w:szCs w:val="22"/>
        </w:rPr>
      </w:pPr>
      <w:r>
        <w:rPr>
          <w:rFonts w:eastAsia="Times New Roman" w:cs="Calibri"/>
          <w:color w:val="000000"/>
          <w:szCs w:val="22"/>
        </w:rPr>
        <w:t>With a cost of living that’s lower than the national average, no state income tax, mild winters, and ready access to amenities, North Central Texas is expected to remain on a high-growth trajectory during—and beyond—the planning period.  As the following</w:t>
      </w:r>
      <w:r w:rsidR="0034617A">
        <w:rPr>
          <w:rFonts w:eastAsia="Times New Roman" w:cs="Calibri"/>
          <w:color w:val="000000"/>
          <w:szCs w:val="22"/>
        </w:rPr>
        <w:t xml:space="preserve"> chart </w:t>
      </w:r>
      <w:r>
        <w:rPr>
          <w:rFonts w:eastAsia="Times New Roman" w:cs="Calibri"/>
          <w:color w:val="000000"/>
          <w:szCs w:val="22"/>
        </w:rPr>
        <w:t>indicates, the service area is projected to add more than 75,000 residents during a one-year period, with a</w:t>
      </w:r>
      <w:r w:rsidR="00064AE8">
        <w:rPr>
          <w:rFonts w:eastAsia="Times New Roman" w:cs="Calibri"/>
          <w:color w:val="000000"/>
          <w:szCs w:val="22"/>
        </w:rPr>
        <w:t>n estimated</w:t>
      </w:r>
      <w:r>
        <w:rPr>
          <w:rFonts w:eastAsia="Times New Roman" w:cs="Calibri"/>
          <w:color w:val="000000"/>
          <w:szCs w:val="22"/>
        </w:rPr>
        <w:t xml:space="preserve"> growth rate of 2.45%</w:t>
      </w:r>
      <w:r w:rsidR="0034617A">
        <w:rPr>
          <w:rFonts w:eastAsia="Times New Roman" w:cs="Calibri"/>
          <w:color w:val="000000"/>
          <w:szCs w:val="22"/>
        </w:rPr>
        <w:t>.</w:t>
      </w:r>
    </w:p>
    <w:p w14:paraId="037DC86E" w14:textId="2C9D0A20" w:rsidR="0034617A" w:rsidRDefault="0034617A" w:rsidP="0034617A">
      <w:pPr>
        <w:jc w:val="center"/>
        <w:rPr>
          <w:rFonts w:ascii="Verdana" w:eastAsia="Times New Roman" w:hAnsi="Verdana" w:cs="Calibri"/>
          <w:b/>
          <w:bCs/>
          <w:color w:val="000000"/>
          <w:szCs w:val="22"/>
        </w:rPr>
      </w:pPr>
      <w:r w:rsidRPr="00933E3A">
        <w:rPr>
          <w:rFonts w:ascii="Verdana" w:eastAsia="Times New Roman" w:hAnsi="Verdana" w:cs="Calibri"/>
          <w:b/>
          <w:bCs/>
          <w:color w:val="000000"/>
          <w:szCs w:val="22"/>
        </w:rPr>
        <w:t>NCT Population Projections and Percentage of Population Change by County:  2021-2022</w:t>
      </w:r>
    </w:p>
    <w:p w14:paraId="04DC9273" w14:textId="09224A01" w:rsidR="0034617A" w:rsidRDefault="0034617A" w:rsidP="002745F5">
      <w:pPr>
        <w:pStyle w:val="BodyText"/>
        <w:rPr>
          <w:rFonts w:eastAsia="Times New Roman" w:cs="Calibri"/>
          <w:color w:val="000000"/>
          <w:szCs w:val="22"/>
        </w:rPr>
      </w:pPr>
    </w:p>
    <w:tbl>
      <w:tblPr>
        <w:tblStyle w:val="TableGrid"/>
        <w:tblW w:w="0" w:type="auto"/>
        <w:tblLook w:val="04A0" w:firstRow="1" w:lastRow="0" w:firstColumn="1" w:lastColumn="0" w:noHBand="0" w:noVBand="1"/>
      </w:tblPr>
      <w:tblGrid>
        <w:gridCol w:w="1957"/>
        <w:gridCol w:w="1924"/>
        <w:gridCol w:w="1924"/>
        <w:gridCol w:w="1532"/>
        <w:gridCol w:w="2013"/>
      </w:tblGrid>
      <w:tr w:rsidR="006152EE" w14:paraId="38DA7B5E" w14:textId="77777777" w:rsidTr="006152EE">
        <w:tc>
          <w:tcPr>
            <w:tcW w:w="1957" w:type="dxa"/>
          </w:tcPr>
          <w:p w14:paraId="3259409C" w14:textId="3115AFCC"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County</w:t>
            </w:r>
          </w:p>
        </w:tc>
        <w:tc>
          <w:tcPr>
            <w:tcW w:w="1924" w:type="dxa"/>
          </w:tcPr>
          <w:p w14:paraId="25106FE0" w14:textId="3DF40E53"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2021</w:t>
            </w:r>
          </w:p>
        </w:tc>
        <w:tc>
          <w:tcPr>
            <w:tcW w:w="1924" w:type="dxa"/>
          </w:tcPr>
          <w:p w14:paraId="02A097A1" w14:textId="1B738C65"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2022</w:t>
            </w:r>
          </w:p>
        </w:tc>
        <w:tc>
          <w:tcPr>
            <w:tcW w:w="1532" w:type="dxa"/>
          </w:tcPr>
          <w:p w14:paraId="4FFAEE6B" w14:textId="4E536529" w:rsidR="006152EE" w:rsidRPr="0034617A" w:rsidRDefault="006152EE" w:rsidP="002745F5">
            <w:pPr>
              <w:pStyle w:val="BodyText"/>
              <w:rPr>
                <w:rFonts w:eastAsia="Times New Roman" w:cs="Calibri"/>
                <w:b/>
                <w:bCs/>
                <w:color w:val="000000"/>
                <w:szCs w:val="22"/>
              </w:rPr>
            </w:pPr>
            <w:r>
              <w:rPr>
                <w:rFonts w:eastAsia="Times New Roman" w:cs="Calibri"/>
                <w:b/>
                <w:bCs/>
                <w:color w:val="000000"/>
                <w:szCs w:val="22"/>
              </w:rPr>
              <w:t>Change</w:t>
            </w:r>
          </w:p>
        </w:tc>
        <w:tc>
          <w:tcPr>
            <w:tcW w:w="2013" w:type="dxa"/>
          </w:tcPr>
          <w:p w14:paraId="65E5B841" w14:textId="4B45CDF4"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Percentage Change</w:t>
            </w:r>
          </w:p>
        </w:tc>
      </w:tr>
      <w:tr w:rsidR="006152EE" w14:paraId="08AC27CE" w14:textId="77777777" w:rsidTr="006152EE">
        <w:tc>
          <w:tcPr>
            <w:tcW w:w="1957" w:type="dxa"/>
          </w:tcPr>
          <w:p w14:paraId="30BBA941" w14:textId="73C05F62" w:rsidR="006152EE" w:rsidRPr="0034617A" w:rsidRDefault="006152EE" w:rsidP="002745F5">
            <w:pPr>
              <w:pStyle w:val="BodyText"/>
              <w:rPr>
                <w:rFonts w:eastAsia="Times New Roman" w:cs="Calibri"/>
                <w:b/>
                <w:bCs/>
                <w:color w:val="000000"/>
                <w:szCs w:val="22"/>
              </w:rPr>
            </w:pPr>
            <w:r>
              <w:rPr>
                <w:rFonts w:eastAsia="Times New Roman" w:cs="Calibri"/>
                <w:b/>
                <w:bCs/>
                <w:color w:val="000000"/>
                <w:szCs w:val="22"/>
              </w:rPr>
              <w:t>Collin</w:t>
            </w:r>
          </w:p>
        </w:tc>
        <w:tc>
          <w:tcPr>
            <w:tcW w:w="1924" w:type="dxa"/>
          </w:tcPr>
          <w:p w14:paraId="2A58EFDE" w14:textId="32113F9E" w:rsidR="006152EE" w:rsidRPr="0034617A" w:rsidRDefault="006152EE" w:rsidP="002745F5">
            <w:pPr>
              <w:pStyle w:val="BodyText"/>
              <w:rPr>
                <w:rFonts w:eastAsia="Times New Roman" w:cs="Calibri"/>
                <w:color w:val="000000"/>
                <w:szCs w:val="22"/>
              </w:rPr>
            </w:pPr>
            <w:r w:rsidRPr="0034617A">
              <w:rPr>
                <w:rFonts w:eastAsia="Times New Roman" w:cs="Calibri"/>
                <w:color w:val="000000"/>
                <w:szCs w:val="22"/>
              </w:rPr>
              <w:t>1,069,017</w:t>
            </w:r>
          </w:p>
        </w:tc>
        <w:tc>
          <w:tcPr>
            <w:tcW w:w="1924" w:type="dxa"/>
          </w:tcPr>
          <w:p w14:paraId="30F6D58A" w14:textId="2D1EF8F4" w:rsidR="006152EE" w:rsidRPr="0034617A" w:rsidRDefault="006152EE" w:rsidP="002745F5">
            <w:pPr>
              <w:pStyle w:val="BodyText"/>
              <w:rPr>
                <w:rFonts w:eastAsia="Times New Roman" w:cs="Calibri"/>
                <w:color w:val="000000"/>
                <w:szCs w:val="22"/>
              </w:rPr>
            </w:pPr>
            <w:r w:rsidRPr="0034617A">
              <w:rPr>
                <w:rFonts w:eastAsia="Times New Roman" w:cs="Calibri"/>
                <w:color w:val="000000"/>
                <w:szCs w:val="22"/>
              </w:rPr>
              <w:t>1,099,759</w:t>
            </w:r>
          </w:p>
        </w:tc>
        <w:tc>
          <w:tcPr>
            <w:tcW w:w="1532" w:type="dxa"/>
          </w:tcPr>
          <w:p w14:paraId="5FB05B7C" w14:textId="23E0FC1F" w:rsidR="006152EE" w:rsidRPr="006152EE" w:rsidRDefault="006152EE" w:rsidP="002745F5">
            <w:pPr>
              <w:pStyle w:val="BodyText"/>
              <w:rPr>
                <w:rFonts w:eastAsia="Times New Roman" w:cs="Calibri"/>
                <w:color w:val="000000"/>
                <w:szCs w:val="22"/>
              </w:rPr>
            </w:pPr>
            <w:r w:rsidRPr="006152EE">
              <w:rPr>
                <w:rFonts w:eastAsia="Times New Roman" w:cs="Calibri"/>
                <w:color w:val="000000"/>
                <w:szCs w:val="22"/>
              </w:rPr>
              <w:t>30,742</w:t>
            </w:r>
          </w:p>
        </w:tc>
        <w:tc>
          <w:tcPr>
            <w:tcW w:w="2013" w:type="dxa"/>
          </w:tcPr>
          <w:p w14:paraId="086AEA53" w14:textId="21E0AFCB" w:rsidR="006152EE" w:rsidRPr="006152EE" w:rsidRDefault="006152EE" w:rsidP="002745F5">
            <w:pPr>
              <w:pStyle w:val="BodyText"/>
              <w:rPr>
                <w:rFonts w:eastAsia="Times New Roman" w:cs="Calibri"/>
                <w:color w:val="000000"/>
                <w:szCs w:val="22"/>
              </w:rPr>
            </w:pPr>
            <w:r w:rsidRPr="006152EE">
              <w:rPr>
                <w:rFonts w:eastAsia="Times New Roman" w:cs="Calibri"/>
                <w:color w:val="000000"/>
                <w:szCs w:val="22"/>
              </w:rPr>
              <w:t>2.88%</w:t>
            </w:r>
          </w:p>
        </w:tc>
      </w:tr>
      <w:tr w:rsidR="006152EE" w14:paraId="78637B49" w14:textId="77777777" w:rsidTr="006152EE">
        <w:tc>
          <w:tcPr>
            <w:tcW w:w="1957" w:type="dxa"/>
          </w:tcPr>
          <w:p w14:paraId="4F7FBF69" w14:textId="0EBF9A4D"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Denton</w:t>
            </w:r>
          </w:p>
        </w:tc>
        <w:tc>
          <w:tcPr>
            <w:tcW w:w="1924" w:type="dxa"/>
          </w:tcPr>
          <w:p w14:paraId="72DEF41C" w14:textId="4BC50032" w:rsidR="006152EE" w:rsidRDefault="006152EE" w:rsidP="002745F5">
            <w:pPr>
              <w:pStyle w:val="BodyText"/>
              <w:rPr>
                <w:rFonts w:eastAsia="Times New Roman" w:cs="Calibri"/>
                <w:color w:val="000000"/>
                <w:szCs w:val="22"/>
              </w:rPr>
            </w:pPr>
            <w:r>
              <w:rPr>
                <w:rFonts w:eastAsia="Times New Roman" w:cs="Calibri"/>
                <w:color w:val="000000"/>
                <w:szCs w:val="22"/>
              </w:rPr>
              <w:t>925,643</w:t>
            </w:r>
          </w:p>
        </w:tc>
        <w:tc>
          <w:tcPr>
            <w:tcW w:w="1924" w:type="dxa"/>
          </w:tcPr>
          <w:p w14:paraId="6E47D59F" w14:textId="64FCD858" w:rsidR="006152EE" w:rsidRDefault="006152EE" w:rsidP="002745F5">
            <w:pPr>
              <w:pStyle w:val="BodyText"/>
              <w:rPr>
                <w:rFonts w:eastAsia="Times New Roman" w:cs="Calibri"/>
                <w:color w:val="000000"/>
                <w:szCs w:val="22"/>
              </w:rPr>
            </w:pPr>
            <w:r>
              <w:rPr>
                <w:rFonts w:eastAsia="Times New Roman" w:cs="Calibri"/>
                <w:color w:val="000000"/>
                <w:szCs w:val="22"/>
              </w:rPr>
              <w:t>954,471</w:t>
            </w:r>
          </w:p>
        </w:tc>
        <w:tc>
          <w:tcPr>
            <w:tcW w:w="1532" w:type="dxa"/>
          </w:tcPr>
          <w:p w14:paraId="5A4956FD" w14:textId="5429226A" w:rsidR="006152EE" w:rsidRDefault="006152EE" w:rsidP="002745F5">
            <w:pPr>
              <w:pStyle w:val="BodyText"/>
              <w:rPr>
                <w:rFonts w:eastAsia="Times New Roman" w:cs="Calibri"/>
                <w:color w:val="000000"/>
                <w:szCs w:val="22"/>
              </w:rPr>
            </w:pPr>
            <w:r>
              <w:rPr>
                <w:rFonts w:eastAsia="Times New Roman" w:cs="Calibri"/>
                <w:color w:val="000000"/>
                <w:szCs w:val="22"/>
              </w:rPr>
              <w:t>28,828</w:t>
            </w:r>
          </w:p>
        </w:tc>
        <w:tc>
          <w:tcPr>
            <w:tcW w:w="2013" w:type="dxa"/>
          </w:tcPr>
          <w:p w14:paraId="54DB33EA" w14:textId="7FC96416" w:rsidR="006152EE" w:rsidRDefault="006152EE" w:rsidP="002745F5">
            <w:pPr>
              <w:pStyle w:val="BodyText"/>
              <w:rPr>
                <w:rFonts w:eastAsia="Times New Roman" w:cs="Calibri"/>
                <w:color w:val="000000"/>
                <w:szCs w:val="22"/>
              </w:rPr>
            </w:pPr>
            <w:r>
              <w:rPr>
                <w:rFonts w:eastAsia="Times New Roman" w:cs="Calibri"/>
                <w:color w:val="000000"/>
                <w:szCs w:val="22"/>
              </w:rPr>
              <w:t>3.11%</w:t>
            </w:r>
          </w:p>
        </w:tc>
      </w:tr>
      <w:tr w:rsidR="006152EE" w14:paraId="75DAA51C" w14:textId="77777777" w:rsidTr="006152EE">
        <w:tc>
          <w:tcPr>
            <w:tcW w:w="1957" w:type="dxa"/>
          </w:tcPr>
          <w:p w14:paraId="1B7D9336" w14:textId="58032339"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Ellis</w:t>
            </w:r>
          </w:p>
        </w:tc>
        <w:tc>
          <w:tcPr>
            <w:tcW w:w="1924" w:type="dxa"/>
          </w:tcPr>
          <w:p w14:paraId="3B85437A" w14:textId="7EDF5487" w:rsidR="006152EE" w:rsidRDefault="006152EE" w:rsidP="002745F5">
            <w:pPr>
              <w:pStyle w:val="BodyText"/>
              <w:rPr>
                <w:rFonts w:eastAsia="Times New Roman" w:cs="Calibri"/>
                <w:color w:val="000000"/>
                <w:szCs w:val="22"/>
              </w:rPr>
            </w:pPr>
            <w:r>
              <w:rPr>
                <w:rFonts w:eastAsia="Times New Roman" w:cs="Calibri"/>
                <w:color w:val="000000"/>
                <w:szCs w:val="22"/>
              </w:rPr>
              <w:t>180,752</w:t>
            </w:r>
          </w:p>
        </w:tc>
        <w:tc>
          <w:tcPr>
            <w:tcW w:w="1924" w:type="dxa"/>
          </w:tcPr>
          <w:p w14:paraId="027A7664" w14:textId="723BFBD1" w:rsidR="006152EE" w:rsidRDefault="006152EE" w:rsidP="002745F5">
            <w:pPr>
              <w:pStyle w:val="BodyText"/>
              <w:rPr>
                <w:rFonts w:eastAsia="Times New Roman" w:cs="Calibri"/>
                <w:color w:val="000000"/>
                <w:szCs w:val="22"/>
              </w:rPr>
            </w:pPr>
            <w:r>
              <w:rPr>
                <w:rFonts w:eastAsia="Times New Roman" w:cs="Calibri"/>
                <w:color w:val="000000"/>
                <w:szCs w:val="22"/>
              </w:rPr>
              <w:t>183,842</w:t>
            </w:r>
          </w:p>
        </w:tc>
        <w:tc>
          <w:tcPr>
            <w:tcW w:w="1532" w:type="dxa"/>
          </w:tcPr>
          <w:p w14:paraId="38E3C5CF" w14:textId="3FD2B2D2" w:rsidR="006152EE" w:rsidRDefault="006152EE" w:rsidP="002745F5">
            <w:pPr>
              <w:pStyle w:val="BodyText"/>
              <w:rPr>
                <w:rFonts w:eastAsia="Times New Roman" w:cs="Calibri"/>
                <w:color w:val="000000"/>
                <w:szCs w:val="22"/>
              </w:rPr>
            </w:pPr>
            <w:r>
              <w:rPr>
                <w:rFonts w:eastAsia="Times New Roman" w:cs="Calibri"/>
                <w:color w:val="000000"/>
                <w:szCs w:val="22"/>
              </w:rPr>
              <w:t>3,090</w:t>
            </w:r>
          </w:p>
        </w:tc>
        <w:tc>
          <w:tcPr>
            <w:tcW w:w="2013" w:type="dxa"/>
          </w:tcPr>
          <w:p w14:paraId="2F1C905A" w14:textId="19E9D558" w:rsidR="006152EE" w:rsidRDefault="006152EE" w:rsidP="002745F5">
            <w:pPr>
              <w:pStyle w:val="BodyText"/>
              <w:rPr>
                <w:rFonts w:eastAsia="Times New Roman" w:cs="Calibri"/>
                <w:color w:val="000000"/>
                <w:szCs w:val="22"/>
              </w:rPr>
            </w:pPr>
            <w:r>
              <w:rPr>
                <w:rFonts w:eastAsia="Times New Roman" w:cs="Calibri"/>
                <w:color w:val="000000"/>
                <w:szCs w:val="22"/>
              </w:rPr>
              <w:t>1.71%</w:t>
            </w:r>
          </w:p>
        </w:tc>
      </w:tr>
      <w:tr w:rsidR="006152EE" w14:paraId="1F16AD4E" w14:textId="77777777" w:rsidTr="006152EE">
        <w:tc>
          <w:tcPr>
            <w:tcW w:w="1957" w:type="dxa"/>
          </w:tcPr>
          <w:p w14:paraId="5FFD20E6" w14:textId="524BCB7C"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Erath</w:t>
            </w:r>
          </w:p>
        </w:tc>
        <w:tc>
          <w:tcPr>
            <w:tcW w:w="1924" w:type="dxa"/>
          </w:tcPr>
          <w:p w14:paraId="0CE40FF8" w14:textId="67159BA7" w:rsidR="006152EE" w:rsidRDefault="006152EE" w:rsidP="002745F5">
            <w:pPr>
              <w:pStyle w:val="BodyText"/>
              <w:rPr>
                <w:rFonts w:eastAsia="Times New Roman" w:cs="Calibri"/>
                <w:color w:val="000000"/>
                <w:szCs w:val="22"/>
              </w:rPr>
            </w:pPr>
            <w:r>
              <w:rPr>
                <w:rFonts w:eastAsia="Times New Roman" w:cs="Calibri"/>
                <w:color w:val="000000"/>
                <w:szCs w:val="22"/>
              </w:rPr>
              <w:t>41,950</w:t>
            </w:r>
          </w:p>
        </w:tc>
        <w:tc>
          <w:tcPr>
            <w:tcW w:w="1924" w:type="dxa"/>
          </w:tcPr>
          <w:p w14:paraId="24454C9A" w14:textId="0FF4D14E" w:rsidR="006152EE" w:rsidRDefault="006152EE" w:rsidP="002745F5">
            <w:pPr>
              <w:pStyle w:val="BodyText"/>
              <w:rPr>
                <w:rFonts w:eastAsia="Times New Roman" w:cs="Calibri"/>
                <w:color w:val="000000"/>
                <w:szCs w:val="22"/>
              </w:rPr>
            </w:pPr>
            <w:r>
              <w:rPr>
                <w:rFonts w:eastAsia="Times New Roman" w:cs="Calibri"/>
                <w:color w:val="000000"/>
                <w:szCs w:val="22"/>
              </w:rPr>
              <w:t>42,363</w:t>
            </w:r>
          </w:p>
        </w:tc>
        <w:tc>
          <w:tcPr>
            <w:tcW w:w="1532" w:type="dxa"/>
          </w:tcPr>
          <w:p w14:paraId="4A81AB43" w14:textId="724B93B8" w:rsidR="006152EE" w:rsidRDefault="006152EE" w:rsidP="002745F5">
            <w:pPr>
              <w:pStyle w:val="BodyText"/>
              <w:rPr>
                <w:rFonts w:eastAsia="Times New Roman" w:cs="Calibri"/>
                <w:color w:val="000000"/>
                <w:szCs w:val="22"/>
              </w:rPr>
            </w:pPr>
            <w:r>
              <w:rPr>
                <w:rFonts w:eastAsia="Times New Roman" w:cs="Calibri"/>
                <w:color w:val="000000"/>
                <w:szCs w:val="22"/>
              </w:rPr>
              <w:t>413</w:t>
            </w:r>
          </w:p>
        </w:tc>
        <w:tc>
          <w:tcPr>
            <w:tcW w:w="2013" w:type="dxa"/>
          </w:tcPr>
          <w:p w14:paraId="11986991" w14:textId="7C42B23B" w:rsidR="006152EE" w:rsidRDefault="006152EE" w:rsidP="002745F5">
            <w:pPr>
              <w:pStyle w:val="BodyText"/>
              <w:rPr>
                <w:rFonts w:eastAsia="Times New Roman" w:cs="Calibri"/>
                <w:color w:val="000000"/>
                <w:szCs w:val="22"/>
              </w:rPr>
            </w:pPr>
            <w:r>
              <w:rPr>
                <w:rFonts w:eastAsia="Times New Roman" w:cs="Calibri"/>
                <w:color w:val="000000"/>
                <w:szCs w:val="22"/>
              </w:rPr>
              <w:t>.98%</w:t>
            </w:r>
          </w:p>
        </w:tc>
      </w:tr>
      <w:tr w:rsidR="006152EE" w14:paraId="583E0A75" w14:textId="77777777" w:rsidTr="006152EE">
        <w:tc>
          <w:tcPr>
            <w:tcW w:w="1957" w:type="dxa"/>
          </w:tcPr>
          <w:p w14:paraId="440343B5" w14:textId="7F85B903"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Hood</w:t>
            </w:r>
          </w:p>
        </w:tc>
        <w:tc>
          <w:tcPr>
            <w:tcW w:w="1924" w:type="dxa"/>
          </w:tcPr>
          <w:p w14:paraId="4C493D56" w14:textId="0A9A880F" w:rsidR="006152EE" w:rsidRDefault="006152EE" w:rsidP="002745F5">
            <w:pPr>
              <w:pStyle w:val="BodyText"/>
              <w:rPr>
                <w:rFonts w:eastAsia="Times New Roman" w:cs="Calibri"/>
                <w:color w:val="000000"/>
                <w:szCs w:val="22"/>
              </w:rPr>
            </w:pPr>
            <w:r>
              <w:rPr>
                <w:rFonts w:eastAsia="Times New Roman" w:cs="Calibri"/>
                <w:color w:val="000000"/>
                <w:szCs w:val="22"/>
              </w:rPr>
              <w:t>59,402</w:t>
            </w:r>
          </w:p>
        </w:tc>
        <w:tc>
          <w:tcPr>
            <w:tcW w:w="1924" w:type="dxa"/>
          </w:tcPr>
          <w:p w14:paraId="30C2EA21" w14:textId="18A92DFC" w:rsidR="006152EE" w:rsidRDefault="006152EE" w:rsidP="002745F5">
            <w:pPr>
              <w:pStyle w:val="BodyText"/>
              <w:rPr>
                <w:rFonts w:eastAsia="Times New Roman" w:cs="Calibri"/>
                <w:color w:val="000000"/>
                <w:szCs w:val="22"/>
              </w:rPr>
            </w:pPr>
            <w:r>
              <w:rPr>
                <w:rFonts w:eastAsia="Times New Roman" w:cs="Calibri"/>
                <w:color w:val="000000"/>
                <w:szCs w:val="22"/>
              </w:rPr>
              <w:t>60,158</w:t>
            </w:r>
          </w:p>
        </w:tc>
        <w:tc>
          <w:tcPr>
            <w:tcW w:w="1532" w:type="dxa"/>
          </w:tcPr>
          <w:p w14:paraId="29C91C2F" w14:textId="54B0EFA9" w:rsidR="006152EE" w:rsidRDefault="006152EE" w:rsidP="002745F5">
            <w:pPr>
              <w:pStyle w:val="BodyText"/>
              <w:rPr>
                <w:rFonts w:eastAsia="Times New Roman" w:cs="Calibri"/>
                <w:color w:val="000000"/>
                <w:szCs w:val="22"/>
              </w:rPr>
            </w:pPr>
            <w:r>
              <w:rPr>
                <w:rFonts w:eastAsia="Times New Roman" w:cs="Calibri"/>
                <w:color w:val="000000"/>
                <w:szCs w:val="22"/>
              </w:rPr>
              <w:t>756</w:t>
            </w:r>
          </w:p>
        </w:tc>
        <w:tc>
          <w:tcPr>
            <w:tcW w:w="2013" w:type="dxa"/>
          </w:tcPr>
          <w:p w14:paraId="409CBE51" w14:textId="26601E51" w:rsidR="006152EE" w:rsidRDefault="006152EE" w:rsidP="002745F5">
            <w:pPr>
              <w:pStyle w:val="BodyText"/>
              <w:rPr>
                <w:rFonts w:eastAsia="Times New Roman" w:cs="Calibri"/>
                <w:color w:val="000000"/>
                <w:szCs w:val="22"/>
              </w:rPr>
            </w:pPr>
            <w:r>
              <w:rPr>
                <w:rFonts w:eastAsia="Times New Roman" w:cs="Calibri"/>
                <w:color w:val="000000"/>
                <w:szCs w:val="22"/>
              </w:rPr>
              <w:t>1.27%</w:t>
            </w:r>
          </w:p>
        </w:tc>
      </w:tr>
      <w:tr w:rsidR="006152EE" w14:paraId="3BBC01FA" w14:textId="77777777" w:rsidTr="006152EE">
        <w:tc>
          <w:tcPr>
            <w:tcW w:w="1957" w:type="dxa"/>
          </w:tcPr>
          <w:p w14:paraId="5F240CF5" w14:textId="3158A11A"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Hunt</w:t>
            </w:r>
          </w:p>
        </w:tc>
        <w:tc>
          <w:tcPr>
            <w:tcW w:w="1924" w:type="dxa"/>
          </w:tcPr>
          <w:p w14:paraId="051206C6" w14:textId="7BCB8F63" w:rsidR="006152EE" w:rsidRDefault="006152EE" w:rsidP="002745F5">
            <w:pPr>
              <w:pStyle w:val="BodyText"/>
              <w:rPr>
                <w:rFonts w:eastAsia="Times New Roman" w:cs="Calibri"/>
                <w:color w:val="000000"/>
                <w:szCs w:val="22"/>
              </w:rPr>
            </w:pPr>
            <w:r>
              <w:rPr>
                <w:rFonts w:eastAsia="Times New Roman" w:cs="Calibri"/>
                <w:color w:val="000000"/>
                <w:szCs w:val="22"/>
              </w:rPr>
              <w:t>96,303</w:t>
            </w:r>
          </w:p>
        </w:tc>
        <w:tc>
          <w:tcPr>
            <w:tcW w:w="1924" w:type="dxa"/>
          </w:tcPr>
          <w:p w14:paraId="1F9A7F65" w14:textId="29F06EAE" w:rsidR="006152EE" w:rsidRDefault="006152EE" w:rsidP="002745F5">
            <w:pPr>
              <w:pStyle w:val="BodyText"/>
              <w:rPr>
                <w:rFonts w:eastAsia="Times New Roman" w:cs="Calibri"/>
                <w:color w:val="000000"/>
                <w:szCs w:val="22"/>
              </w:rPr>
            </w:pPr>
            <w:r>
              <w:rPr>
                <w:rFonts w:eastAsia="Times New Roman" w:cs="Calibri"/>
                <w:color w:val="000000"/>
                <w:szCs w:val="22"/>
              </w:rPr>
              <w:t>97,277</w:t>
            </w:r>
          </w:p>
        </w:tc>
        <w:tc>
          <w:tcPr>
            <w:tcW w:w="1532" w:type="dxa"/>
          </w:tcPr>
          <w:p w14:paraId="101FC657" w14:textId="43595A06" w:rsidR="006152EE" w:rsidRDefault="006152EE" w:rsidP="002745F5">
            <w:pPr>
              <w:pStyle w:val="BodyText"/>
              <w:rPr>
                <w:rFonts w:eastAsia="Times New Roman" w:cs="Calibri"/>
                <w:color w:val="000000"/>
                <w:szCs w:val="22"/>
              </w:rPr>
            </w:pPr>
            <w:r>
              <w:rPr>
                <w:rFonts w:eastAsia="Times New Roman" w:cs="Calibri"/>
                <w:color w:val="000000"/>
                <w:szCs w:val="22"/>
              </w:rPr>
              <w:t>974</w:t>
            </w:r>
          </w:p>
        </w:tc>
        <w:tc>
          <w:tcPr>
            <w:tcW w:w="2013" w:type="dxa"/>
          </w:tcPr>
          <w:p w14:paraId="051618A4" w14:textId="63A67D4F" w:rsidR="006152EE" w:rsidRDefault="006152EE" w:rsidP="002745F5">
            <w:pPr>
              <w:pStyle w:val="BodyText"/>
              <w:rPr>
                <w:rFonts w:eastAsia="Times New Roman" w:cs="Calibri"/>
                <w:color w:val="000000"/>
                <w:szCs w:val="22"/>
              </w:rPr>
            </w:pPr>
            <w:r>
              <w:rPr>
                <w:rFonts w:eastAsia="Times New Roman" w:cs="Calibri"/>
                <w:color w:val="000000"/>
                <w:szCs w:val="22"/>
              </w:rPr>
              <w:t>1.01%</w:t>
            </w:r>
          </w:p>
        </w:tc>
      </w:tr>
      <w:tr w:rsidR="006152EE" w14:paraId="2ACD8E52" w14:textId="77777777" w:rsidTr="006152EE">
        <w:tc>
          <w:tcPr>
            <w:tcW w:w="1957" w:type="dxa"/>
          </w:tcPr>
          <w:p w14:paraId="36A4A8B7" w14:textId="63C8FF3C"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Johnson</w:t>
            </w:r>
          </w:p>
        </w:tc>
        <w:tc>
          <w:tcPr>
            <w:tcW w:w="1924" w:type="dxa"/>
          </w:tcPr>
          <w:p w14:paraId="65E9469A" w14:textId="3F1411CF" w:rsidR="006152EE" w:rsidRDefault="006152EE" w:rsidP="002745F5">
            <w:pPr>
              <w:pStyle w:val="BodyText"/>
              <w:rPr>
                <w:rFonts w:eastAsia="Times New Roman" w:cs="Calibri"/>
                <w:color w:val="000000"/>
                <w:szCs w:val="22"/>
              </w:rPr>
            </w:pPr>
            <w:r>
              <w:rPr>
                <w:rFonts w:eastAsia="Times New Roman" w:cs="Calibri"/>
                <w:color w:val="000000"/>
                <w:szCs w:val="22"/>
              </w:rPr>
              <w:t>173,888</w:t>
            </w:r>
          </w:p>
        </w:tc>
        <w:tc>
          <w:tcPr>
            <w:tcW w:w="1924" w:type="dxa"/>
          </w:tcPr>
          <w:p w14:paraId="41465EC8" w14:textId="2CF97E8C" w:rsidR="006152EE" w:rsidRDefault="006152EE" w:rsidP="002745F5">
            <w:pPr>
              <w:pStyle w:val="BodyText"/>
              <w:rPr>
                <w:rFonts w:eastAsia="Times New Roman" w:cs="Calibri"/>
                <w:color w:val="000000"/>
                <w:szCs w:val="22"/>
              </w:rPr>
            </w:pPr>
            <w:r>
              <w:rPr>
                <w:rFonts w:eastAsia="Times New Roman" w:cs="Calibri"/>
                <w:color w:val="000000"/>
                <w:szCs w:val="22"/>
              </w:rPr>
              <w:t>176,087</w:t>
            </w:r>
          </w:p>
        </w:tc>
        <w:tc>
          <w:tcPr>
            <w:tcW w:w="1532" w:type="dxa"/>
          </w:tcPr>
          <w:p w14:paraId="1F69C15A" w14:textId="0FF0CF17" w:rsidR="006152EE" w:rsidRDefault="006152EE" w:rsidP="002745F5">
            <w:pPr>
              <w:pStyle w:val="BodyText"/>
              <w:rPr>
                <w:rFonts w:eastAsia="Times New Roman" w:cs="Calibri"/>
                <w:color w:val="000000"/>
                <w:szCs w:val="22"/>
              </w:rPr>
            </w:pPr>
            <w:r>
              <w:rPr>
                <w:rFonts w:eastAsia="Times New Roman" w:cs="Calibri"/>
                <w:color w:val="000000"/>
                <w:szCs w:val="22"/>
              </w:rPr>
              <w:t>2,199</w:t>
            </w:r>
          </w:p>
        </w:tc>
        <w:tc>
          <w:tcPr>
            <w:tcW w:w="2013" w:type="dxa"/>
          </w:tcPr>
          <w:p w14:paraId="43AEFA85" w14:textId="4CB49BC9" w:rsidR="006152EE" w:rsidRDefault="006152EE" w:rsidP="002745F5">
            <w:pPr>
              <w:pStyle w:val="BodyText"/>
              <w:rPr>
                <w:rFonts w:eastAsia="Times New Roman" w:cs="Calibri"/>
                <w:color w:val="000000"/>
                <w:szCs w:val="22"/>
              </w:rPr>
            </w:pPr>
            <w:r>
              <w:rPr>
                <w:rFonts w:eastAsia="Times New Roman" w:cs="Calibri"/>
                <w:color w:val="000000"/>
                <w:szCs w:val="22"/>
              </w:rPr>
              <w:t>1.26%</w:t>
            </w:r>
          </w:p>
        </w:tc>
      </w:tr>
      <w:tr w:rsidR="006152EE" w14:paraId="3B01808F" w14:textId="77777777" w:rsidTr="006152EE">
        <w:tc>
          <w:tcPr>
            <w:tcW w:w="1957" w:type="dxa"/>
          </w:tcPr>
          <w:p w14:paraId="2AD996A3" w14:textId="641310BF"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Kaufman</w:t>
            </w:r>
          </w:p>
        </w:tc>
        <w:tc>
          <w:tcPr>
            <w:tcW w:w="1924" w:type="dxa"/>
          </w:tcPr>
          <w:p w14:paraId="7874C38D" w14:textId="5AA94EC1" w:rsidR="006152EE" w:rsidRDefault="006152EE" w:rsidP="002745F5">
            <w:pPr>
              <w:pStyle w:val="BodyText"/>
              <w:rPr>
                <w:rFonts w:eastAsia="Times New Roman" w:cs="Calibri"/>
                <w:color w:val="000000"/>
                <w:szCs w:val="22"/>
              </w:rPr>
            </w:pPr>
            <w:r>
              <w:rPr>
                <w:rFonts w:eastAsia="Times New Roman" w:cs="Calibri"/>
                <w:color w:val="000000"/>
                <w:szCs w:val="22"/>
              </w:rPr>
              <w:t>127,644</w:t>
            </w:r>
          </w:p>
        </w:tc>
        <w:tc>
          <w:tcPr>
            <w:tcW w:w="1924" w:type="dxa"/>
          </w:tcPr>
          <w:p w14:paraId="327EFE58" w14:textId="323D3F9F" w:rsidR="006152EE" w:rsidRDefault="006152EE" w:rsidP="002745F5">
            <w:pPr>
              <w:pStyle w:val="BodyText"/>
              <w:rPr>
                <w:rFonts w:eastAsia="Times New Roman" w:cs="Calibri"/>
                <w:color w:val="000000"/>
                <w:szCs w:val="22"/>
              </w:rPr>
            </w:pPr>
            <w:r>
              <w:rPr>
                <w:rFonts w:eastAsia="Times New Roman" w:cs="Calibri"/>
                <w:color w:val="000000"/>
                <w:szCs w:val="22"/>
              </w:rPr>
              <w:t>130,210</w:t>
            </w:r>
          </w:p>
        </w:tc>
        <w:tc>
          <w:tcPr>
            <w:tcW w:w="1532" w:type="dxa"/>
          </w:tcPr>
          <w:p w14:paraId="169ABBDC" w14:textId="67AACBB7" w:rsidR="006152EE" w:rsidRDefault="006152EE" w:rsidP="002745F5">
            <w:pPr>
              <w:pStyle w:val="BodyText"/>
              <w:rPr>
                <w:rFonts w:eastAsia="Times New Roman" w:cs="Calibri"/>
                <w:color w:val="000000"/>
                <w:szCs w:val="22"/>
              </w:rPr>
            </w:pPr>
            <w:r>
              <w:rPr>
                <w:rFonts w:eastAsia="Times New Roman" w:cs="Calibri"/>
                <w:color w:val="000000"/>
                <w:szCs w:val="22"/>
              </w:rPr>
              <w:t>2,566</w:t>
            </w:r>
          </w:p>
        </w:tc>
        <w:tc>
          <w:tcPr>
            <w:tcW w:w="2013" w:type="dxa"/>
          </w:tcPr>
          <w:p w14:paraId="4CF05534" w14:textId="758288B7" w:rsidR="006152EE" w:rsidRDefault="006152EE" w:rsidP="002745F5">
            <w:pPr>
              <w:pStyle w:val="BodyText"/>
              <w:rPr>
                <w:rFonts w:eastAsia="Times New Roman" w:cs="Calibri"/>
                <w:color w:val="000000"/>
                <w:szCs w:val="22"/>
              </w:rPr>
            </w:pPr>
            <w:r>
              <w:rPr>
                <w:rFonts w:eastAsia="Times New Roman" w:cs="Calibri"/>
                <w:color w:val="000000"/>
                <w:szCs w:val="22"/>
              </w:rPr>
              <w:t>2.01%</w:t>
            </w:r>
          </w:p>
        </w:tc>
      </w:tr>
      <w:tr w:rsidR="006152EE" w14:paraId="7886EE73" w14:textId="77777777" w:rsidTr="006152EE">
        <w:tc>
          <w:tcPr>
            <w:tcW w:w="1957" w:type="dxa"/>
          </w:tcPr>
          <w:p w14:paraId="43ADD187" w14:textId="775B4DAC"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Navarro</w:t>
            </w:r>
          </w:p>
        </w:tc>
        <w:tc>
          <w:tcPr>
            <w:tcW w:w="1924" w:type="dxa"/>
          </w:tcPr>
          <w:p w14:paraId="7E4C113D" w14:textId="4752450A" w:rsidR="006152EE" w:rsidRDefault="006152EE" w:rsidP="002745F5">
            <w:pPr>
              <w:pStyle w:val="BodyText"/>
              <w:rPr>
                <w:rFonts w:eastAsia="Times New Roman" w:cs="Calibri"/>
                <w:color w:val="000000"/>
                <w:szCs w:val="22"/>
              </w:rPr>
            </w:pPr>
            <w:r>
              <w:rPr>
                <w:rFonts w:eastAsia="Times New Roman" w:cs="Calibri"/>
                <w:color w:val="000000"/>
                <w:szCs w:val="22"/>
              </w:rPr>
              <w:t>47,962</w:t>
            </w:r>
          </w:p>
        </w:tc>
        <w:tc>
          <w:tcPr>
            <w:tcW w:w="1924" w:type="dxa"/>
          </w:tcPr>
          <w:p w14:paraId="473E5243" w14:textId="2AA0716B" w:rsidR="006152EE" w:rsidRDefault="006152EE" w:rsidP="002745F5">
            <w:pPr>
              <w:pStyle w:val="BodyText"/>
              <w:rPr>
                <w:rFonts w:eastAsia="Times New Roman" w:cs="Calibri"/>
                <w:color w:val="000000"/>
                <w:szCs w:val="22"/>
              </w:rPr>
            </w:pPr>
            <w:r>
              <w:rPr>
                <w:rFonts w:eastAsia="Times New Roman" w:cs="Calibri"/>
                <w:color w:val="000000"/>
                <w:szCs w:val="22"/>
              </w:rPr>
              <w:t>47,962</w:t>
            </w:r>
          </w:p>
        </w:tc>
        <w:tc>
          <w:tcPr>
            <w:tcW w:w="1532" w:type="dxa"/>
          </w:tcPr>
          <w:p w14:paraId="47021A4A" w14:textId="309850FB" w:rsidR="006152EE" w:rsidRDefault="006152EE" w:rsidP="002745F5">
            <w:pPr>
              <w:pStyle w:val="BodyText"/>
              <w:rPr>
                <w:rFonts w:eastAsia="Times New Roman" w:cs="Calibri"/>
                <w:color w:val="000000"/>
                <w:szCs w:val="22"/>
              </w:rPr>
            </w:pPr>
            <w:r>
              <w:rPr>
                <w:rFonts w:eastAsia="Times New Roman" w:cs="Calibri"/>
                <w:color w:val="000000"/>
                <w:szCs w:val="22"/>
              </w:rPr>
              <w:t>0</w:t>
            </w:r>
          </w:p>
        </w:tc>
        <w:tc>
          <w:tcPr>
            <w:tcW w:w="2013" w:type="dxa"/>
          </w:tcPr>
          <w:p w14:paraId="3CE6ACFB" w14:textId="4CDA17CE" w:rsidR="006152EE" w:rsidRDefault="006152EE" w:rsidP="002745F5">
            <w:pPr>
              <w:pStyle w:val="BodyText"/>
              <w:rPr>
                <w:rFonts w:eastAsia="Times New Roman" w:cs="Calibri"/>
                <w:color w:val="000000"/>
                <w:szCs w:val="22"/>
              </w:rPr>
            </w:pPr>
            <w:r>
              <w:rPr>
                <w:rFonts w:eastAsia="Times New Roman" w:cs="Calibri"/>
                <w:color w:val="000000"/>
                <w:szCs w:val="22"/>
              </w:rPr>
              <w:t>0</w:t>
            </w:r>
          </w:p>
        </w:tc>
      </w:tr>
      <w:tr w:rsidR="006152EE" w14:paraId="720C225B" w14:textId="77777777" w:rsidTr="006152EE">
        <w:tc>
          <w:tcPr>
            <w:tcW w:w="1957" w:type="dxa"/>
          </w:tcPr>
          <w:p w14:paraId="6B76A6BD" w14:textId="16A5A287"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Palo Pinto</w:t>
            </w:r>
          </w:p>
        </w:tc>
        <w:tc>
          <w:tcPr>
            <w:tcW w:w="1924" w:type="dxa"/>
          </w:tcPr>
          <w:p w14:paraId="41E78F54" w14:textId="78F8A1AD" w:rsidR="006152EE" w:rsidRDefault="006152EE" w:rsidP="002745F5">
            <w:pPr>
              <w:pStyle w:val="BodyText"/>
              <w:rPr>
                <w:rFonts w:eastAsia="Times New Roman" w:cs="Calibri"/>
                <w:color w:val="000000"/>
                <w:szCs w:val="22"/>
              </w:rPr>
            </w:pPr>
            <w:r>
              <w:rPr>
                <w:rFonts w:eastAsia="Times New Roman" w:cs="Calibri"/>
                <w:color w:val="000000"/>
                <w:szCs w:val="22"/>
              </w:rPr>
              <w:t>27,815</w:t>
            </w:r>
          </w:p>
        </w:tc>
        <w:tc>
          <w:tcPr>
            <w:tcW w:w="1924" w:type="dxa"/>
          </w:tcPr>
          <w:p w14:paraId="6B726E4B" w14:textId="75E9567E" w:rsidR="006152EE" w:rsidRDefault="006152EE" w:rsidP="002745F5">
            <w:pPr>
              <w:pStyle w:val="BodyText"/>
              <w:rPr>
                <w:rFonts w:eastAsia="Times New Roman" w:cs="Calibri"/>
                <w:color w:val="000000"/>
                <w:szCs w:val="22"/>
              </w:rPr>
            </w:pPr>
            <w:r>
              <w:rPr>
                <w:rFonts w:eastAsia="Times New Roman" w:cs="Calibri"/>
                <w:color w:val="000000"/>
                <w:szCs w:val="22"/>
              </w:rPr>
              <w:t>27,777</w:t>
            </w:r>
          </w:p>
        </w:tc>
        <w:tc>
          <w:tcPr>
            <w:tcW w:w="1532" w:type="dxa"/>
          </w:tcPr>
          <w:p w14:paraId="34DD1EAC" w14:textId="49FDA745" w:rsidR="006152EE" w:rsidRDefault="006152EE" w:rsidP="002745F5">
            <w:pPr>
              <w:pStyle w:val="BodyText"/>
              <w:rPr>
                <w:rFonts w:eastAsia="Times New Roman" w:cs="Calibri"/>
                <w:color w:val="000000"/>
                <w:szCs w:val="22"/>
              </w:rPr>
            </w:pPr>
            <w:r>
              <w:rPr>
                <w:rFonts w:eastAsia="Times New Roman" w:cs="Calibri"/>
                <w:color w:val="000000"/>
                <w:szCs w:val="22"/>
              </w:rPr>
              <w:t>-38</w:t>
            </w:r>
          </w:p>
        </w:tc>
        <w:tc>
          <w:tcPr>
            <w:tcW w:w="2013" w:type="dxa"/>
          </w:tcPr>
          <w:p w14:paraId="1FFE18DA" w14:textId="7433F5B6" w:rsidR="006152EE" w:rsidRDefault="006152EE" w:rsidP="002745F5">
            <w:pPr>
              <w:pStyle w:val="BodyText"/>
              <w:rPr>
                <w:rFonts w:eastAsia="Times New Roman" w:cs="Calibri"/>
                <w:color w:val="000000"/>
                <w:szCs w:val="22"/>
              </w:rPr>
            </w:pPr>
            <w:r>
              <w:rPr>
                <w:rFonts w:eastAsia="Times New Roman" w:cs="Calibri"/>
                <w:color w:val="000000"/>
                <w:szCs w:val="22"/>
              </w:rPr>
              <w:t>-.14%</w:t>
            </w:r>
          </w:p>
        </w:tc>
      </w:tr>
      <w:tr w:rsidR="006152EE" w14:paraId="0D04A80D" w14:textId="77777777" w:rsidTr="006152EE">
        <w:tc>
          <w:tcPr>
            <w:tcW w:w="1957" w:type="dxa"/>
          </w:tcPr>
          <w:p w14:paraId="568F01FB" w14:textId="0989620E"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Parker</w:t>
            </w:r>
          </w:p>
        </w:tc>
        <w:tc>
          <w:tcPr>
            <w:tcW w:w="1924" w:type="dxa"/>
          </w:tcPr>
          <w:p w14:paraId="474BDD04" w14:textId="5225FEC0" w:rsidR="006152EE" w:rsidRDefault="006152EE" w:rsidP="002745F5">
            <w:pPr>
              <w:pStyle w:val="BodyText"/>
              <w:rPr>
                <w:rFonts w:eastAsia="Times New Roman" w:cs="Calibri"/>
                <w:color w:val="000000"/>
                <w:szCs w:val="22"/>
              </w:rPr>
            </w:pPr>
            <w:r>
              <w:rPr>
                <w:rFonts w:eastAsia="Times New Roman" w:cs="Calibri"/>
                <w:color w:val="000000"/>
                <w:szCs w:val="22"/>
              </w:rPr>
              <w:t>137,707</w:t>
            </w:r>
          </w:p>
        </w:tc>
        <w:tc>
          <w:tcPr>
            <w:tcW w:w="1924" w:type="dxa"/>
          </w:tcPr>
          <w:p w14:paraId="446AAC55" w14:textId="5DF5F7EA" w:rsidR="006152EE" w:rsidRDefault="006152EE" w:rsidP="002745F5">
            <w:pPr>
              <w:pStyle w:val="BodyText"/>
              <w:rPr>
                <w:rFonts w:eastAsia="Times New Roman" w:cs="Calibri"/>
                <w:color w:val="000000"/>
                <w:szCs w:val="22"/>
              </w:rPr>
            </w:pPr>
            <w:r>
              <w:rPr>
                <w:rFonts w:eastAsia="Times New Roman" w:cs="Calibri"/>
                <w:color w:val="000000"/>
                <w:szCs w:val="22"/>
              </w:rPr>
              <w:t>139,853</w:t>
            </w:r>
          </w:p>
        </w:tc>
        <w:tc>
          <w:tcPr>
            <w:tcW w:w="1532" w:type="dxa"/>
          </w:tcPr>
          <w:p w14:paraId="55ACBAF2" w14:textId="4D3F42EE" w:rsidR="006152EE" w:rsidRDefault="006152EE" w:rsidP="002745F5">
            <w:pPr>
              <w:pStyle w:val="BodyText"/>
              <w:rPr>
                <w:rFonts w:eastAsia="Times New Roman" w:cs="Calibri"/>
                <w:color w:val="000000"/>
                <w:szCs w:val="22"/>
              </w:rPr>
            </w:pPr>
            <w:r>
              <w:rPr>
                <w:rFonts w:eastAsia="Times New Roman" w:cs="Calibri"/>
                <w:color w:val="000000"/>
                <w:szCs w:val="22"/>
              </w:rPr>
              <w:t>2,146</w:t>
            </w:r>
          </w:p>
        </w:tc>
        <w:tc>
          <w:tcPr>
            <w:tcW w:w="2013" w:type="dxa"/>
          </w:tcPr>
          <w:p w14:paraId="4B621677" w14:textId="50FD8CF7" w:rsidR="006152EE" w:rsidRDefault="006152EE" w:rsidP="002745F5">
            <w:pPr>
              <w:pStyle w:val="BodyText"/>
              <w:rPr>
                <w:rFonts w:eastAsia="Times New Roman" w:cs="Calibri"/>
                <w:color w:val="000000"/>
                <w:szCs w:val="22"/>
              </w:rPr>
            </w:pPr>
            <w:r>
              <w:rPr>
                <w:rFonts w:eastAsia="Times New Roman" w:cs="Calibri"/>
                <w:color w:val="000000"/>
                <w:szCs w:val="22"/>
              </w:rPr>
              <w:t>1.56%</w:t>
            </w:r>
          </w:p>
        </w:tc>
      </w:tr>
      <w:tr w:rsidR="006152EE" w14:paraId="1B41E3F1" w14:textId="77777777" w:rsidTr="006152EE">
        <w:tc>
          <w:tcPr>
            <w:tcW w:w="1957" w:type="dxa"/>
          </w:tcPr>
          <w:p w14:paraId="06AFC5E1" w14:textId="5A84DEAC"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Rockwall</w:t>
            </w:r>
          </w:p>
        </w:tc>
        <w:tc>
          <w:tcPr>
            <w:tcW w:w="1924" w:type="dxa"/>
          </w:tcPr>
          <w:p w14:paraId="20470356" w14:textId="6D0EF9DB" w:rsidR="006152EE" w:rsidRDefault="006152EE" w:rsidP="002745F5">
            <w:pPr>
              <w:pStyle w:val="BodyText"/>
              <w:rPr>
                <w:rFonts w:eastAsia="Times New Roman" w:cs="Calibri"/>
                <w:color w:val="000000"/>
                <w:szCs w:val="22"/>
              </w:rPr>
            </w:pPr>
            <w:r>
              <w:rPr>
                <w:rFonts w:eastAsia="Times New Roman" w:cs="Calibri"/>
                <w:color w:val="000000"/>
                <w:szCs w:val="22"/>
              </w:rPr>
              <w:t>104,969</w:t>
            </w:r>
          </w:p>
        </w:tc>
        <w:tc>
          <w:tcPr>
            <w:tcW w:w="1924" w:type="dxa"/>
          </w:tcPr>
          <w:p w14:paraId="5F57AF5D" w14:textId="453B2A47" w:rsidR="006152EE" w:rsidRDefault="006152EE" w:rsidP="002745F5">
            <w:pPr>
              <w:pStyle w:val="BodyText"/>
              <w:rPr>
                <w:rFonts w:eastAsia="Times New Roman" w:cs="Calibri"/>
                <w:color w:val="000000"/>
                <w:szCs w:val="22"/>
              </w:rPr>
            </w:pPr>
            <w:r>
              <w:rPr>
                <w:rFonts w:eastAsia="Times New Roman" w:cs="Calibri"/>
                <w:color w:val="000000"/>
                <w:szCs w:val="22"/>
              </w:rPr>
              <w:t>107,826</w:t>
            </w:r>
          </w:p>
        </w:tc>
        <w:tc>
          <w:tcPr>
            <w:tcW w:w="1532" w:type="dxa"/>
          </w:tcPr>
          <w:p w14:paraId="578CC1C8" w14:textId="5CBA7CEF" w:rsidR="006152EE" w:rsidRDefault="006152EE" w:rsidP="002745F5">
            <w:pPr>
              <w:pStyle w:val="BodyText"/>
              <w:rPr>
                <w:rFonts w:eastAsia="Times New Roman" w:cs="Calibri"/>
                <w:color w:val="000000"/>
                <w:szCs w:val="22"/>
              </w:rPr>
            </w:pPr>
            <w:r>
              <w:rPr>
                <w:rFonts w:eastAsia="Times New Roman" w:cs="Calibri"/>
                <w:color w:val="000000"/>
                <w:szCs w:val="22"/>
              </w:rPr>
              <w:t>2,857</w:t>
            </w:r>
          </w:p>
        </w:tc>
        <w:tc>
          <w:tcPr>
            <w:tcW w:w="2013" w:type="dxa"/>
          </w:tcPr>
          <w:p w14:paraId="41EF7AAC" w14:textId="5D35BEFC" w:rsidR="006152EE" w:rsidRDefault="006152EE" w:rsidP="002745F5">
            <w:pPr>
              <w:pStyle w:val="BodyText"/>
              <w:rPr>
                <w:rFonts w:eastAsia="Times New Roman" w:cs="Calibri"/>
                <w:color w:val="000000"/>
                <w:szCs w:val="22"/>
              </w:rPr>
            </w:pPr>
            <w:r>
              <w:rPr>
                <w:rFonts w:eastAsia="Times New Roman" w:cs="Calibri"/>
                <w:color w:val="000000"/>
                <w:szCs w:val="22"/>
              </w:rPr>
              <w:t>2.72%</w:t>
            </w:r>
          </w:p>
        </w:tc>
      </w:tr>
      <w:tr w:rsidR="006152EE" w14:paraId="021611D0" w14:textId="77777777" w:rsidTr="006152EE">
        <w:tc>
          <w:tcPr>
            <w:tcW w:w="1957" w:type="dxa"/>
          </w:tcPr>
          <w:p w14:paraId="49D244A8" w14:textId="5C2DBB32"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Somervell</w:t>
            </w:r>
          </w:p>
        </w:tc>
        <w:tc>
          <w:tcPr>
            <w:tcW w:w="1924" w:type="dxa"/>
          </w:tcPr>
          <w:p w14:paraId="22A0AC09" w14:textId="4EFFBA3B" w:rsidR="006152EE" w:rsidRDefault="006152EE" w:rsidP="002745F5">
            <w:pPr>
              <w:pStyle w:val="BodyText"/>
              <w:rPr>
                <w:rFonts w:eastAsia="Times New Roman" w:cs="Calibri"/>
                <w:color w:val="000000"/>
                <w:szCs w:val="22"/>
              </w:rPr>
            </w:pPr>
            <w:r>
              <w:rPr>
                <w:rFonts w:eastAsia="Times New Roman" w:cs="Calibri"/>
                <w:color w:val="000000"/>
                <w:szCs w:val="22"/>
              </w:rPr>
              <w:t>9,388</w:t>
            </w:r>
          </w:p>
        </w:tc>
        <w:tc>
          <w:tcPr>
            <w:tcW w:w="1924" w:type="dxa"/>
          </w:tcPr>
          <w:p w14:paraId="08F4A84B" w14:textId="28E9F164" w:rsidR="006152EE" w:rsidRDefault="006152EE" w:rsidP="002745F5">
            <w:pPr>
              <w:pStyle w:val="BodyText"/>
              <w:rPr>
                <w:rFonts w:eastAsia="Times New Roman" w:cs="Calibri"/>
                <w:color w:val="000000"/>
                <w:szCs w:val="22"/>
              </w:rPr>
            </w:pPr>
            <w:r>
              <w:rPr>
                <w:rFonts w:eastAsia="Times New Roman" w:cs="Calibri"/>
                <w:color w:val="000000"/>
                <w:szCs w:val="22"/>
              </w:rPr>
              <w:t>9,482</w:t>
            </w:r>
          </w:p>
        </w:tc>
        <w:tc>
          <w:tcPr>
            <w:tcW w:w="1532" w:type="dxa"/>
          </w:tcPr>
          <w:p w14:paraId="7EE2C9E3" w14:textId="21B756F0" w:rsidR="006152EE" w:rsidRDefault="006152EE" w:rsidP="002745F5">
            <w:pPr>
              <w:pStyle w:val="BodyText"/>
              <w:rPr>
                <w:rFonts w:eastAsia="Times New Roman" w:cs="Calibri"/>
                <w:color w:val="000000"/>
                <w:szCs w:val="22"/>
              </w:rPr>
            </w:pPr>
            <w:r>
              <w:rPr>
                <w:rFonts w:eastAsia="Times New Roman" w:cs="Calibri"/>
                <w:color w:val="000000"/>
                <w:szCs w:val="22"/>
              </w:rPr>
              <w:t>94</w:t>
            </w:r>
          </w:p>
        </w:tc>
        <w:tc>
          <w:tcPr>
            <w:tcW w:w="2013" w:type="dxa"/>
          </w:tcPr>
          <w:p w14:paraId="2CE9029D" w14:textId="77A1B3B3" w:rsidR="006152EE" w:rsidRDefault="006152EE" w:rsidP="002745F5">
            <w:pPr>
              <w:pStyle w:val="BodyText"/>
              <w:rPr>
                <w:rFonts w:eastAsia="Times New Roman" w:cs="Calibri"/>
                <w:color w:val="000000"/>
                <w:szCs w:val="22"/>
              </w:rPr>
            </w:pPr>
            <w:r>
              <w:rPr>
                <w:rFonts w:eastAsia="Times New Roman" w:cs="Calibri"/>
                <w:color w:val="000000"/>
                <w:szCs w:val="22"/>
              </w:rPr>
              <w:t>1.00%</w:t>
            </w:r>
          </w:p>
        </w:tc>
      </w:tr>
      <w:tr w:rsidR="006152EE" w14:paraId="31EAB323" w14:textId="77777777" w:rsidTr="006152EE">
        <w:tc>
          <w:tcPr>
            <w:tcW w:w="1957" w:type="dxa"/>
          </w:tcPr>
          <w:p w14:paraId="23B604B3" w14:textId="72F84714" w:rsidR="006152EE" w:rsidRPr="0034617A" w:rsidRDefault="006152EE" w:rsidP="002745F5">
            <w:pPr>
              <w:pStyle w:val="BodyText"/>
              <w:rPr>
                <w:rFonts w:eastAsia="Times New Roman" w:cs="Calibri"/>
                <w:b/>
                <w:bCs/>
                <w:color w:val="000000"/>
                <w:szCs w:val="22"/>
              </w:rPr>
            </w:pPr>
            <w:r w:rsidRPr="0034617A">
              <w:rPr>
                <w:rFonts w:eastAsia="Times New Roman" w:cs="Calibri"/>
                <w:b/>
                <w:bCs/>
                <w:color w:val="000000"/>
                <w:szCs w:val="22"/>
              </w:rPr>
              <w:t>Wise</w:t>
            </w:r>
          </w:p>
        </w:tc>
        <w:tc>
          <w:tcPr>
            <w:tcW w:w="1924" w:type="dxa"/>
          </w:tcPr>
          <w:p w14:paraId="18DEF9FC" w14:textId="49284861" w:rsidR="006152EE" w:rsidRDefault="006152EE" w:rsidP="002745F5">
            <w:pPr>
              <w:pStyle w:val="BodyText"/>
              <w:rPr>
                <w:rFonts w:eastAsia="Times New Roman" w:cs="Calibri"/>
                <w:color w:val="000000"/>
                <w:szCs w:val="22"/>
              </w:rPr>
            </w:pPr>
            <w:r>
              <w:rPr>
                <w:rFonts w:eastAsia="Times New Roman" w:cs="Calibri"/>
                <w:color w:val="000000"/>
                <w:szCs w:val="22"/>
              </w:rPr>
              <w:t>66,500</w:t>
            </w:r>
          </w:p>
        </w:tc>
        <w:tc>
          <w:tcPr>
            <w:tcW w:w="1924" w:type="dxa"/>
          </w:tcPr>
          <w:p w14:paraId="3D28F072" w14:textId="3528011F" w:rsidR="006152EE" w:rsidRDefault="006152EE" w:rsidP="002745F5">
            <w:pPr>
              <w:pStyle w:val="BodyText"/>
              <w:rPr>
                <w:rFonts w:eastAsia="Times New Roman" w:cs="Calibri"/>
                <w:color w:val="000000"/>
                <w:szCs w:val="22"/>
              </w:rPr>
            </w:pPr>
            <w:r>
              <w:rPr>
                <w:rFonts w:eastAsia="Times New Roman" w:cs="Calibri"/>
                <w:color w:val="000000"/>
                <w:szCs w:val="22"/>
              </w:rPr>
              <w:t>67,160</w:t>
            </w:r>
          </w:p>
        </w:tc>
        <w:tc>
          <w:tcPr>
            <w:tcW w:w="1532" w:type="dxa"/>
          </w:tcPr>
          <w:p w14:paraId="7B30B7E6" w14:textId="35D3C6E4" w:rsidR="006152EE" w:rsidRDefault="006152EE" w:rsidP="002745F5">
            <w:pPr>
              <w:pStyle w:val="BodyText"/>
              <w:rPr>
                <w:rFonts w:eastAsia="Times New Roman" w:cs="Calibri"/>
                <w:color w:val="000000"/>
                <w:szCs w:val="22"/>
              </w:rPr>
            </w:pPr>
            <w:r>
              <w:rPr>
                <w:rFonts w:eastAsia="Times New Roman" w:cs="Calibri"/>
                <w:color w:val="000000"/>
                <w:szCs w:val="22"/>
              </w:rPr>
              <w:t>660</w:t>
            </w:r>
          </w:p>
        </w:tc>
        <w:tc>
          <w:tcPr>
            <w:tcW w:w="2013" w:type="dxa"/>
          </w:tcPr>
          <w:p w14:paraId="669D0C38" w14:textId="198F65FB" w:rsidR="006152EE" w:rsidRDefault="006152EE" w:rsidP="002745F5">
            <w:pPr>
              <w:pStyle w:val="BodyText"/>
              <w:rPr>
                <w:rFonts w:eastAsia="Times New Roman" w:cs="Calibri"/>
                <w:color w:val="000000"/>
                <w:szCs w:val="22"/>
              </w:rPr>
            </w:pPr>
            <w:r>
              <w:rPr>
                <w:rFonts w:eastAsia="Times New Roman" w:cs="Calibri"/>
                <w:color w:val="000000"/>
                <w:szCs w:val="22"/>
              </w:rPr>
              <w:t>.99%</w:t>
            </w:r>
          </w:p>
        </w:tc>
      </w:tr>
      <w:tr w:rsidR="006152EE" w14:paraId="44BE3E5C" w14:textId="77777777" w:rsidTr="006152EE">
        <w:tc>
          <w:tcPr>
            <w:tcW w:w="1957" w:type="dxa"/>
          </w:tcPr>
          <w:p w14:paraId="13E703AF" w14:textId="7A52BED1" w:rsidR="006152EE" w:rsidRPr="0034617A" w:rsidRDefault="006152EE" w:rsidP="002745F5">
            <w:pPr>
              <w:pStyle w:val="BodyText"/>
              <w:rPr>
                <w:rFonts w:eastAsia="Times New Roman" w:cs="Calibri"/>
                <w:b/>
                <w:bCs/>
                <w:i/>
                <w:iCs/>
                <w:color w:val="000000"/>
                <w:szCs w:val="22"/>
              </w:rPr>
            </w:pPr>
            <w:r w:rsidRPr="0034617A">
              <w:rPr>
                <w:rFonts w:eastAsia="Times New Roman" w:cs="Calibri"/>
                <w:b/>
                <w:bCs/>
                <w:i/>
                <w:iCs/>
                <w:color w:val="000000"/>
                <w:szCs w:val="22"/>
              </w:rPr>
              <w:t>All counties</w:t>
            </w:r>
          </w:p>
        </w:tc>
        <w:tc>
          <w:tcPr>
            <w:tcW w:w="1924" w:type="dxa"/>
          </w:tcPr>
          <w:p w14:paraId="20850C5F" w14:textId="044D19A8" w:rsidR="006152EE" w:rsidRPr="006E6FCB" w:rsidRDefault="006152EE" w:rsidP="002745F5">
            <w:pPr>
              <w:pStyle w:val="BodyText"/>
              <w:rPr>
                <w:rFonts w:eastAsia="Times New Roman" w:cs="Calibri"/>
                <w:i/>
                <w:iCs/>
                <w:color w:val="000000"/>
                <w:szCs w:val="22"/>
              </w:rPr>
            </w:pPr>
            <w:r w:rsidRPr="006E6FCB">
              <w:rPr>
                <w:rFonts w:eastAsia="Times New Roman" w:cs="Calibri"/>
                <w:i/>
                <w:iCs/>
                <w:color w:val="000000"/>
                <w:szCs w:val="22"/>
              </w:rPr>
              <w:t>3,068,940</w:t>
            </w:r>
          </w:p>
        </w:tc>
        <w:tc>
          <w:tcPr>
            <w:tcW w:w="1924" w:type="dxa"/>
          </w:tcPr>
          <w:p w14:paraId="2B384A0A" w14:textId="4686F50F" w:rsidR="006152EE" w:rsidRPr="006E6FCB" w:rsidRDefault="006152EE" w:rsidP="002745F5">
            <w:pPr>
              <w:pStyle w:val="BodyText"/>
              <w:rPr>
                <w:rFonts w:eastAsia="Times New Roman" w:cs="Calibri"/>
                <w:i/>
                <w:iCs/>
                <w:color w:val="000000"/>
                <w:szCs w:val="22"/>
              </w:rPr>
            </w:pPr>
            <w:r w:rsidRPr="006E6FCB">
              <w:rPr>
                <w:rFonts w:eastAsia="Times New Roman" w:cs="Calibri"/>
                <w:i/>
                <w:iCs/>
                <w:color w:val="000000"/>
                <w:szCs w:val="22"/>
              </w:rPr>
              <w:t>3,144,227</w:t>
            </w:r>
          </w:p>
        </w:tc>
        <w:tc>
          <w:tcPr>
            <w:tcW w:w="1532" w:type="dxa"/>
          </w:tcPr>
          <w:p w14:paraId="4097EC5C" w14:textId="31258305" w:rsidR="006152EE" w:rsidRPr="006E6FCB" w:rsidRDefault="006152EE" w:rsidP="002745F5">
            <w:pPr>
              <w:pStyle w:val="BodyText"/>
              <w:rPr>
                <w:rFonts w:eastAsia="Times New Roman" w:cs="Calibri"/>
                <w:i/>
                <w:iCs/>
                <w:color w:val="000000"/>
                <w:szCs w:val="22"/>
              </w:rPr>
            </w:pPr>
            <w:r w:rsidRPr="006E6FCB">
              <w:rPr>
                <w:rFonts w:eastAsia="Times New Roman" w:cs="Calibri"/>
                <w:i/>
                <w:iCs/>
                <w:color w:val="000000"/>
                <w:szCs w:val="22"/>
              </w:rPr>
              <w:t>75,287</w:t>
            </w:r>
          </w:p>
        </w:tc>
        <w:tc>
          <w:tcPr>
            <w:tcW w:w="2013" w:type="dxa"/>
          </w:tcPr>
          <w:p w14:paraId="297D3DF2" w14:textId="77AE1513" w:rsidR="006152EE" w:rsidRPr="006E6FCB" w:rsidRDefault="006152EE" w:rsidP="002745F5">
            <w:pPr>
              <w:pStyle w:val="BodyText"/>
              <w:rPr>
                <w:rFonts w:eastAsia="Times New Roman" w:cs="Calibri"/>
                <w:i/>
                <w:iCs/>
                <w:color w:val="000000"/>
                <w:szCs w:val="22"/>
              </w:rPr>
            </w:pPr>
            <w:r w:rsidRPr="006E6FCB">
              <w:rPr>
                <w:rFonts w:eastAsia="Times New Roman" w:cs="Calibri"/>
                <w:i/>
                <w:iCs/>
                <w:color w:val="000000"/>
                <w:szCs w:val="22"/>
              </w:rPr>
              <w:t>2.45%</w:t>
            </w:r>
          </w:p>
        </w:tc>
      </w:tr>
    </w:tbl>
    <w:p w14:paraId="5D106575" w14:textId="77777777" w:rsidR="0034617A" w:rsidRDefault="0034617A" w:rsidP="002745F5">
      <w:pPr>
        <w:pStyle w:val="BodyText"/>
        <w:rPr>
          <w:rFonts w:eastAsia="Times New Roman" w:cs="Calibri"/>
          <w:color w:val="000000"/>
          <w:szCs w:val="22"/>
        </w:rPr>
      </w:pPr>
    </w:p>
    <w:p w14:paraId="7CCF2E5D" w14:textId="1B639981" w:rsidR="00BE393F" w:rsidRDefault="00715305" w:rsidP="002745F5">
      <w:pPr>
        <w:pStyle w:val="BodyText"/>
        <w:rPr>
          <w:rFonts w:eastAsia="Times New Roman" w:cs="Calibri"/>
          <w:color w:val="000000"/>
          <w:szCs w:val="22"/>
        </w:rPr>
      </w:pPr>
      <w:r>
        <w:rPr>
          <w:rFonts w:eastAsia="Times New Roman" w:cs="Calibri"/>
          <w:color w:val="000000"/>
          <w:szCs w:val="22"/>
        </w:rPr>
        <w:t>By 2030, more than nine million people are expected to live in the Dallas—Fort Worth—Arlington metropolitan area.  With more rapid growth in the suburbs than in the urban core, Collin County’s population is projected to be greater than Dallas County’s.</w:t>
      </w:r>
    </w:p>
    <w:p w14:paraId="06B520C1" w14:textId="6AAB81EB" w:rsidR="00BE393F" w:rsidRDefault="00BE393F" w:rsidP="002745F5">
      <w:pPr>
        <w:pStyle w:val="BodyText"/>
        <w:rPr>
          <w:rFonts w:eastAsia="Times New Roman" w:cs="Calibri"/>
          <w:color w:val="000000"/>
          <w:szCs w:val="22"/>
        </w:rPr>
      </w:pPr>
      <w:r>
        <w:rPr>
          <w:rFonts w:eastAsia="Times New Roman" w:cs="Calibri"/>
          <w:color w:val="000000"/>
          <w:szCs w:val="22"/>
        </w:rPr>
        <w:t xml:space="preserve">North Central Texas led the nation in housing starts during 2018, providing residents access to a broad range of residential settings.  The area is home to several large master-planned retirement communities, including </w:t>
      </w:r>
      <w:r w:rsidR="00FD1E1F">
        <w:rPr>
          <w:rFonts w:eastAsia="Times New Roman" w:cs="Calibri"/>
          <w:color w:val="000000"/>
          <w:szCs w:val="22"/>
        </w:rPr>
        <w:t>two that ranked among the top 50 nationwide in 2019 sales [i.e., Woodcreek in Fate (Rockwall County) and Hillwood Communities’ Harvest development in Argyle (Denton County)].</w:t>
      </w:r>
    </w:p>
    <w:p w14:paraId="3055A794" w14:textId="47448985" w:rsidR="00BB7A33" w:rsidRDefault="00BB7A33" w:rsidP="002745F5">
      <w:pPr>
        <w:pStyle w:val="BodyText"/>
        <w:rPr>
          <w:rFonts w:eastAsia="Times New Roman" w:cs="Calibri"/>
          <w:color w:val="000000"/>
          <w:szCs w:val="22"/>
        </w:rPr>
      </w:pPr>
      <w:r>
        <w:rPr>
          <w:rFonts w:eastAsia="Times New Roman" w:cs="Calibri"/>
          <w:color w:val="000000"/>
          <w:szCs w:val="22"/>
        </w:rPr>
        <w:t>It is important to note that growth in North Central Texas varies significantly at the county level.  It is strongest along major transportation corridors (e.g., Interstate 35 and Texas Highway 121), within the urban core. It is much more moderate at the outer edges of the service area, where all four of its rural counties (i.e., Erath, Navarro, Palo Pinto, and Somervell) are located.</w:t>
      </w:r>
    </w:p>
    <w:p w14:paraId="5CCDDE34" w14:textId="04C1A9E4" w:rsidR="00480797" w:rsidRDefault="00BB7A33" w:rsidP="002745F5">
      <w:pPr>
        <w:pStyle w:val="BodyText"/>
        <w:rPr>
          <w:rFonts w:eastAsia="Times New Roman" w:cs="Calibri"/>
          <w:color w:val="000000"/>
          <w:szCs w:val="22"/>
        </w:rPr>
      </w:pPr>
      <w:r>
        <w:rPr>
          <w:rFonts w:eastAsia="Times New Roman" w:cs="Calibri"/>
          <w:color w:val="000000"/>
          <w:szCs w:val="22"/>
        </w:rPr>
        <w:t>There are tremendous advantages to living in a high-growth area, but growth</w:t>
      </w:r>
      <w:r w:rsidR="00646AC8">
        <w:rPr>
          <w:rFonts w:eastAsia="Times New Roman" w:cs="Calibri"/>
          <w:color w:val="000000"/>
          <w:szCs w:val="22"/>
        </w:rPr>
        <w:t xml:space="preserve"> is not an absolute good.  It can strain infrastructure, as evidenced by increased congestion on North Central Texas roadways and worsening air quality. In addition, it can fuel competition for limited resources such as subsidized housing.  </w:t>
      </w:r>
    </w:p>
    <w:p w14:paraId="47B85555" w14:textId="77118E40" w:rsidR="00FD1E1F" w:rsidRDefault="00FD1E1F" w:rsidP="002745F5">
      <w:pPr>
        <w:pStyle w:val="BodyText"/>
        <w:rPr>
          <w:rFonts w:eastAsia="Times New Roman" w:cs="Calibri"/>
          <w:color w:val="000000"/>
          <w:szCs w:val="22"/>
        </w:rPr>
      </w:pPr>
      <w:r>
        <w:rPr>
          <w:rFonts w:eastAsia="Times New Roman" w:cs="Calibri"/>
          <w:color w:val="000000"/>
          <w:szCs w:val="22"/>
        </w:rPr>
        <w:t>Renters in North Central Texas contended with occupancy rates that averaged 94.2% in late 2019.  However, they were as high as 100% in Hood County.  The market was tightest for low-income renters.  In early 2020 all housing authorities in the North Central Texas area had a freeze on new applications and waiting lists that exceeded a year.</w:t>
      </w:r>
    </w:p>
    <w:p w14:paraId="195F0312" w14:textId="319F871F" w:rsidR="002745F5" w:rsidRDefault="002745F5" w:rsidP="00744482">
      <w:pPr>
        <w:pStyle w:val="BodyText"/>
        <w:rPr>
          <w:rFonts w:eastAsia="Times New Roman" w:cs="Calibri"/>
          <w:color w:val="000000"/>
          <w:szCs w:val="22"/>
          <w:u w:val="single"/>
        </w:rPr>
      </w:pPr>
      <w:r>
        <w:rPr>
          <w:rFonts w:eastAsia="Times New Roman" w:cs="Calibri"/>
          <w:color w:val="000000"/>
          <w:szCs w:val="22"/>
          <w:u w:val="single"/>
        </w:rPr>
        <w:t>Employment and Unemployment Rates</w:t>
      </w:r>
    </w:p>
    <w:p w14:paraId="71ED72EA" w14:textId="609E0731" w:rsidR="006152EE" w:rsidRDefault="00661714" w:rsidP="00744482">
      <w:pPr>
        <w:pStyle w:val="BodyText"/>
        <w:rPr>
          <w:color w:val="222222"/>
        </w:rPr>
      </w:pPr>
      <w:r w:rsidRPr="00365B2F">
        <w:rPr>
          <w:color w:val="222222"/>
        </w:rPr>
        <w:t xml:space="preserve">Drawing from an educated workforce, North </w:t>
      </w:r>
      <w:r>
        <w:rPr>
          <w:color w:val="222222"/>
        </w:rPr>
        <w:t xml:space="preserve">Central </w:t>
      </w:r>
      <w:r w:rsidRPr="00365B2F">
        <w:rPr>
          <w:color w:val="222222"/>
        </w:rPr>
        <w:t>Texas is home to the largest concentration of company headquarters in the United States</w:t>
      </w:r>
      <w:r>
        <w:rPr>
          <w:color w:val="222222"/>
        </w:rPr>
        <w:t>.  Businesses with corporate headquarters in the region include JC Penney, Toyota Motor</w:t>
      </w:r>
      <w:r w:rsidR="00064AE8">
        <w:rPr>
          <w:color w:val="222222"/>
        </w:rPr>
        <w:t xml:space="preserve"> North America</w:t>
      </w:r>
      <w:r>
        <w:rPr>
          <w:color w:val="222222"/>
        </w:rPr>
        <w:t xml:space="preserve">, Frito-Lay, Blue Cross Blue Shield of Texas, and Capital One.  </w:t>
      </w:r>
    </w:p>
    <w:p w14:paraId="500F88FA" w14:textId="3E2B482D" w:rsidR="00661714" w:rsidRPr="00661714" w:rsidRDefault="009D0608" w:rsidP="00744482">
      <w:pPr>
        <w:pStyle w:val="BodyText"/>
        <w:rPr>
          <w:rFonts w:eastAsia="Times New Roman" w:cs="Calibri"/>
          <w:color w:val="000000"/>
          <w:szCs w:val="22"/>
        </w:rPr>
      </w:pPr>
      <w:r>
        <w:rPr>
          <w:color w:val="222222"/>
        </w:rPr>
        <w:t>As of November 2019, North Central Texas counties had unemployment rates ranging from 2.8% (Ellis and Rockwall) to 3.4% (Somervell).    Only Somervell exceeded the state average of 3.3%.</w:t>
      </w:r>
    </w:p>
    <w:p w14:paraId="7A1A505F" w14:textId="2B6A2938" w:rsidR="002745F5" w:rsidRDefault="00661714" w:rsidP="00744482">
      <w:pPr>
        <w:pStyle w:val="BodyText"/>
        <w:rPr>
          <w:rFonts w:eastAsia="Times New Roman" w:cs="Calibri"/>
          <w:color w:val="000000"/>
          <w:szCs w:val="22"/>
          <w:u w:val="single"/>
        </w:rPr>
      </w:pPr>
      <w:r>
        <w:rPr>
          <w:rFonts w:eastAsia="Times New Roman" w:cs="Calibri"/>
          <w:color w:val="000000"/>
          <w:szCs w:val="22"/>
          <w:u w:val="single"/>
        </w:rPr>
        <w:t xml:space="preserve">Educational Attainment and </w:t>
      </w:r>
      <w:r w:rsidR="002745F5">
        <w:rPr>
          <w:rFonts w:eastAsia="Times New Roman" w:cs="Calibri"/>
          <w:color w:val="000000"/>
          <w:szCs w:val="22"/>
          <w:u w:val="single"/>
        </w:rPr>
        <w:t>Median Income</w:t>
      </w:r>
    </w:p>
    <w:p w14:paraId="245CCDBE" w14:textId="794C0DE3" w:rsidR="00661714" w:rsidRDefault="00661714" w:rsidP="00661714">
      <w:pPr>
        <w:pStyle w:val="BodyText"/>
        <w:rPr>
          <w:rFonts w:eastAsia="Times New Roman" w:cs="Calibri"/>
          <w:color w:val="000000"/>
          <w:szCs w:val="22"/>
        </w:rPr>
      </w:pPr>
      <w:r>
        <w:rPr>
          <w:rFonts w:eastAsia="Times New Roman" w:cs="Calibri"/>
          <w:color w:val="000000"/>
          <w:szCs w:val="22"/>
        </w:rPr>
        <w:t xml:space="preserve">In 2018, all but one county in the </w:t>
      </w:r>
      <w:r w:rsidR="000D3BF7">
        <w:rPr>
          <w:rFonts w:eastAsia="Times New Roman" w:cs="Calibri"/>
          <w:color w:val="000000"/>
          <w:szCs w:val="22"/>
        </w:rPr>
        <w:t>SDA</w:t>
      </w:r>
      <w:r>
        <w:rPr>
          <w:rFonts w:eastAsia="Times New Roman" w:cs="Calibri"/>
          <w:color w:val="000000"/>
          <w:szCs w:val="22"/>
        </w:rPr>
        <w:t xml:space="preserve"> had educational attainment rates that exceeded the state average (82.8%).  Nine of 14 counties had median incomes that exceeded the state average ($57,051)—by up to 63.48% (Rockwall County).  Refer to the chart below for details at the county level.</w:t>
      </w:r>
    </w:p>
    <w:p w14:paraId="146D0265" w14:textId="4D9BBBDB" w:rsidR="00661714" w:rsidRDefault="00661714" w:rsidP="00480797">
      <w:pPr>
        <w:jc w:val="center"/>
        <w:rPr>
          <w:rFonts w:ascii="Verdana" w:hAnsi="Verdana"/>
          <w:b/>
          <w:bCs/>
        </w:rPr>
      </w:pPr>
      <w:r w:rsidRPr="00BC467F">
        <w:rPr>
          <w:rFonts w:ascii="Verdana" w:hAnsi="Verdana"/>
          <w:b/>
          <w:bCs/>
        </w:rPr>
        <w:t>Educational Attainment and Median Income by County:  2018</w:t>
      </w:r>
    </w:p>
    <w:p w14:paraId="6A82AE1A" w14:textId="77777777" w:rsidR="00480797" w:rsidRPr="00480797" w:rsidRDefault="00480797" w:rsidP="00480797">
      <w:pPr>
        <w:pStyle w:val="BodyText"/>
      </w:pPr>
    </w:p>
    <w:tbl>
      <w:tblPr>
        <w:tblStyle w:val="TableGrid"/>
        <w:tblW w:w="0" w:type="auto"/>
        <w:tblLook w:val="04A0" w:firstRow="1" w:lastRow="0" w:firstColumn="1" w:lastColumn="0" w:noHBand="0" w:noVBand="1"/>
      </w:tblPr>
      <w:tblGrid>
        <w:gridCol w:w="3116"/>
        <w:gridCol w:w="3117"/>
        <w:gridCol w:w="3117"/>
      </w:tblGrid>
      <w:tr w:rsidR="00661714" w14:paraId="16DB66E0" w14:textId="77777777" w:rsidTr="001265E9">
        <w:tc>
          <w:tcPr>
            <w:tcW w:w="3116" w:type="dxa"/>
          </w:tcPr>
          <w:p w14:paraId="35019111" w14:textId="77777777" w:rsidR="00661714" w:rsidRDefault="00661714" w:rsidP="001265E9">
            <w:pPr>
              <w:jc w:val="center"/>
              <w:rPr>
                <w:rFonts w:ascii="Verdana" w:hAnsi="Verdana"/>
                <w:b/>
                <w:bCs/>
              </w:rPr>
            </w:pPr>
            <w:r>
              <w:rPr>
                <w:rFonts w:ascii="Verdana" w:hAnsi="Verdana"/>
                <w:b/>
                <w:bCs/>
              </w:rPr>
              <w:t>County</w:t>
            </w:r>
          </w:p>
        </w:tc>
        <w:tc>
          <w:tcPr>
            <w:tcW w:w="3117" w:type="dxa"/>
          </w:tcPr>
          <w:p w14:paraId="182711BE" w14:textId="77777777" w:rsidR="00661714" w:rsidRDefault="00661714" w:rsidP="001265E9">
            <w:pPr>
              <w:jc w:val="center"/>
              <w:rPr>
                <w:rFonts w:ascii="Verdana" w:hAnsi="Verdana"/>
                <w:b/>
                <w:bCs/>
              </w:rPr>
            </w:pPr>
            <w:r>
              <w:rPr>
                <w:rFonts w:ascii="Verdana" w:hAnsi="Verdana"/>
                <w:b/>
                <w:bCs/>
              </w:rPr>
              <w:t>Percent High School Graduate or Higher</w:t>
            </w:r>
          </w:p>
        </w:tc>
        <w:tc>
          <w:tcPr>
            <w:tcW w:w="3117" w:type="dxa"/>
          </w:tcPr>
          <w:p w14:paraId="2DE07453" w14:textId="77777777" w:rsidR="00661714" w:rsidRDefault="00661714" w:rsidP="001265E9">
            <w:pPr>
              <w:jc w:val="center"/>
              <w:rPr>
                <w:rFonts w:ascii="Verdana" w:hAnsi="Verdana"/>
                <w:b/>
                <w:bCs/>
              </w:rPr>
            </w:pPr>
            <w:r>
              <w:rPr>
                <w:rFonts w:ascii="Verdana" w:hAnsi="Verdana"/>
                <w:b/>
                <w:bCs/>
              </w:rPr>
              <w:t>Median Income</w:t>
            </w:r>
          </w:p>
        </w:tc>
      </w:tr>
      <w:tr w:rsidR="00661714" w14:paraId="2BD020C1" w14:textId="77777777" w:rsidTr="001265E9">
        <w:tc>
          <w:tcPr>
            <w:tcW w:w="3116" w:type="dxa"/>
          </w:tcPr>
          <w:p w14:paraId="7A06673A" w14:textId="77777777" w:rsidR="00661714" w:rsidRDefault="00661714" w:rsidP="001265E9">
            <w:pPr>
              <w:rPr>
                <w:rFonts w:ascii="Verdana" w:hAnsi="Verdana"/>
                <w:b/>
                <w:bCs/>
              </w:rPr>
            </w:pPr>
            <w:r>
              <w:rPr>
                <w:rFonts w:ascii="Verdana" w:hAnsi="Verdana"/>
                <w:b/>
                <w:bCs/>
              </w:rPr>
              <w:t>Collin</w:t>
            </w:r>
          </w:p>
        </w:tc>
        <w:tc>
          <w:tcPr>
            <w:tcW w:w="3117" w:type="dxa"/>
          </w:tcPr>
          <w:p w14:paraId="62B323B0" w14:textId="77777777" w:rsidR="00661714" w:rsidRPr="00F526A1" w:rsidRDefault="00661714" w:rsidP="001265E9">
            <w:pPr>
              <w:jc w:val="center"/>
              <w:rPr>
                <w:rFonts w:ascii="Verdana" w:hAnsi="Verdana"/>
              </w:rPr>
            </w:pPr>
            <w:r w:rsidRPr="00F526A1">
              <w:rPr>
                <w:rFonts w:ascii="Verdana" w:hAnsi="Verdana"/>
              </w:rPr>
              <w:t>93.6%</w:t>
            </w:r>
          </w:p>
        </w:tc>
        <w:tc>
          <w:tcPr>
            <w:tcW w:w="3117" w:type="dxa"/>
          </w:tcPr>
          <w:p w14:paraId="0D6D0E74" w14:textId="77777777" w:rsidR="00661714" w:rsidRPr="00F526A1" w:rsidRDefault="00661714" w:rsidP="001265E9">
            <w:pPr>
              <w:jc w:val="center"/>
              <w:rPr>
                <w:rFonts w:ascii="Verdana" w:hAnsi="Verdana"/>
              </w:rPr>
            </w:pPr>
            <w:r w:rsidRPr="00F526A1">
              <w:rPr>
                <w:rFonts w:ascii="Verdana" w:hAnsi="Verdana"/>
              </w:rPr>
              <w:t>$90,124</w:t>
            </w:r>
          </w:p>
        </w:tc>
      </w:tr>
      <w:tr w:rsidR="00661714" w14:paraId="787A802F" w14:textId="77777777" w:rsidTr="001265E9">
        <w:tc>
          <w:tcPr>
            <w:tcW w:w="3116" w:type="dxa"/>
          </w:tcPr>
          <w:p w14:paraId="6A8550D2" w14:textId="77777777" w:rsidR="00661714" w:rsidRDefault="00661714" w:rsidP="001265E9">
            <w:pPr>
              <w:rPr>
                <w:rFonts w:ascii="Verdana" w:hAnsi="Verdana"/>
                <w:b/>
                <w:bCs/>
              </w:rPr>
            </w:pPr>
            <w:r>
              <w:rPr>
                <w:rFonts w:ascii="Verdana" w:hAnsi="Verdana"/>
                <w:b/>
                <w:bCs/>
              </w:rPr>
              <w:t>Denton</w:t>
            </w:r>
          </w:p>
        </w:tc>
        <w:tc>
          <w:tcPr>
            <w:tcW w:w="3117" w:type="dxa"/>
          </w:tcPr>
          <w:p w14:paraId="177A77C9" w14:textId="77777777" w:rsidR="00661714" w:rsidRPr="00F526A1" w:rsidRDefault="00661714" w:rsidP="001265E9">
            <w:pPr>
              <w:jc w:val="center"/>
              <w:rPr>
                <w:rFonts w:ascii="Verdana" w:hAnsi="Verdana"/>
              </w:rPr>
            </w:pPr>
            <w:r w:rsidRPr="00F526A1">
              <w:rPr>
                <w:rFonts w:ascii="Verdana" w:hAnsi="Verdana"/>
              </w:rPr>
              <w:t>92.0%</w:t>
            </w:r>
          </w:p>
        </w:tc>
        <w:tc>
          <w:tcPr>
            <w:tcW w:w="3117" w:type="dxa"/>
          </w:tcPr>
          <w:p w14:paraId="50521849" w14:textId="77777777" w:rsidR="00661714" w:rsidRPr="00F526A1" w:rsidRDefault="00661714" w:rsidP="001265E9">
            <w:pPr>
              <w:jc w:val="center"/>
              <w:rPr>
                <w:rFonts w:ascii="Verdana" w:hAnsi="Verdana"/>
              </w:rPr>
            </w:pPr>
            <w:r w:rsidRPr="00F526A1">
              <w:rPr>
                <w:rFonts w:ascii="Verdana" w:hAnsi="Verdana"/>
              </w:rPr>
              <w:t>$80,920</w:t>
            </w:r>
          </w:p>
        </w:tc>
      </w:tr>
      <w:tr w:rsidR="00661714" w14:paraId="0E59C400" w14:textId="77777777" w:rsidTr="001265E9">
        <w:tc>
          <w:tcPr>
            <w:tcW w:w="3116" w:type="dxa"/>
          </w:tcPr>
          <w:p w14:paraId="0E9478D9" w14:textId="77777777" w:rsidR="00661714" w:rsidRDefault="00661714" w:rsidP="001265E9">
            <w:pPr>
              <w:rPr>
                <w:rFonts w:ascii="Verdana" w:hAnsi="Verdana"/>
                <w:b/>
                <w:bCs/>
              </w:rPr>
            </w:pPr>
            <w:r>
              <w:rPr>
                <w:rFonts w:ascii="Verdana" w:hAnsi="Verdana"/>
                <w:b/>
                <w:bCs/>
              </w:rPr>
              <w:t>Ellis</w:t>
            </w:r>
          </w:p>
        </w:tc>
        <w:tc>
          <w:tcPr>
            <w:tcW w:w="3117" w:type="dxa"/>
          </w:tcPr>
          <w:p w14:paraId="70ECD45A" w14:textId="77777777" w:rsidR="00661714" w:rsidRPr="00F526A1" w:rsidRDefault="00661714" w:rsidP="001265E9">
            <w:pPr>
              <w:jc w:val="center"/>
              <w:rPr>
                <w:rFonts w:ascii="Verdana" w:hAnsi="Verdana"/>
              </w:rPr>
            </w:pPr>
            <w:r w:rsidRPr="00F526A1">
              <w:rPr>
                <w:rFonts w:ascii="Verdana" w:hAnsi="Verdana"/>
              </w:rPr>
              <w:t>84.8%</w:t>
            </w:r>
          </w:p>
        </w:tc>
        <w:tc>
          <w:tcPr>
            <w:tcW w:w="3117" w:type="dxa"/>
          </w:tcPr>
          <w:p w14:paraId="489B7163" w14:textId="77777777" w:rsidR="00661714" w:rsidRPr="00F526A1" w:rsidRDefault="00661714" w:rsidP="001265E9">
            <w:pPr>
              <w:jc w:val="center"/>
              <w:rPr>
                <w:rFonts w:ascii="Verdana" w:hAnsi="Verdana"/>
              </w:rPr>
            </w:pPr>
            <w:r w:rsidRPr="00F526A1">
              <w:rPr>
                <w:rFonts w:ascii="Verdana" w:hAnsi="Verdana"/>
              </w:rPr>
              <w:t>$67,371</w:t>
            </w:r>
          </w:p>
        </w:tc>
      </w:tr>
      <w:tr w:rsidR="00661714" w14:paraId="3F9F184D" w14:textId="77777777" w:rsidTr="001265E9">
        <w:tc>
          <w:tcPr>
            <w:tcW w:w="3116" w:type="dxa"/>
          </w:tcPr>
          <w:p w14:paraId="24C0F018" w14:textId="77777777" w:rsidR="00661714" w:rsidRDefault="00661714" w:rsidP="001265E9">
            <w:pPr>
              <w:rPr>
                <w:rFonts w:ascii="Verdana" w:hAnsi="Verdana"/>
                <w:b/>
                <w:bCs/>
              </w:rPr>
            </w:pPr>
            <w:r>
              <w:rPr>
                <w:rFonts w:ascii="Verdana" w:hAnsi="Verdana"/>
                <w:b/>
                <w:bCs/>
              </w:rPr>
              <w:t>Erath</w:t>
            </w:r>
          </w:p>
        </w:tc>
        <w:tc>
          <w:tcPr>
            <w:tcW w:w="3117" w:type="dxa"/>
          </w:tcPr>
          <w:p w14:paraId="18C7961F" w14:textId="77777777" w:rsidR="00661714" w:rsidRPr="00F526A1" w:rsidRDefault="00661714" w:rsidP="001265E9">
            <w:pPr>
              <w:jc w:val="center"/>
              <w:rPr>
                <w:rFonts w:ascii="Verdana" w:hAnsi="Verdana"/>
              </w:rPr>
            </w:pPr>
            <w:r w:rsidRPr="00F526A1">
              <w:rPr>
                <w:rFonts w:ascii="Verdana" w:hAnsi="Verdana"/>
              </w:rPr>
              <w:t>85.1%</w:t>
            </w:r>
          </w:p>
        </w:tc>
        <w:tc>
          <w:tcPr>
            <w:tcW w:w="3117" w:type="dxa"/>
          </w:tcPr>
          <w:p w14:paraId="3BD6EF17" w14:textId="77777777" w:rsidR="00661714" w:rsidRPr="00F526A1" w:rsidRDefault="00661714" w:rsidP="001265E9">
            <w:pPr>
              <w:jc w:val="center"/>
              <w:rPr>
                <w:rFonts w:ascii="Verdana" w:hAnsi="Verdana"/>
                <w:i/>
                <w:iCs/>
              </w:rPr>
            </w:pPr>
            <w:r w:rsidRPr="00F526A1">
              <w:rPr>
                <w:rFonts w:ascii="Verdana" w:hAnsi="Verdana"/>
                <w:i/>
                <w:iCs/>
              </w:rPr>
              <w:t>$47,013</w:t>
            </w:r>
          </w:p>
        </w:tc>
      </w:tr>
      <w:tr w:rsidR="00661714" w14:paraId="643C7E92" w14:textId="77777777" w:rsidTr="001265E9">
        <w:tc>
          <w:tcPr>
            <w:tcW w:w="3116" w:type="dxa"/>
          </w:tcPr>
          <w:p w14:paraId="55741EBC" w14:textId="77777777" w:rsidR="00661714" w:rsidRDefault="00661714" w:rsidP="001265E9">
            <w:pPr>
              <w:rPr>
                <w:rFonts w:ascii="Verdana" w:hAnsi="Verdana"/>
                <w:b/>
                <w:bCs/>
              </w:rPr>
            </w:pPr>
            <w:r>
              <w:rPr>
                <w:rFonts w:ascii="Verdana" w:hAnsi="Verdana"/>
                <w:b/>
                <w:bCs/>
              </w:rPr>
              <w:t>Hood</w:t>
            </w:r>
          </w:p>
        </w:tc>
        <w:tc>
          <w:tcPr>
            <w:tcW w:w="3117" w:type="dxa"/>
          </w:tcPr>
          <w:p w14:paraId="62CBE730" w14:textId="77777777" w:rsidR="00661714" w:rsidRPr="00F526A1" w:rsidRDefault="00661714" w:rsidP="001265E9">
            <w:pPr>
              <w:jc w:val="center"/>
              <w:rPr>
                <w:rFonts w:ascii="Verdana" w:hAnsi="Verdana"/>
              </w:rPr>
            </w:pPr>
            <w:r w:rsidRPr="00F526A1">
              <w:rPr>
                <w:rFonts w:ascii="Verdana" w:hAnsi="Verdana"/>
              </w:rPr>
              <w:t>88.9%</w:t>
            </w:r>
          </w:p>
        </w:tc>
        <w:tc>
          <w:tcPr>
            <w:tcW w:w="3117" w:type="dxa"/>
          </w:tcPr>
          <w:p w14:paraId="437114EC" w14:textId="77777777" w:rsidR="00661714" w:rsidRPr="00F526A1" w:rsidRDefault="00661714" w:rsidP="001265E9">
            <w:pPr>
              <w:jc w:val="center"/>
              <w:rPr>
                <w:rFonts w:ascii="Verdana" w:hAnsi="Verdana"/>
              </w:rPr>
            </w:pPr>
            <w:r w:rsidRPr="00F526A1">
              <w:rPr>
                <w:rFonts w:ascii="Verdana" w:hAnsi="Verdana"/>
              </w:rPr>
              <w:t>$60,275</w:t>
            </w:r>
          </w:p>
        </w:tc>
      </w:tr>
      <w:tr w:rsidR="00661714" w14:paraId="5871DD6A" w14:textId="77777777" w:rsidTr="001265E9">
        <w:tc>
          <w:tcPr>
            <w:tcW w:w="3116" w:type="dxa"/>
          </w:tcPr>
          <w:p w14:paraId="7FD082E6" w14:textId="77777777" w:rsidR="00661714" w:rsidRDefault="00661714" w:rsidP="001265E9">
            <w:pPr>
              <w:rPr>
                <w:rFonts w:ascii="Verdana" w:hAnsi="Verdana"/>
                <w:b/>
                <w:bCs/>
              </w:rPr>
            </w:pPr>
            <w:r>
              <w:rPr>
                <w:rFonts w:ascii="Verdana" w:hAnsi="Verdana"/>
                <w:b/>
                <w:bCs/>
              </w:rPr>
              <w:t>Hunt</w:t>
            </w:r>
          </w:p>
        </w:tc>
        <w:tc>
          <w:tcPr>
            <w:tcW w:w="3117" w:type="dxa"/>
          </w:tcPr>
          <w:p w14:paraId="7D3AA5EA" w14:textId="77777777" w:rsidR="00661714" w:rsidRPr="00F526A1" w:rsidRDefault="00661714" w:rsidP="001265E9">
            <w:pPr>
              <w:jc w:val="center"/>
              <w:rPr>
                <w:rFonts w:ascii="Verdana" w:hAnsi="Verdana"/>
              </w:rPr>
            </w:pPr>
            <w:r w:rsidRPr="00F526A1">
              <w:rPr>
                <w:rFonts w:ascii="Verdana" w:hAnsi="Verdana"/>
              </w:rPr>
              <w:t>84.5%</w:t>
            </w:r>
          </w:p>
        </w:tc>
        <w:tc>
          <w:tcPr>
            <w:tcW w:w="3117" w:type="dxa"/>
          </w:tcPr>
          <w:p w14:paraId="4DFC05A8" w14:textId="77777777" w:rsidR="00661714" w:rsidRPr="00F526A1" w:rsidRDefault="00661714" w:rsidP="001265E9">
            <w:pPr>
              <w:jc w:val="center"/>
              <w:rPr>
                <w:rFonts w:ascii="Verdana" w:hAnsi="Verdana"/>
                <w:i/>
                <w:iCs/>
              </w:rPr>
            </w:pPr>
            <w:r w:rsidRPr="00F526A1">
              <w:rPr>
                <w:rFonts w:ascii="Verdana" w:hAnsi="Verdana"/>
                <w:i/>
                <w:iCs/>
              </w:rPr>
              <w:t>$49,319</w:t>
            </w:r>
          </w:p>
        </w:tc>
      </w:tr>
      <w:tr w:rsidR="00661714" w14:paraId="60FE860F" w14:textId="77777777" w:rsidTr="001265E9">
        <w:tc>
          <w:tcPr>
            <w:tcW w:w="3116" w:type="dxa"/>
          </w:tcPr>
          <w:p w14:paraId="23480E1E" w14:textId="77777777" w:rsidR="00661714" w:rsidRDefault="00661714" w:rsidP="001265E9">
            <w:pPr>
              <w:rPr>
                <w:rFonts w:ascii="Verdana" w:hAnsi="Verdana"/>
                <w:b/>
                <w:bCs/>
              </w:rPr>
            </w:pPr>
            <w:r>
              <w:rPr>
                <w:rFonts w:ascii="Verdana" w:hAnsi="Verdana"/>
                <w:b/>
                <w:bCs/>
              </w:rPr>
              <w:t>Johnson</w:t>
            </w:r>
          </w:p>
        </w:tc>
        <w:tc>
          <w:tcPr>
            <w:tcW w:w="3117" w:type="dxa"/>
          </w:tcPr>
          <w:p w14:paraId="1E5249E0" w14:textId="77777777" w:rsidR="00661714" w:rsidRPr="00F526A1" w:rsidRDefault="00661714" w:rsidP="001265E9">
            <w:pPr>
              <w:jc w:val="center"/>
              <w:rPr>
                <w:rFonts w:ascii="Verdana" w:hAnsi="Verdana"/>
              </w:rPr>
            </w:pPr>
            <w:r w:rsidRPr="00F526A1">
              <w:rPr>
                <w:rFonts w:ascii="Verdana" w:hAnsi="Verdana"/>
              </w:rPr>
              <w:t>84.1%</w:t>
            </w:r>
          </w:p>
        </w:tc>
        <w:tc>
          <w:tcPr>
            <w:tcW w:w="3117" w:type="dxa"/>
          </w:tcPr>
          <w:p w14:paraId="55E8D9F6" w14:textId="77777777" w:rsidR="00661714" w:rsidRPr="00F526A1" w:rsidRDefault="00661714" w:rsidP="001265E9">
            <w:pPr>
              <w:jc w:val="center"/>
              <w:rPr>
                <w:rFonts w:ascii="Verdana" w:hAnsi="Verdana"/>
              </w:rPr>
            </w:pPr>
            <w:r w:rsidRPr="00F526A1">
              <w:rPr>
                <w:rFonts w:ascii="Verdana" w:hAnsi="Verdana"/>
              </w:rPr>
              <w:t>$60,458</w:t>
            </w:r>
          </w:p>
        </w:tc>
      </w:tr>
      <w:tr w:rsidR="00661714" w14:paraId="34291CB6" w14:textId="77777777" w:rsidTr="001265E9">
        <w:tc>
          <w:tcPr>
            <w:tcW w:w="3116" w:type="dxa"/>
          </w:tcPr>
          <w:p w14:paraId="1F69E988" w14:textId="77777777" w:rsidR="00661714" w:rsidRDefault="00661714" w:rsidP="001265E9">
            <w:pPr>
              <w:rPr>
                <w:rFonts w:ascii="Verdana" w:hAnsi="Verdana"/>
                <w:b/>
                <w:bCs/>
              </w:rPr>
            </w:pPr>
            <w:r>
              <w:rPr>
                <w:rFonts w:ascii="Verdana" w:hAnsi="Verdana"/>
                <w:b/>
                <w:bCs/>
              </w:rPr>
              <w:t>Kaufman</w:t>
            </w:r>
          </w:p>
        </w:tc>
        <w:tc>
          <w:tcPr>
            <w:tcW w:w="3117" w:type="dxa"/>
          </w:tcPr>
          <w:p w14:paraId="3D30D874" w14:textId="77777777" w:rsidR="00661714" w:rsidRPr="00F526A1" w:rsidRDefault="00661714" w:rsidP="001265E9">
            <w:pPr>
              <w:jc w:val="center"/>
              <w:rPr>
                <w:rFonts w:ascii="Verdana" w:hAnsi="Verdana"/>
              </w:rPr>
            </w:pPr>
            <w:r w:rsidRPr="00F526A1">
              <w:rPr>
                <w:rFonts w:ascii="Verdana" w:hAnsi="Verdana"/>
              </w:rPr>
              <w:t>86.0%</w:t>
            </w:r>
          </w:p>
        </w:tc>
        <w:tc>
          <w:tcPr>
            <w:tcW w:w="3117" w:type="dxa"/>
          </w:tcPr>
          <w:p w14:paraId="15ECB003" w14:textId="77777777" w:rsidR="00661714" w:rsidRPr="00F526A1" w:rsidRDefault="00661714" w:rsidP="001265E9">
            <w:pPr>
              <w:jc w:val="center"/>
              <w:rPr>
                <w:rFonts w:ascii="Verdana" w:hAnsi="Verdana"/>
              </w:rPr>
            </w:pPr>
            <w:r w:rsidRPr="00F526A1">
              <w:rPr>
                <w:rFonts w:ascii="Verdana" w:hAnsi="Verdana"/>
              </w:rPr>
              <w:t>$63,926</w:t>
            </w:r>
          </w:p>
        </w:tc>
      </w:tr>
      <w:tr w:rsidR="00661714" w14:paraId="10190E56" w14:textId="77777777" w:rsidTr="001265E9">
        <w:tc>
          <w:tcPr>
            <w:tcW w:w="3116" w:type="dxa"/>
          </w:tcPr>
          <w:p w14:paraId="283F3FBF" w14:textId="77777777" w:rsidR="00661714" w:rsidRDefault="00661714" w:rsidP="001265E9">
            <w:pPr>
              <w:rPr>
                <w:rFonts w:ascii="Verdana" w:hAnsi="Verdana"/>
                <w:b/>
                <w:bCs/>
              </w:rPr>
            </w:pPr>
            <w:r>
              <w:rPr>
                <w:rFonts w:ascii="Verdana" w:hAnsi="Verdana"/>
                <w:b/>
                <w:bCs/>
              </w:rPr>
              <w:t>Navarro</w:t>
            </w:r>
          </w:p>
        </w:tc>
        <w:tc>
          <w:tcPr>
            <w:tcW w:w="3117" w:type="dxa"/>
          </w:tcPr>
          <w:p w14:paraId="1D7D3CC2" w14:textId="77777777" w:rsidR="00661714" w:rsidRPr="00F526A1" w:rsidRDefault="00661714" w:rsidP="001265E9">
            <w:pPr>
              <w:jc w:val="center"/>
              <w:rPr>
                <w:rFonts w:ascii="Verdana" w:hAnsi="Verdana"/>
                <w:i/>
                <w:iCs/>
              </w:rPr>
            </w:pPr>
            <w:r w:rsidRPr="00F526A1">
              <w:rPr>
                <w:rFonts w:ascii="Verdana" w:hAnsi="Verdana"/>
                <w:i/>
                <w:iCs/>
              </w:rPr>
              <w:t>77.2%</w:t>
            </w:r>
          </w:p>
        </w:tc>
        <w:tc>
          <w:tcPr>
            <w:tcW w:w="3117" w:type="dxa"/>
          </w:tcPr>
          <w:p w14:paraId="6890A50F" w14:textId="77777777" w:rsidR="00661714" w:rsidRPr="00F526A1" w:rsidRDefault="00661714" w:rsidP="001265E9">
            <w:pPr>
              <w:jc w:val="center"/>
              <w:rPr>
                <w:rFonts w:ascii="Verdana" w:hAnsi="Verdana"/>
                <w:i/>
                <w:iCs/>
              </w:rPr>
            </w:pPr>
            <w:r w:rsidRPr="00F526A1">
              <w:rPr>
                <w:rFonts w:ascii="Verdana" w:hAnsi="Verdana"/>
                <w:i/>
                <w:iCs/>
              </w:rPr>
              <w:t>$45,103</w:t>
            </w:r>
          </w:p>
        </w:tc>
      </w:tr>
      <w:tr w:rsidR="00661714" w14:paraId="1C16E90A" w14:textId="77777777" w:rsidTr="001265E9">
        <w:tc>
          <w:tcPr>
            <w:tcW w:w="3116" w:type="dxa"/>
          </w:tcPr>
          <w:p w14:paraId="2C47C393" w14:textId="77777777" w:rsidR="00661714" w:rsidRDefault="00661714" w:rsidP="001265E9">
            <w:pPr>
              <w:rPr>
                <w:rFonts w:ascii="Verdana" w:hAnsi="Verdana"/>
                <w:b/>
                <w:bCs/>
              </w:rPr>
            </w:pPr>
            <w:r>
              <w:rPr>
                <w:rFonts w:ascii="Verdana" w:hAnsi="Verdana"/>
                <w:b/>
                <w:bCs/>
              </w:rPr>
              <w:t>Palo Pinto</w:t>
            </w:r>
          </w:p>
        </w:tc>
        <w:tc>
          <w:tcPr>
            <w:tcW w:w="3117" w:type="dxa"/>
          </w:tcPr>
          <w:p w14:paraId="58269912" w14:textId="77777777" w:rsidR="00661714" w:rsidRPr="00F526A1" w:rsidRDefault="00661714" w:rsidP="001265E9">
            <w:pPr>
              <w:jc w:val="center"/>
              <w:rPr>
                <w:rFonts w:ascii="Verdana" w:hAnsi="Verdana"/>
              </w:rPr>
            </w:pPr>
            <w:r w:rsidRPr="00F526A1">
              <w:rPr>
                <w:rFonts w:ascii="Verdana" w:hAnsi="Verdana"/>
              </w:rPr>
              <w:t>83.4%</w:t>
            </w:r>
          </w:p>
        </w:tc>
        <w:tc>
          <w:tcPr>
            <w:tcW w:w="3117" w:type="dxa"/>
          </w:tcPr>
          <w:p w14:paraId="5BCB29FE" w14:textId="77777777" w:rsidR="00661714" w:rsidRPr="00F526A1" w:rsidRDefault="00661714" w:rsidP="001265E9">
            <w:pPr>
              <w:jc w:val="center"/>
              <w:rPr>
                <w:rFonts w:ascii="Verdana" w:hAnsi="Verdana"/>
                <w:i/>
                <w:iCs/>
              </w:rPr>
            </w:pPr>
            <w:r w:rsidRPr="00F526A1">
              <w:rPr>
                <w:rFonts w:ascii="Verdana" w:hAnsi="Verdana"/>
                <w:i/>
                <w:iCs/>
              </w:rPr>
              <w:t>$45,067</w:t>
            </w:r>
          </w:p>
        </w:tc>
      </w:tr>
      <w:tr w:rsidR="00661714" w14:paraId="5BCB260B" w14:textId="77777777" w:rsidTr="001265E9">
        <w:tc>
          <w:tcPr>
            <w:tcW w:w="3116" w:type="dxa"/>
          </w:tcPr>
          <w:p w14:paraId="35F6F076" w14:textId="77777777" w:rsidR="00661714" w:rsidRDefault="00661714" w:rsidP="001265E9">
            <w:pPr>
              <w:rPr>
                <w:rFonts w:ascii="Verdana" w:hAnsi="Verdana"/>
                <w:b/>
                <w:bCs/>
              </w:rPr>
            </w:pPr>
            <w:r>
              <w:rPr>
                <w:rFonts w:ascii="Verdana" w:hAnsi="Verdana"/>
                <w:b/>
                <w:bCs/>
              </w:rPr>
              <w:t>Parker</w:t>
            </w:r>
          </w:p>
        </w:tc>
        <w:tc>
          <w:tcPr>
            <w:tcW w:w="3117" w:type="dxa"/>
          </w:tcPr>
          <w:p w14:paraId="5D73B1D0" w14:textId="77777777" w:rsidR="00661714" w:rsidRPr="00F526A1" w:rsidRDefault="00661714" w:rsidP="001265E9">
            <w:pPr>
              <w:jc w:val="center"/>
              <w:rPr>
                <w:rFonts w:ascii="Verdana" w:hAnsi="Verdana"/>
              </w:rPr>
            </w:pPr>
            <w:r w:rsidRPr="00F526A1">
              <w:rPr>
                <w:rFonts w:ascii="Verdana" w:hAnsi="Verdana"/>
              </w:rPr>
              <w:t>89.4%</w:t>
            </w:r>
          </w:p>
        </w:tc>
        <w:tc>
          <w:tcPr>
            <w:tcW w:w="3117" w:type="dxa"/>
          </w:tcPr>
          <w:p w14:paraId="3A795553" w14:textId="77777777" w:rsidR="00661714" w:rsidRPr="00F526A1" w:rsidRDefault="00661714" w:rsidP="001265E9">
            <w:pPr>
              <w:jc w:val="center"/>
              <w:rPr>
                <w:rFonts w:ascii="Verdana" w:hAnsi="Verdana"/>
              </w:rPr>
            </w:pPr>
            <w:r w:rsidRPr="00F526A1">
              <w:rPr>
                <w:rFonts w:ascii="Verdana" w:hAnsi="Verdana"/>
              </w:rPr>
              <w:t>$70,608</w:t>
            </w:r>
          </w:p>
        </w:tc>
      </w:tr>
      <w:tr w:rsidR="00661714" w14:paraId="48C713B7" w14:textId="77777777" w:rsidTr="001265E9">
        <w:tc>
          <w:tcPr>
            <w:tcW w:w="3116" w:type="dxa"/>
          </w:tcPr>
          <w:p w14:paraId="1B7F6C7C" w14:textId="77777777" w:rsidR="00661714" w:rsidRDefault="00661714" w:rsidP="001265E9">
            <w:pPr>
              <w:rPr>
                <w:rFonts w:ascii="Verdana" w:hAnsi="Verdana"/>
                <w:b/>
                <w:bCs/>
              </w:rPr>
            </w:pPr>
            <w:r>
              <w:rPr>
                <w:rFonts w:ascii="Verdana" w:hAnsi="Verdana"/>
                <w:b/>
                <w:bCs/>
              </w:rPr>
              <w:t>Rockwall</w:t>
            </w:r>
          </w:p>
        </w:tc>
        <w:tc>
          <w:tcPr>
            <w:tcW w:w="3117" w:type="dxa"/>
          </w:tcPr>
          <w:p w14:paraId="02718786" w14:textId="77777777" w:rsidR="00661714" w:rsidRPr="00F526A1" w:rsidRDefault="00661714" w:rsidP="001265E9">
            <w:pPr>
              <w:jc w:val="center"/>
              <w:rPr>
                <w:rFonts w:ascii="Verdana" w:hAnsi="Verdana"/>
              </w:rPr>
            </w:pPr>
            <w:r w:rsidRPr="00F526A1">
              <w:rPr>
                <w:rFonts w:ascii="Verdana" w:hAnsi="Verdana"/>
              </w:rPr>
              <w:t>91.7%</w:t>
            </w:r>
          </w:p>
        </w:tc>
        <w:tc>
          <w:tcPr>
            <w:tcW w:w="3117" w:type="dxa"/>
          </w:tcPr>
          <w:p w14:paraId="5868D52D" w14:textId="77777777" w:rsidR="00661714" w:rsidRPr="00F526A1" w:rsidRDefault="00661714" w:rsidP="001265E9">
            <w:pPr>
              <w:jc w:val="center"/>
              <w:rPr>
                <w:rFonts w:ascii="Verdana" w:hAnsi="Verdana"/>
              </w:rPr>
            </w:pPr>
            <w:r w:rsidRPr="00F526A1">
              <w:rPr>
                <w:rFonts w:ascii="Verdana" w:hAnsi="Verdana"/>
              </w:rPr>
              <w:t>$93,269</w:t>
            </w:r>
          </w:p>
        </w:tc>
      </w:tr>
      <w:tr w:rsidR="00661714" w14:paraId="75F60DC2" w14:textId="77777777" w:rsidTr="001265E9">
        <w:tc>
          <w:tcPr>
            <w:tcW w:w="3116" w:type="dxa"/>
          </w:tcPr>
          <w:p w14:paraId="184C2155" w14:textId="77777777" w:rsidR="00661714" w:rsidRDefault="00661714" w:rsidP="001265E9">
            <w:pPr>
              <w:rPr>
                <w:rFonts w:ascii="Verdana" w:hAnsi="Verdana"/>
                <w:b/>
                <w:bCs/>
              </w:rPr>
            </w:pPr>
            <w:r>
              <w:rPr>
                <w:rFonts w:ascii="Verdana" w:hAnsi="Verdana"/>
                <w:b/>
                <w:bCs/>
              </w:rPr>
              <w:t>Somervell</w:t>
            </w:r>
          </w:p>
        </w:tc>
        <w:tc>
          <w:tcPr>
            <w:tcW w:w="3117" w:type="dxa"/>
          </w:tcPr>
          <w:p w14:paraId="3BA78927" w14:textId="77777777" w:rsidR="00661714" w:rsidRPr="00F526A1" w:rsidRDefault="00661714" w:rsidP="001265E9">
            <w:pPr>
              <w:jc w:val="center"/>
              <w:rPr>
                <w:rFonts w:ascii="Verdana" w:hAnsi="Verdana"/>
              </w:rPr>
            </w:pPr>
            <w:r w:rsidRPr="00F526A1">
              <w:rPr>
                <w:rFonts w:ascii="Verdana" w:hAnsi="Verdana"/>
              </w:rPr>
              <w:t>85.1%</w:t>
            </w:r>
          </w:p>
        </w:tc>
        <w:tc>
          <w:tcPr>
            <w:tcW w:w="3117" w:type="dxa"/>
          </w:tcPr>
          <w:p w14:paraId="25457DC1" w14:textId="77777777" w:rsidR="00661714" w:rsidRPr="00F526A1" w:rsidRDefault="00661714" w:rsidP="001265E9">
            <w:pPr>
              <w:jc w:val="center"/>
              <w:rPr>
                <w:rFonts w:ascii="Verdana" w:hAnsi="Verdana"/>
                <w:i/>
                <w:iCs/>
              </w:rPr>
            </w:pPr>
            <w:r w:rsidRPr="00F526A1">
              <w:rPr>
                <w:rFonts w:ascii="Verdana" w:hAnsi="Verdana"/>
                <w:i/>
                <w:iCs/>
              </w:rPr>
              <w:t>$52,346</w:t>
            </w:r>
          </w:p>
        </w:tc>
      </w:tr>
      <w:tr w:rsidR="00661714" w14:paraId="29A96933" w14:textId="77777777" w:rsidTr="001265E9">
        <w:tc>
          <w:tcPr>
            <w:tcW w:w="3116" w:type="dxa"/>
          </w:tcPr>
          <w:p w14:paraId="7B7AB19A" w14:textId="77777777" w:rsidR="00661714" w:rsidRDefault="00661714" w:rsidP="001265E9">
            <w:pPr>
              <w:rPr>
                <w:rFonts w:ascii="Verdana" w:hAnsi="Verdana"/>
                <w:b/>
                <w:bCs/>
              </w:rPr>
            </w:pPr>
            <w:r>
              <w:rPr>
                <w:rFonts w:ascii="Verdana" w:hAnsi="Verdana"/>
                <w:b/>
                <w:bCs/>
              </w:rPr>
              <w:t>Wise</w:t>
            </w:r>
          </w:p>
        </w:tc>
        <w:tc>
          <w:tcPr>
            <w:tcW w:w="3117" w:type="dxa"/>
          </w:tcPr>
          <w:p w14:paraId="2CFC50F7" w14:textId="77777777" w:rsidR="00661714" w:rsidRPr="00F526A1" w:rsidRDefault="00661714" w:rsidP="001265E9">
            <w:pPr>
              <w:jc w:val="center"/>
              <w:rPr>
                <w:rFonts w:ascii="Verdana" w:hAnsi="Verdana"/>
              </w:rPr>
            </w:pPr>
            <w:r w:rsidRPr="00F526A1">
              <w:rPr>
                <w:rFonts w:ascii="Verdana" w:hAnsi="Verdana"/>
              </w:rPr>
              <w:t>85.0%</w:t>
            </w:r>
          </w:p>
        </w:tc>
        <w:tc>
          <w:tcPr>
            <w:tcW w:w="3117" w:type="dxa"/>
          </w:tcPr>
          <w:p w14:paraId="66BADC7C" w14:textId="77777777" w:rsidR="00661714" w:rsidRPr="00F526A1" w:rsidRDefault="00661714" w:rsidP="001265E9">
            <w:pPr>
              <w:jc w:val="center"/>
              <w:rPr>
                <w:rFonts w:ascii="Verdana" w:hAnsi="Verdana"/>
              </w:rPr>
            </w:pPr>
            <w:r w:rsidRPr="00F526A1">
              <w:rPr>
                <w:rFonts w:ascii="Verdana" w:hAnsi="Verdana"/>
              </w:rPr>
              <w:t>$59,081</w:t>
            </w:r>
          </w:p>
        </w:tc>
      </w:tr>
      <w:tr w:rsidR="00661714" w14:paraId="4F098680" w14:textId="77777777" w:rsidTr="001265E9">
        <w:tc>
          <w:tcPr>
            <w:tcW w:w="3116" w:type="dxa"/>
          </w:tcPr>
          <w:p w14:paraId="63358F6F" w14:textId="77777777" w:rsidR="00661714" w:rsidRPr="00BC467F" w:rsidRDefault="00661714" w:rsidP="001265E9">
            <w:pPr>
              <w:rPr>
                <w:rFonts w:ascii="Verdana" w:hAnsi="Verdana"/>
                <w:b/>
                <w:bCs/>
                <w:i/>
                <w:iCs/>
              </w:rPr>
            </w:pPr>
            <w:r w:rsidRPr="00BC467F">
              <w:rPr>
                <w:rFonts w:ascii="Verdana" w:hAnsi="Verdana"/>
                <w:b/>
                <w:bCs/>
                <w:i/>
                <w:iCs/>
              </w:rPr>
              <w:t>State of Texas</w:t>
            </w:r>
          </w:p>
        </w:tc>
        <w:tc>
          <w:tcPr>
            <w:tcW w:w="3117" w:type="dxa"/>
          </w:tcPr>
          <w:p w14:paraId="18CC8139" w14:textId="77777777" w:rsidR="00661714" w:rsidRPr="006E6FCB" w:rsidRDefault="00661714" w:rsidP="001265E9">
            <w:pPr>
              <w:jc w:val="center"/>
              <w:rPr>
                <w:rFonts w:ascii="Verdana" w:hAnsi="Verdana"/>
                <w:i/>
                <w:iCs/>
              </w:rPr>
            </w:pPr>
            <w:r w:rsidRPr="006E6FCB">
              <w:rPr>
                <w:rFonts w:ascii="Verdana" w:hAnsi="Verdana"/>
                <w:i/>
                <w:iCs/>
              </w:rPr>
              <w:t>82.8%</w:t>
            </w:r>
          </w:p>
        </w:tc>
        <w:tc>
          <w:tcPr>
            <w:tcW w:w="3117" w:type="dxa"/>
          </w:tcPr>
          <w:p w14:paraId="788630C2" w14:textId="77777777" w:rsidR="00661714" w:rsidRPr="006E6FCB" w:rsidRDefault="00661714" w:rsidP="001265E9">
            <w:pPr>
              <w:jc w:val="center"/>
              <w:rPr>
                <w:rFonts w:ascii="Verdana" w:hAnsi="Verdana"/>
                <w:i/>
                <w:iCs/>
              </w:rPr>
            </w:pPr>
            <w:r w:rsidRPr="006E6FCB">
              <w:rPr>
                <w:rFonts w:ascii="Verdana" w:hAnsi="Verdana"/>
                <w:i/>
                <w:iCs/>
              </w:rPr>
              <w:t>$57,051</w:t>
            </w:r>
          </w:p>
        </w:tc>
      </w:tr>
    </w:tbl>
    <w:p w14:paraId="278E1B92" w14:textId="77777777" w:rsidR="00345D8A" w:rsidRDefault="00345D8A" w:rsidP="00744482">
      <w:pPr>
        <w:pStyle w:val="BodyText"/>
        <w:rPr>
          <w:u w:val="single"/>
        </w:rPr>
      </w:pPr>
    </w:p>
    <w:p w14:paraId="37E81C95" w14:textId="77777777" w:rsidR="00345D8A" w:rsidRDefault="00345D8A" w:rsidP="00345D8A">
      <w:pPr>
        <w:pStyle w:val="BodyText"/>
      </w:pPr>
      <w:r>
        <w:br w:type="page"/>
      </w:r>
    </w:p>
    <w:p w14:paraId="290BAF23" w14:textId="11C46F22" w:rsidR="00646AC8" w:rsidRDefault="001265E9" w:rsidP="00744482">
      <w:pPr>
        <w:pStyle w:val="BodyText"/>
        <w:rPr>
          <w:u w:val="single"/>
        </w:rPr>
      </w:pPr>
      <w:r w:rsidRPr="001265E9">
        <w:rPr>
          <w:u w:val="single"/>
        </w:rPr>
        <w:t>Demographic Profile of Older North Central</w:t>
      </w:r>
      <w:r w:rsidR="006152EE">
        <w:rPr>
          <w:u w:val="single"/>
        </w:rPr>
        <w:t xml:space="preserve"> Texans</w:t>
      </w:r>
      <w:r w:rsidRPr="001265E9">
        <w:rPr>
          <w:u w:val="single"/>
        </w:rPr>
        <w:t xml:space="preserve"> </w:t>
      </w:r>
    </w:p>
    <w:p w14:paraId="0C5C3647" w14:textId="398FC1D7" w:rsidR="006152EE" w:rsidRDefault="0034617A" w:rsidP="00744482">
      <w:pPr>
        <w:pStyle w:val="BodyText"/>
        <w:rPr>
          <w:rFonts w:eastAsia="Times New Roman" w:cs="Calibri"/>
          <w:color w:val="000000"/>
          <w:szCs w:val="22"/>
        </w:rPr>
      </w:pPr>
      <w:r>
        <w:rPr>
          <w:rFonts w:eastAsia="Times New Roman" w:cs="Calibri"/>
          <w:color w:val="000000"/>
          <w:szCs w:val="22"/>
        </w:rPr>
        <w:t xml:space="preserve">Population growth among older North Central Texans will occur at a greater rate than </w:t>
      </w:r>
      <w:r w:rsidR="00B21423">
        <w:rPr>
          <w:rFonts w:eastAsia="Times New Roman" w:cs="Calibri"/>
          <w:color w:val="000000"/>
          <w:szCs w:val="22"/>
        </w:rPr>
        <w:t xml:space="preserve">among </w:t>
      </w:r>
      <w:r>
        <w:rPr>
          <w:rFonts w:eastAsia="Times New Roman" w:cs="Calibri"/>
          <w:color w:val="000000"/>
          <w:szCs w:val="22"/>
        </w:rPr>
        <w:t xml:space="preserve">the service area’s population at large.  </w:t>
      </w:r>
      <w:r w:rsidR="006152EE">
        <w:rPr>
          <w:rFonts w:eastAsia="Times New Roman" w:cs="Calibri"/>
          <w:color w:val="000000"/>
          <w:szCs w:val="22"/>
        </w:rPr>
        <w:t xml:space="preserve">As the chart on page 22 indicated, the general population is expected to increase 2.45% from 2021 to 2022.  In contrast, the </w:t>
      </w:r>
      <w:r w:rsidR="00260DF9">
        <w:rPr>
          <w:rFonts w:eastAsia="Times New Roman" w:cs="Calibri"/>
          <w:color w:val="000000"/>
          <w:szCs w:val="22"/>
        </w:rPr>
        <w:t xml:space="preserve">number of </w:t>
      </w:r>
      <w:r w:rsidR="006152EE">
        <w:rPr>
          <w:rFonts w:eastAsia="Times New Roman" w:cs="Calibri"/>
          <w:color w:val="000000"/>
          <w:szCs w:val="22"/>
        </w:rPr>
        <w:t>North Central Texa</w:t>
      </w:r>
      <w:r w:rsidR="00260DF9">
        <w:rPr>
          <w:rFonts w:eastAsia="Times New Roman" w:cs="Calibri"/>
          <w:color w:val="000000"/>
          <w:szCs w:val="22"/>
        </w:rPr>
        <w:t>ns</w:t>
      </w:r>
      <w:r w:rsidR="006152EE">
        <w:rPr>
          <w:rFonts w:eastAsia="Times New Roman" w:cs="Calibri"/>
          <w:color w:val="000000"/>
          <w:szCs w:val="22"/>
        </w:rPr>
        <w:t xml:space="preserve"> </w:t>
      </w:r>
      <w:proofErr w:type="gramStart"/>
      <w:r w:rsidR="006152EE">
        <w:rPr>
          <w:rFonts w:eastAsia="Times New Roman" w:cs="Calibri"/>
          <w:color w:val="000000"/>
          <w:szCs w:val="22"/>
        </w:rPr>
        <w:t>age</w:t>
      </w:r>
      <w:proofErr w:type="gramEnd"/>
      <w:r w:rsidR="006152EE">
        <w:rPr>
          <w:rFonts w:eastAsia="Times New Roman" w:cs="Calibri"/>
          <w:color w:val="000000"/>
          <w:szCs w:val="22"/>
        </w:rPr>
        <w:t xml:space="preserve"> 60 and over is expected to increase 5.93% during that same period.</w:t>
      </w:r>
    </w:p>
    <w:p w14:paraId="7A9C2D13" w14:textId="5B2E30E2" w:rsidR="00CB24A8" w:rsidRPr="0034617A" w:rsidRDefault="00CB24A8" w:rsidP="00744482">
      <w:pPr>
        <w:pStyle w:val="BodyText"/>
        <w:rPr>
          <w:rFonts w:eastAsia="Times New Roman" w:cs="Calibri"/>
          <w:color w:val="000000"/>
          <w:szCs w:val="22"/>
        </w:rPr>
      </w:pPr>
      <w:r>
        <w:rPr>
          <w:rFonts w:eastAsia="Times New Roman" w:cs="Calibri"/>
          <w:color w:val="000000"/>
          <w:szCs w:val="22"/>
        </w:rPr>
        <w:t xml:space="preserve">Following are North Central Texas counties’ population projections for number of residents </w:t>
      </w:r>
      <w:proofErr w:type="gramStart"/>
      <w:r>
        <w:rPr>
          <w:rFonts w:eastAsia="Times New Roman" w:cs="Calibri"/>
          <w:color w:val="000000"/>
          <w:szCs w:val="22"/>
        </w:rPr>
        <w:t>age</w:t>
      </w:r>
      <w:proofErr w:type="gramEnd"/>
      <w:r>
        <w:rPr>
          <w:rFonts w:eastAsia="Times New Roman" w:cs="Calibri"/>
          <w:color w:val="000000"/>
          <w:szCs w:val="22"/>
        </w:rPr>
        <w:t xml:space="preserve"> 60 and over during the planning period (i.e., 2021-2022).  Counties’ </w:t>
      </w:r>
      <w:r w:rsidR="000D3BF7">
        <w:rPr>
          <w:rFonts w:eastAsia="Times New Roman" w:cs="Calibri"/>
          <w:color w:val="000000"/>
          <w:szCs w:val="22"/>
        </w:rPr>
        <w:t xml:space="preserve">projected </w:t>
      </w:r>
      <w:r>
        <w:rPr>
          <w:rFonts w:eastAsia="Times New Roman" w:cs="Calibri"/>
          <w:color w:val="000000"/>
          <w:szCs w:val="22"/>
        </w:rPr>
        <w:t xml:space="preserve">growth rates range from 2.57% to 7.21%, with all four rural counties </w:t>
      </w:r>
      <w:r w:rsidR="0027310D">
        <w:rPr>
          <w:rFonts w:eastAsia="Times New Roman" w:cs="Calibri"/>
          <w:color w:val="000000"/>
          <w:szCs w:val="22"/>
        </w:rPr>
        <w:t xml:space="preserve">(highlighted in red) </w:t>
      </w:r>
      <w:r>
        <w:rPr>
          <w:rFonts w:eastAsia="Times New Roman" w:cs="Calibri"/>
          <w:color w:val="000000"/>
          <w:szCs w:val="22"/>
        </w:rPr>
        <w:t>falling below the regional average of 5.9</w:t>
      </w:r>
      <w:r w:rsidR="008730DB">
        <w:rPr>
          <w:rFonts w:eastAsia="Times New Roman" w:cs="Calibri"/>
          <w:color w:val="000000"/>
          <w:szCs w:val="22"/>
        </w:rPr>
        <w:t>3</w:t>
      </w:r>
      <w:r>
        <w:rPr>
          <w:rFonts w:eastAsia="Times New Roman" w:cs="Calibri"/>
          <w:color w:val="000000"/>
          <w:szCs w:val="22"/>
        </w:rPr>
        <w:t xml:space="preserve">%. </w:t>
      </w:r>
    </w:p>
    <w:p w14:paraId="4820841A" w14:textId="77777777" w:rsidR="00202936" w:rsidRDefault="00202936" w:rsidP="00202936">
      <w:pPr>
        <w:jc w:val="center"/>
        <w:rPr>
          <w:rFonts w:ascii="Verdana" w:eastAsia="Times New Roman" w:hAnsi="Verdana" w:cs="Calibri"/>
          <w:b/>
          <w:bCs/>
          <w:color w:val="000000"/>
          <w:szCs w:val="22"/>
        </w:rPr>
      </w:pPr>
      <w:bookmarkStart w:id="83" w:name="_Hlk30582867"/>
      <w:r w:rsidRPr="00933E3A">
        <w:rPr>
          <w:rFonts w:ascii="Verdana" w:eastAsia="Times New Roman" w:hAnsi="Verdana" w:cs="Calibri"/>
          <w:b/>
          <w:bCs/>
          <w:color w:val="000000"/>
          <w:szCs w:val="22"/>
        </w:rPr>
        <w:t>NCT Population Projections and Percentage of Population Change for Persons Age 60+ by County:  2021-2022</w:t>
      </w:r>
    </w:p>
    <w:p w14:paraId="2278B7DB" w14:textId="77777777" w:rsidR="00202936" w:rsidRPr="00933E3A" w:rsidRDefault="00202936" w:rsidP="00202936">
      <w:pPr>
        <w:pStyle w:val="BodyText"/>
      </w:pPr>
    </w:p>
    <w:tbl>
      <w:tblPr>
        <w:tblStyle w:val="TableGrid"/>
        <w:tblW w:w="0" w:type="auto"/>
        <w:tblInd w:w="5" w:type="dxa"/>
        <w:tblLook w:val="04A0" w:firstRow="1" w:lastRow="0" w:firstColumn="1" w:lastColumn="0" w:noHBand="0" w:noVBand="1"/>
      </w:tblPr>
      <w:tblGrid>
        <w:gridCol w:w="1705"/>
        <w:gridCol w:w="1710"/>
        <w:gridCol w:w="2365"/>
        <w:gridCol w:w="1785"/>
        <w:gridCol w:w="1785"/>
      </w:tblGrid>
      <w:tr w:rsidR="00202936" w:rsidRPr="00933E3A" w14:paraId="2E6D0DB0" w14:textId="77777777" w:rsidTr="002A7C89">
        <w:trPr>
          <w:trHeight w:val="360"/>
        </w:trPr>
        <w:tc>
          <w:tcPr>
            <w:tcW w:w="1705" w:type="dxa"/>
            <w:tcBorders>
              <w:top w:val="nil"/>
              <w:left w:val="nil"/>
              <w:bottom w:val="nil"/>
              <w:right w:val="nil"/>
            </w:tcBorders>
            <w:shd w:val="clear" w:color="auto" w:fill="auto"/>
            <w:vAlign w:val="bottom"/>
          </w:tcPr>
          <w:p w14:paraId="0C32214E"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County</w:t>
            </w:r>
          </w:p>
        </w:tc>
        <w:tc>
          <w:tcPr>
            <w:tcW w:w="1710" w:type="dxa"/>
            <w:tcBorders>
              <w:top w:val="nil"/>
              <w:left w:val="nil"/>
              <w:bottom w:val="nil"/>
              <w:right w:val="nil"/>
            </w:tcBorders>
            <w:shd w:val="clear" w:color="auto" w:fill="auto"/>
            <w:vAlign w:val="bottom"/>
          </w:tcPr>
          <w:p w14:paraId="7A347184" w14:textId="77777777" w:rsidR="00202936" w:rsidRPr="00D64846" w:rsidRDefault="00202936" w:rsidP="002A7C89">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2021</w:t>
            </w:r>
          </w:p>
        </w:tc>
        <w:tc>
          <w:tcPr>
            <w:tcW w:w="2365" w:type="dxa"/>
            <w:tcBorders>
              <w:top w:val="nil"/>
              <w:left w:val="nil"/>
              <w:bottom w:val="nil"/>
              <w:right w:val="nil"/>
            </w:tcBorders>
            <w:shd w:val="clear" w:color="auto" w:fill="auto"/>
            <w:vAlign w:val="bottom"/>
          </w:tcPr>
          <w:p w14:paraId="48F3E065" w14:textId="77777777" w:rsidR="00202936" w:rsidRPr="00D64846" w:rsidRDefault="00202936" w:rsidP="002A7C89">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2022</w:t>
            </w:r>
          </w:p>
        </w:tc>
        <w:tc>
          <w:tcPr>
            <w:tcW w:w="1785" w:type="dxa"/>
            <w:tcBorders>
              <w:top w:val="nil"/>
              <w:left w:val="nil"/>
              <w:bottom w:val="nil"/>
              <w:right w:val="nil"/>
            </w:tcBorders>
            <w:shd w:val="clear" w:color="auto" w:fill="auto"/>
            <w:vAlign w:val="bottom"/>
          </w:tcPr>
          <w:p w14:paraId="4EF45DE1" w14:textId="77777777" w:rsidR="00202936" w:rsidRPr="00D64846" w:rsidRDefault="00202936" w:rsidP="002A7C89">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Change</w:t>
            </w:r>
          </w:p>
        </w:tc>
        <w:tc>
          <w:tcPr>
            <w:tcW w:w="1785" w:type="dxa"/>
            <w:tcBorders>
              <w:top w:val="nil"/>
              <w:left w:val="nil"/>
              <w:bottom w:val="nil"/>
              <w:right w:val="nil"/>
            </w:tcBorders>
            <w:shd w:val="clear" w:color="auto" w:fill="auto"/>
            <w:vAlign w:val="bottom"/>
          </w:tcPr>
          <w:p w14:paraId="0FC25CC1" w14:textId="77777777" w:rsidR="00202936" w:rsidRPr="00D64846" w:rsidRDefault="00202936" w:rsidP="002A7C89">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Percentage Change</w:t>
            </w:r>
          </w:p>
        </w:tc>
      </w:tr>
      <w:tr w:rsidR="00202936" w:rsidRPr="00933E3A" w14:paraId="1D9EBE31" w14:textId="77777777" w:rsidTr="002A7C89">
        <w:trPr>
          <w:trHeight w:val="360"/>
        </w:trPr>
        <w:tc>
          <w:tcPr>
            <w:tcW w:w="1705" w:type="dxa"/>
            <w:tcBorders>
              <w:top w:val="nil"/>
              <w:left w:val="nil"/>
              <w:bottom w:val="nil"/>
              <w:right w:val="nil"/>
            </w:tcBorders>
            <w:shd w:val="clear" w:color="auto" w:fill="auto"/>
            <w:vAlign w:val="bottom"/>
          </w:tcPr>
          <w:p w14:paraId="28B2EDE8"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Collin</w:t>
            </w:r>
          </w:p>
        </w:tc>
        <w:tc>
          <w:tcPr>
            <w:tcW w:w="1710" w:type="dxa"/>
            <w:tcBorders>
              <w:top w:val="nil"/>
              <w:left w:val="nil"/>
              <w:bottom w:val="nil"/>
              <w:right w:val="nil"/>
            </w:tcBorders>
            <w:shd w:val="clear" w:color="auto" w:fill="auto"/>
            <w:vAlign w:val="bottom"/>
          </w:tcPr>
          <w:p w14:paraId="735DB65E"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209,022</w:t>
            </w:r>
          </w:p>
        </w:tc>
        <w:tc>
          <w:tcPr>
            <w:tcW w:w="2365" w:type="dxa"/>
            <w:tcBorders>
              <w:top w:val="nil"/>
              <w:left w:val="nil"/>
              <w:bottom w:val="nil"/>
              <w:right w:val="nil"/>
            </w:tcBorders>
            <w:shd w:val="clear" w:color="auto" w:fill="auto"/>
            <w:vAlign w:val="bottom"/>
          </w:tcPr>
          <w:p w14:paraId="6D2A3339"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224,087</w:t>
            </w:r>
          </w:p>
        </w:tc>
        <w:tc>
          <w:tcPr>
            <w:tcW w:w="1785" w:type="dxa"/>
            <w:tcBorders>
              <w:top w:val="nil"/>
              <w:left w:val="nil"/>
              <w:bottom w:val="nil"/>
              <w:right w:val="nil"/>
            </w:tcBorders>
            <w:shd w:val="clear" w:color="auto" w:fill="auto"/>
            <w:vAlign w:val="bottom"/>
          </w:tcPr>
          <w:p w14:paraId="06FC1450"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15,065</w:t>
            </w:r>
          </w:p>
        </w:tc>
        <w:tc>
          <w:tcPr>
            <w:tcW w:w="1785" w:type="dxa"/>
            <w:tcBorders>
              <w:top w:val="nil"/>
              <w:left w:val="nil"/>
              <w:bottom w:val="nil"/>
              <w:right w:val="nil"/>
            </w:tcBorders>
            <w:shd w:val="clear" w:color="auto" w:fill="auto"/>
            <w:vAlign w:val="bottom"/>
          </w:tcPr>
          <w:p w14:paraId="0FA3E542"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7.21%</w:t>
            </w:r>
          </w:p>
        </w:tc>
      </w:tr>
      <w:tr w:rsidR="00202936" w:rsidRPr="00933E3A" w14:paraId="495C066A" w14:textId="77777777" w:rsidTr="002A7C89">
        <w:trPr>
          <w:trHeight w:val="360"/>
        </w:trPr>
        <w:tc>
          <w:tcPr>
            <w:tcW w:w="1705" w:type="dxa"/>
            <w:tcBorders>
              <w:top w:val="nil"/>
              <w:left w:val="nil"/>
              <w:bottom w:val="nil"/>
              <w:right w:val="nil"/>
            </w:tcBorders>
            <w:shd w:val="clear" w:color="auto" w:fill="auto"/>
            <w:vAlign w:val="bottom"/>
          </w:tcPr>
          <w:p w14:paraId="6DF30D87"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Denton</w:t>
            </w:r>
          </w:p>
        </w:tc>
        <w:tc>
          <w:tcPr>
            <w:tcW w:w="1710" w:type="dxa"/>
            <w:tcBorders>
              <w:top w:val="nil"/>
              <w:left w:val="nil"/>
              <w:bottom w:val="nil"/>
              <w:right w:val="nil"/>
            </w:tcBorders>
            <w:shd w:val="clear" w:color="auto" w:fill="auto"/>
            <w:vAlign w:val="bottom"/>
          </w:tcPr>
          <w:p w14:paraId="205AE8EF"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156,991</w:t>
            </w:r>
          </w:p>
        </w:tc>
        <w:tc>
          <w:tcPr>
            <w:tcW w:w="2365" w:type="dxa"/>
            <w:tcBorders>
              <w:top w:val="nil"/>
              <w:left w:val="nil"/>
              <w:bottom w:val="nil"/>
              <w:right w:val="nil"/>
            </w:tcBorders>
            <w:shd w:val="clear" w:color="auto" w:fill="auto"/>
            <w:vAlign w:val="bottom"/>
          </w:tcPr>
          <w:p w14:paraId="5AA6DA16"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167,554</w:t>
            </w:r>
          </w:p>
        </w:tc>
        <w:tc>
          <w:tcPr>
            <w:tcW w:w="1785" w:type="dxa"/>
            <w:tcBorders>
              <w:top w:val="nil"/>
              <w:left w:val="nil"/>
              <w:bottom w:val="nil"/>
              <w:right w:val="nil"/>
            </w:tcBorders>
            <w:shd w:val="clear" w:color="auto" w:fill="auto"/>
            <w:vAlign w:val="bottom"/>
          </w:tcPr>
          <w:p w14:paraId="4E095FD9"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10,563</w:t>
            </w:r>
          </w:p>
        </w:tc>
        <w:tc>
          <w:tcPr>
            <w:tcW w:w="1785" w:type="dxa"/>
            <w:tcBorders>
              <w:top w:val="nil"/>
              <w:left w:val="nil"/>
              <w:bottom w:val="nil"/>
              <w:right w:val="nil"/>
            </w:tcBorders>
            <w:shd w:val="clear" w:color="auto" w:fill="auto"/>
            <w:vAlign w:val="bottom"/>
          </w:tcPr>
          <w:p w14:paraId="58AEEA36"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6.73%</w:t>
            </w:r>
          </w:p>
        </w:tc>
      </w:tr>
      <w:tr w:rsidR="00202936" w:rsidRPr="00933E3A" w14:paraId="66E7DCC0" w14:textId="77777777" w:rsidTr="002A7C89">
        <w:trPr>
          <w:trHeight w:val="360"/>
        </w:trPr>
        <w:tc>
          <w:tcPr>
            <w:tcW w:w="1705" w:type="dxa"/>
            <w:tcBorders>
              <w:top w:val="nil"/>
              <w:left w:val="nil"/>
              <w:bottom w:val="nil"/>
              <w:right w:val="nil"/>
            </w:tcBorders>
            <w:shd w:val="clear" w:color="auto" w:fill="auto"/>
            <w:vAlign w:val="bottom"/>
          </w:tcPr>
          <w:p w14:paraId="6A6EE074"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Ellis</w:t>
            </w:r>
          </w:p>
        </w:tc>
        <w:tc>
          <w:tcPr>
            <w:tcW w:w="1710" w:type="dxa"/>
            <w:tcBorders>
              <w:top w:val="nil"/>
              <w:left w:val="nil"/>
              <w:bottom w:val="nil"/>
              <w:right w:val="nil"/>
            </w:tcBorders>
            <w:shd w:val="clear" w:color="auto" w:fill="auto"/>
            <w:vAlign w:val="bottom"/>
          </w:tcPr>
          <w:p w14:paraId="3AA5BB13"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41,684</w:t>
            </w:r>
          </w:p>
        </w:tc>
        <w:tc>
          <w:tcPr>
            <w:tcW w:w="2365" w:type="dxa"/>
            <w:tcBorders>
              <w:top w:val="nil"/>
              <w:left w:val="nil"/>
              <w:bottom w:val="nil"/>
              <w:right w:val="nil"/>
            </w:tcBorders>
            <w:shd w:val="clear" w:color="auto" w:fill="auto"/>
            <w:vAlign w:val="bottom"/>
          </w:tcPr>
          <w:p w14:paraId="0306A830"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43,828</w:t>
            </w:r>
          </w:p>
        </w:tc>
        <w:tc>
          <w:tcPr>
            <w:tcW w:w="1785" w:type="dxa"/>
            <w:tcBorders>
              <w:top w:val="nil"/>
              <w:left w:val="nil"/>
              <w:bottom w:val="nil"/>
              <w:right w:val="nil"/>
            </w:tcBorders>
            <w:shd w:val="clear" w:color="auto" w:fill="auto"/>
            <w:vAlign w:val="bottom"/>
          </w:tcPr>
          <w:p w14:paraId="316EFC93"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2,144</w:t>
            </w:r>
          </w:p>
        </w:tc>
        <w:tc>
          <w:tcPr>
            <w:tcW w:w="1785" w:type="dxa"/>
            <w:tcBorders>
              <w:top w:val="nil"/>
              <w:left w:val="nil"/>
              <w:bottom w:val="nil"/>
              <w:right w:val="nil"/>
            </w:tcBorders>
            <w:shd w:val="clear" w:color="auto" w:fill="auto"/>
            <w:vAlign w:val="bottom"/>
          </w:tcPr>
          <w:p w14:paraId="09DC63A8"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1.37%</w:t>
            </w:r>
          </w:p>
        </w:tc>
      </w:tr>
      <w:tr w:rsidR="00202936" w:rsidRPr="00933E3A" w14:paraId="4DC73EC1" w14:textId="77777777" w:rsidTr="002A7C89">
        <w:trPr>
          <w:trHeight w:val="360"/>
        </w:trPr>
        <w:tc>
          <w:tcPr>
            <w:tcW w:w="1705" w:type="dxa"/>
            <w:tcBorders>
              <w:top w:val="nil"/>
              <w:left w:val="nil"/>
              <w:bottom w:val="nil"/>
              <w:right w:val="nil"/>
            </w:tcBorders>
            <w:shd w:val="clear" w:color="auto" w:fill="auto"/>
            <w:vAlign w:val="bottom"/>
          </w:tcPr>
          <w:p w14:paraId="680C9ED8" w14:textId="77777777" w:rsidR="00202936" w:rsidRPr="00D64846" w:rsidRDefault="00202936" w:rsidP="002A7C89">
            <w:pPr>
              <w:spacing w:before="0" w:line="240" w:lineRule="auto"/>
              <w:rPr>
                <w:rFonts w:ascii="Verdana" w:eastAsia="Times New Roman" w:hAnsi="Verdana" w:cs="Calibri"/>
                <w:b/>
                <w:bCs/>
                <w:color w:val="FF0000"/>
                <w:szCs w:val="22"/>
              </w:rPr>
            </w:pPr>
            <w:r w:rsidRPr="00D64846">
              <w:rPr>
                <w:rFonts w:ascii="Verdana" w:eastAsia="Times New Roman" w:hAnsi="Verdana" w:cs="Calibri"/>
                <w:b/>
                <w:bCs/>
                <w:color w:val="FF0000"/>
                <w:szCs w:val="22"/>
              </w:rPr>
              <w:t>Erath</w:t>
            </w:r>
          </w:p>
        </w:tc>
        <w:tc>
          <w:tcPr>
            <w:tcW w:w="1710" w:type="dxa"/>
            <w:tcBorders>
              <w:top w:val="nil"/>
              <w:left w:val="nil"/>
              <w:bottom w:val="nil"/>
              <w:right w:val="nil"/>
            </w:tcBorders>
            <w:shd w:val="clear" w:color="auto" w:fill="auto"/>
            <w:vAlign w:val="bottom"/>
          </w:tcPr>
          <w:p w14:paraId="4736B04A"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8,991</w:t>
            </w:r>
          </w:p>
        </w:tc>
        <w:tc>
          <w:tcPr>
            <w:tcW w:w="2365" w:type="dxa"/>
            <w:tcBorders>
              <w:top w:val="nil"/>
              <w:left w:val="nil"/>
              <w:bottom w:val="nil"/>
              <w:right w:val="nil"/>
            </w:tcBorders>
            <w:shd w:val="clear" w:color="auto" w:fill="auto"/>
            <w:vAlign w:val="bottom"/>
          </w:tcPr>
          <w:p w14:paraId="1815EF56"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9,222</w:t>
            </w:r>
          </w:p>
        </w:tc>
        <w:tc>
          <w:tcPr>
            <w:tcW w:w="1785" w:type="dxa"/>
            <w:tcBorders>
              <w:top w:val="nil"/>
              <w:left w:val="nil"/>
              <w:bottom w:val="nil"/>
              <w:right w:val="nil"/>
            </w:tcBorders>
            <w:shd w:val="clear" w:color="auto" w:fill="auto"/>
            <w:vAlign w:val="bottom"/>
          </w:tcPr>
          <w:p w14:paraId="1C8B71AA"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231</w:t>
            </w:r>
          </w:p>
        </w:tc>
        <w:tc>
          <w:tcPr>
            <w:tcW w:w="1785" w:type="dxa"/>
            <w:tcBorders>
              <w:top w:val="nil"/>
              <w:left w:val="nil"/>
              <w:bottom w:val="nil"/>
              <w:right w:val="nil"/>
            </w:tcBorders>
            <w:shd w:val="clear" w:color="auto" w:fill="auto"/>
            <w:vAlign w:val="bottom"/>
          </w:tcPr>
          <w:p w14:paraId="2C943BCF"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2.57%</w:t>
            </w:r>
          </w:p>
        </w:tc>
      </w:tr>
      <w:tr w:rsidR="00202936" w:rsidRPr="00933E3A" w14:paraId="25A6F7EB" w14:textId="77777777" w:rsidTr="002A7C89">
        <w:trPr>
          <w:trHeight w:val="360"/>
        </w:trPr>
        <w:tc>
          <w:tcPr>
            <w:tcW w:w="1705" w:type="dxa"/>
            <w:tcBorders>
              <w:top w:val="nil"/>
              <w:left w:val="nil"/>
              <w:bottom w:val="nil"/>
              <w:right w:val="nil"/>
            </w:tcBorders>
            <w:shd w:val="clear" w:color="auto" w:fill="auto"/>
            <w:vAlign w:val="bottom"/>
          </w:tcPr>
          <w:p w14:paraId="6FBF41AF"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Hood</w:t>
            </w:r>
          </w:p>
        </w:tc>
        <w:tc>
          <w:tcPr>
            <w:tcW w:w="1710" w:type="dxa"/>
            <w:tcBorders>
              <w:top w:val="nil"/>
              <w:left w:val="nil"/>
              <w:bottom w:val="nil"/>
              <w:right w:val="nil"/>
            </w:tcBorders>
            <w:shd w:val="clear" w:color="auto" w:fill="auto"/>
            <w:vAlign w:val="bottom"/>
          </w:tcPr>
          <w:p w14:paraId="1747D308"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23,553</w:t>
            </w:r>
          </w:p>
        </w:tc>
        <w:tc>
          <w:tcPr>
            <w:tcW w:w="2365" w:type="dxa"/>
            <w:tcBorders>
              <w:top w:val="nil"/>
              <w:left w:val="nil"/>
              <w:bottom w:val="nil"/>
              <w:right w:val="nil"/>
            </w:tcBorders>
            <w:shd w:val="clear" w:color="auto" w:fill="auto"/>
            <w:vAlign w:val="bottom"/>
          </w:tcPr>
          <w:p w14:paraId="3977A882"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24,375</w:t>
            </w:r>
          </w:p>
        </w:tc>
        <w:tc>
          <w:tcPr>
            <w:tcW w:w="1785" w:type="dxa"/>
            <w:tcBorders>
              <w:top w:val="nil"/>
              <w:left w:val="nil"/>
              <w:bottom w:val="nil"/>
              <w:right w:val="nil"/>
            </w:tcBorders>
            <w:shd w:val="clear" w:color="auto" w:fill="auto"/>
            <w:vAlign w:val="bottom"/>
          </w:tcPr>
          <w:p w14:paraId="3E884B75"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822</w:t>
            </w:r>
          </w:p>
        </w:tc>
        <w:tc>
          <w:tcPr>
            <w:tcW w:w="1785" w:type="dxa"/>
            <w:tcBorders>
              <w:top w:val="nil"/>
              <w:left w:val="nil"/>
              <w:bottom w:val="nil"/>
              <w:right w:val="nil"/>
            </w:tcBorders>
            <w:shd w:val="clear" w:color="auto" w:fill="auto"/>
            <w:vAlign w:val="bottom"/>
          </w:tcPr>
          <w:p w14:paraId="0DC3A53E"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3.49%</w:t>
            </w:r>
          </w:p>
        </w:tc>
      </w:tr>
      <w:tr w:rsidR="00202936" w:rsidRPr="00933E3A" w14:paraId="5CF5C8A1" w14:textId="77777777" w:rsidTr="002A7C89">
        <w:trPr>
          <w:trHeight w:val="360"/>
        </w:trPr>
        <w:tc>
          <w:tcPr>
            <w:tcW w:w="1705" w:type="dxa"/>
            <w:tcBorders>
              <w:top w:val="nil"/>
              <w:left w:val="nil"/>
              <w:bottom w:val="nil"/>
              <w:right w:val="nil"/>
            </w:tcBorders>
            <w:shd w:val="clear" w:color="auto" w:fill="auto"/>
            <w:vAlign w:val="bottom"/>
          </w:tcPr>
          <w:p w14:paraId="1181B549"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Hunt</w:t>
            </w:r>
          </w:p>
        </w:tc>
        <w:tc>
          <w:tcPr>
            <w:tcW w:w="1710" w:type="dxa"/>
            <w:tcBorders>
              <w:top w:val="nil"/>
              <w:left w:val="nil"/>
              <w:bottom w:val="nil"/>
              <w:right w:val="nil"/>
            </w:tcBorders>
            <w:shd w:val="clear" w:color="auto" w:fill="auto"/>
            <w:vAlign w:val="bottom"/>
          </w:tcPr>
          <w:p w14:paraId="38146CDD"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24,625</w:t>
            </w:r>
          </w:p>
        </w:tc>
        <w:tc>
          <w:tcPr>
            <w:tcW w:w="2365" w:type="dxa"/>
            <w:tcBorders>
              <w:top w:val="nil"/>
              <w:left w:val="nil"/>
              <w:bottom w:val="nil"/>
              <w:right w:val="nil"/>
            </w:tcBorders>
            <w:shd w:val="clear" w:color="auto" w:fill="auto"/>
            <w:vAlign w:val="bottom"/>
          </w:tcPr>
          <w:p w14:paraId="02A12EBC"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25,404</w:t>
            </w:r>
          </w:p>
        </w:tc>
        <w:tc>
          <w:tcPr>
            <w:tcW w:w="1785" w:type="dxa"/>
            <w:tcBorders>
              <w:top w:val="nil"/>
              <w:left w:val="nil"/>
              <w:bottom w:val="nil"/>
              <w:right w:val="nil"/>
            </w:tcBorders>
            <w:shd w:val="clear" w:color="auto" w:fill="auto"/>
            <w:vAlign w:val="bottom"/>
          </w:tcPr>
          <w:p w14:paraId="7C8A8A9B"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779</w:t>
            </w:r>
          </w:p>
        </w:tc>
        <w:tc>
          <w:tcPr>
            <w:tcW w:w="1785" w:type="dxa"/>
            <w:tcBorders>
              <w:top w:val="nil"/>
              <w:left w:val="nil"/>
              <w:bottom w:val="nil"/>
              <w:right w:val="nil"/>
            </w:tcBorders>
            <w:shd w:val="clear" w:color="auto" w:fill="auto"/>
            <w:vAlign w:val="bottom"/>
          </w:tcPr>
          <w:p w14:paraId="69F451DF"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3.16%</w:t>
            </w:r>
          </w:p>
        </w:tc>
      </w:tr>
      <w:tr w:rsidR="00202936" w:rsidRPr="00933E3A" w14:paraId="2738B57E" w14:textId="77777777" w:rsidTr="002A7C89">
        <w:trPr>
          <w:trHeight w:val="360"/>
        </w:trPr>
        <w:tc>
          <w:tcPr>
            <w:tcW w:w="1705" w:type="dxa"/>
            <w:tcBorders>
              <w:top w:val="nil"/>
              <w:left w:val="nil"/>
              <w:bottom w:val="nil"/>
              <w:right w:val="nil"/>
            </w:tcBorders>
            <w:shd w:val="clear" w:color="auto" w:fill="auto"/>
            <w:vAlign w:val="bottom"/>
          </w:tcPr>
          <w:p w14:paraId="5C1EA28D"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Johnson</w:t>
            </w:r>
          </w:p>
        </w:tc>
        <w:tc>
          <w:tcPr>
            <w:tcW w:w="1710" w:type="dxa"/>
            <w:tcBorders>
              <w:top w:val="nil"/>
              <w:left w:val="nil"/>
              <w:bottom w:val="nil"/>
              <w:right w:val="nil"/>
            </w:tcBorders>
            <w:shd w:val="clear" w:color="auto" w:fill="auto"/>
            <w:vAlign w:val="bottom"/>
          </w:tcPr>
          <w:p w14:paraId="1E4EE1CD"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43,048</w:t>
            </w:r>
          </w:p>
        </w:tc>
        <w:tc>
          <w:tcPr>
            <w:tcW w:w="2365" w:type="dxa"/>
            <w:tcBorders>
              <w:top w:val="nil"/>
              <w:left w:val="nil"/>
              <w:bottom w:val="nil"/>
              <w:right w:val="nil"/>
            </w:tcBorders>
            <w:shd w:val="clear" w:color="auto" w:fill="auto"/>
            <w:vAlign w:val="bottom"/>
          </w:tcPr>
          <w:p w14:paraId="53394280"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44,834</w:t>
            </w:r>
          </w:p>
        </w:tc>
        <w:tc>
          <w:tcPr>
            <w:tcW w:w="1785" w:type="dxa"/>
            <w:tcBorders>
              <w:top w:val="nil"/>
              <w:left w:val="nil"/>
              <w:bottom w:val="nil"/>
              <w:right w:val="nil"/>
            </w:tcBorders>
            <w:shd w:val="clear" w:color="auto" w:fill="auto"/>
            <w:vAlign w:val="bottom"/>
          </w:tcPr>
          <w:p w14:paraId="56B8F7D9"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1,786</w:t>
            </w:r>
          </w:p>
        </w:tc>
        <w:tc>
          <w:tcPr>
            <w:tcW w:w="1785" w:type="dxa"/>
            <w:tcBorders>
              <w:top w:val="nil"/>
              <w:left w:val="nil"/>
              <w:bottom w:val="nil"/>
              <w:right w:val="nil"/>
            </w:tcBorders>
            <w:shd w:val="clear" w:color="auto" w:fill="auto"/>
            <w:vAlign w:val="bottom"/>
          </w:tcPr>
          <w:p w14:paraId="11092763"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4.15%</w:t>
            </w:r>
          </w:p>
        </w:tc>
      </w:tr>
      <w:tr w:rsidR="00202936" w:rsidRPr="00933E3A" w14:paraId="18CFF972" w14:textId="77777777" w:rsidTr="002A7C89">
        <w:trPr>
          <w:trHeight w:val="360"/>
        </w:trPr>
        <w:tc>
          <w:tcPr>
            <w:tcW w:w="1705" w:type="dxa"/>
            <w:tcBorders>
              <w:top w:val="nil"/>
              <w:left w:val="nil"/>
              <w:bottom w:val="nil"/>
              <w:right w:val="nil"/>
            </w:tcBorders>
            <w:shd w:val="clear" w:color="auto" w:fill="auto"/>
            <w:vAlign w:val="bottom"/>
          </w:tcPr>
          <w:p w14:paraId="459762E9"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Kaufman</w:t>
            </w:r>
          </w:p>
        </w:tc>
        <w:tc>
          <w:tcPr>
            <w:tcW w:w="1710" w:type="dxa"/>
            <w:tcBorders>
              <w:top w:val="nil"/>
              <w:left w:val="nil"/>
              <w:bottom w:val="nil"/>
              <w:right w:val="nil"/>
            </w:tcBorders>
            <w:shd w:val="clear" w:color="auto" w:fill="auto"/>
            <w:vAlign w:val="bottom"/>
          </w:tcPr>
          <w:p w14:paraId="5BBA7110"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30,345</w:t>
            </w:r>
          </w:p>
        </w:tc>
        <w:tc>
          <w:tcPr>
            <w:tcW w:w="2365" w:type="dxa"/>
            <w:tcBorders>
              <w:top w:val="nil"/>
              <w:left w:val="nil"/>
              <w:bottom w:val="nil"/>
              <w:right w:val="nil"/>
            </w:tcBorders>
            <w:shd w:val="clear" w:color="auto" w:fill="auto"/>
            <w:vAlign w:val="bottom"/>
          </w:tcPr>
          <w:p w14:paraId="1A906CA6"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31,959</w:t>
            </w:r>
          </w:p>
        </w:tc>
        <w:tc>
          <w:tcPr>
            <w:tcW w:w="1785" w:type="dxa"/>
            <w:tcBorders>
              <w:top w:val="nil"/>
              <w:left w:val="nil"/>
              <w:bottom w:val="nil"/>
              <w:right w:val="nil"/>
            </w:tcBorders>
            <w:shd w:val="clear" w:color="auto" w:fill="auto"/>
            <w:vAlign w:val="bottom"/>
          </w:tcPr>
          <w:p w14:paraId="31A4DD1E"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1,614</w:t>
            </w:r>
          </w:p>
        </w:tc>
        <w:tc>
          <w:tcPr>
            <w:tcW w:w="1785" w:type="dxa"/>
            <w:tcBorders>
              <w:top w:val="nil"/>
              <w:left w:val="nil"/>
              <w:bottom w:val="nil"/>
              <w:right w:val="nil"/>
            </w:tcBorders>
            <w:shd w:val="clear" w:color="auto" w:fill="auto"/>
            <w:vAlign w:val="bottom"/>
          </w:tcPr>
          <w:p w14:paraId="1CC3A650"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5.32%</w:t>
            </w:r>
          </w:p>
        </w:tc>
      </w:tr>
      <w:tr w:rsidR="00202936" w:rsidRPr="00933E3A" w14:paraId="1E6E496D" w14:textId="77777777" w:rsidTr="002A7C89">
        <w:trPr>
          <w:trHeight w:val="360"/>
        </w:trPr>
        <w:tc>
          <w:tcPr>
            <w:tcW w:w="1705" w:type="dxa"/>
            <w:tcBorders>
              <w:top w:val="nil"/>
              <w:left w:val="nil"/>
              <w:bottom w:val="nil"/>
              <w:right w:val="nil"/>
            </w:tcBorders>
            <w:shd w:val="clear" w:color="auto" w:fill="auto"/>
            <w:vAlign w:val="bottom"/>
          </w:tcPr>
          <w:p w14:paraId="7DA14E98" w14:textId="77777777" w:rsidR="00202936" w:rsidRPr="00D64846" w:rsidRDefault="00202936" w:rsidP="002A7C89">
            <w:pPr>
              <w:spacing w:before="0" w:line="240" w:lineRule="auto"/>
              <w:rPr>
                <w:rFonts w:ascii="Verdana" w:eastAsia="Times New Roman" w:hAnsi="Verdana" w:cs="Calibri"/>
                <w:b/>
                <w:bCs/>
                <w:color w:val="FF0000"/>
                <w:szCs w:val="22"/>
              </w:rPr>
            </w:pPr>
            <w:r w:rsidRPr="00D64846">
              <w:rPr>
                <w:rFonts w:ascii="Verdana" w:eastAsia="Times New Roman" w:hAnsi="Verdana" w:cs="Calibri"/>
                <w:b/>
                <w:bCs/>
                <w:color w:val="FF0000"/>
                <w:szCs w:val="22"/>
              </w:rPr>
              <w:t>Navarro</w:t>
            </w:r>
          </w:p>
        </w:tc>
        <w:tc>
          <w:tcPr>
            <w:tcW w:w="1710" w:type="dxa"/>
            <w:tcBorders>
              <w:top w:val="nil"/>
              <w:left w:val="nil"/>
              <w:bottom w:val="nil"/>
              <w:right w:val="nil"/>
            </w:tcBorders>
            <w:shd w:val="clear" w:color="auto" w:fill="auto"/>
            <w:vAlign w:val="bottom"/>
          </w:tcPr>
          <w:p w14:paraId="305128A9"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14,052</w:t>
            </w:r>
          </w:p>
        </w:tc>
        <w:tc>
          <w:tcPr>
            <w:tcW w:w="2365" w:type="dxa"/>
            <w:tcBorders>
              <w:top w:val="nil"/>
              <w:left w:val="nil"/>
              <w:bottom w:val="nil"/>
              <w:right w:val="nil"/>
            </w:tcBorders>
            <w:shd w:val="clear" w:color="auto" w:fill="auto"/>
            <w:vAlign w:val="bottom"/>
          </w:tcPr>
          <w:p w14:paraId="3491B695"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14,486</w:t>
            </w:r>
          </w:p>
        </w:tc>
        <w:tc>
          <w:tcPr>
            <w:tcW w:w="1785" w:type="dxa"/>
            <w:tcBorders>
              <w:top w:val="nil"/>
              <w:left w:val="nil"/>
              <w:bottom w:val="nil"/>
              <w:right w:val="nil"/>
            </w:tcBorders>
            <w:shd w:val="clear" w:color="auto" w:fill="auto"/>
            <w:vAlign w:val="bottom"/>
          </w:tcPr>
          <w:p w14:paraId="55164E24"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434</w:t>
            </w:r>
          </w:p>
        </w:tc>
        <w:tc>
          <w:tcPr>
            <w:tcW w:w="1785" w:type="dxa"/>
            <w:tcBorders>
              <w:top w:val="nil"/>
              <w:left w:val="nil"/>
              <w:bottom w:val="nil"/>
              <w:right w:val="nil"/>
            </w:tcBorders>
            <w:shd w:val="clear" w:color="auto" w:fill="auto"/>
            <w:vAlign w:val="bottom"/>
          </w:tcPr>
          <w:p w14:paraId="53C09704"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3.09%</w:t>
            </w:r>
          </w:p>
        </w:tc>
      </w:tr>
      <w:tr w:rsidR="00202936" w:rsidRPr="00933E3A" w14:paraId="74E7D387" w14:textId="77777777" w:rsidTr="002A7C89">
        <w:trPr>
          <w:trHeight w:val="360"/>
        </w:trPr>
        <w:tc>
          <w:tcPr>
            <w:tcW w:w="1705" w:type="dxa"/>
            <w:tcBorders>
              <w:top w:val="nil"/>
              <w:left w:val="nil"/>
              <w:bottom w:val="nil"/>
              <w:right w:val="nil"/>
            </w:tcBorders>
            <w:shd w:val="clear" w:color="auto" w:fill="auto"/>
            <w:vAlign w:val="bottom"/>
          </w:tcPr>
          <w:p w14:paraId="08038D54" w14:textId="77777777" w:rsidR="00202936" w:rsidRPr="00D64846" w:rsidRDefault="00202936" w:rsidP="002A7C89">
            <w:pPr>
              <w:spacing w:before="0" w:line="240" w:lineRule="auto"/>
              <w:rPr>
                <w:rFonts w:ascii="Verdana" w:eastAsia="Times New Roman" w:hAnsi="Verdana" w:cs="Calibri"/>
                <w:b/>
                <w:bCs/>
                <w:color w:val="FF0000"/>
                <w:szCs w:val="22"/>
              </w:rPr>
            </w:pPr>
            <w:r w:rsidRPr="00D64846">
              <w:rPr>
                <w:rFonts w:ascii="Verdana" w:eastAsia="Times New Roman" w:hAnsi="Verdana" w:cs="Calibri"/>
                <w:b/>
                <w:bCs/>
                <w:color w:val="FF0000"/>
                <w:szCs w:val="22"/>
              </w:rPr>
              <w:t>Palo Pinto</w:t>
            </w:r>
          </w:p>
        </w:tc>
        <w:tc>
          <w:tcPr>
            <w:tcW w:w="1710" w:type="dxa"/>
            <w:tcBorders>
              <w:top w:val="nil"/>
              <w:left w:val="nil"/>
              <w:bottom w:val="nil"/>
              <w:right w:val="nil"/>
            </w:tcBorders>
            <w:shd w:val="clear" w:color="auto" w:fill="auto"/>
            <w:vAlign w:val="bottom"/>
          </w:tcPr>
          <w:p w14:paraId="0B5181DF"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9,657</w:t>
            </w:r>
          </w:p>
        </w:tc>
        <w:tc>
          <w:tcPr>
            <w:tcW w:w="2365" w:type="dxa"/>
            <w:tcBorders>
              <w:top w:val="nil"/>
              <w:left w:val="nil"/>
              <w:bottom w:val="nil"/>
              <w:right w:val="nil"/>
            </w:tcBorders>
            <w:shd w:val="clear" w:color="auto" w:fill="auto"/>
            <w:vAlign w:val="bottom"/>
          </w:tcPr>
          <w:p w14:paraId="50EFFDE2"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9,979</w:t>
            </w:r>
          </w:p>
        </w:tc>
        <w:tc>
          <w:tcPr>
            <w:tcW w:w="1785" w:type="dxa"/>
            <w:tcBorders>
              <w:top w:val="nil"/>
              <w:left w:val="nil"/>
              <w:bottom w:val="nil"/>
              <w:right w:val="nil"/>
            </w:tcBorders>
            <w:shd w:val="clear" w:color="auto" w:fill="auto"/>
            <w:vAlign w:val="bottom"/>
          </w:tcPr>
          <w:p w14:paraId="21EBB7F2"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322</w:t>
            </w:r>
          </w:p>
        </w:tc>
        <w:tc>
          <w:tcPr>
            <w:tcW w:w="1785" w:type="dxa"/>
            <w:tcBorders>
              <w:top w:val="nil"/>
              <w:left w:val="nil"/>
              <w:bottom w:val="nil"/>
              <w:right w:val="nil"/>
            </w:tcBorders>
            <w:shd w:val="clear" w:color="auto" w:fill="auto"/>
            <w:vAlign w:val="bottom"/>
          </w:tcPr>
          <w:p w14:paraId="6AFC8784"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3.33%</w:t>
            </w:r>
          </w:p>
        </w:tc>
      </w:tr>
      <w:tr w:rsidR="00202936" w:rsidRPr="00933E3A" w14:paraId="77240F7E" w14:textId="77777777" w:rsidTr="002A7C89">
        <w:trPr>
          <w:trHeight w:val="360"/>
        </w:trPr>
        <w:tc>
          <w:tcPr>
            <w:tcW w:w="1705" w:type="dxa"/>
            <w:tcBorders>
              <w:top w:val="nil"/>
              <w:left w:val="nil"/>
              <w:bottom w:val="nil"/>
              <w:right w:val="nil"/>
            </w:tcBorders>
            <w:shd w:val="clear" w:color="auto" w:fill="auto"/>
            <w:vAlign w:val="bottom"/>
          </w:tcPr>
          <w:p w14:paraId="7CAAD68E"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 xml:space="preserve">Parker </w:t>
            </w:r>
          </w:p>
        </w:tc>
        <w:tc>
          <w:tcPr>
            <w:tcW w:w="1710" w:type="dxa"/>
            <w:tcBorders>
              <w:top w:val="nil"/>
              <w:left w:val="nil"/>
              <w:bottom w:val="nil"/>
              <w:right w:val="nil"/>
            </w:tcBorders>
            <w:shd w:val="clear" w:color="auto" w:fill="auto"/>
            <w:vAlign w:val="bottom"/>
          </w:tcPr>
          <w:p w14:paraId="40F5F0CF"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38,781</w:t>
            </w:r>
          </w:p>
        </w:tc>
        <w:tc>
          <w:tcPr>
            <w:tcW w:w="2365" w:type="dxa"/>
            <w:tcBorders>
              <w:top w:val="nil"/>
              <w:left w:val="nil"/>
              <w:bottom w:val="nil"/>
              <w:right w:val="nil"/>
            </w:tcBorders>
            <w:shd w:val="clear" w:color="auto" w:fill="auto"/>
            <w:vAlign w:val="bottom"/>
          </w:tcPr>
          <w:p w14:paraId="36240C57"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40,783</w:t>
            </w:r>
          </w:p>
        </w:tc>
        <w:tc>
          <w:tcPr>
            <w:tcW w:w="1785" w:type="dxa"/>
            <w:tcBorders>
              <w:top w:val="nil"/>
              <w:left w:val="nil"/>
              <w:bottom w:val="nil"/>
              <w:right w:val="nil"/>
            </w:tcBorders>
            <w:shd w:val="clear" w:color="auto" w:fill="auto"/>
            <w:vAlign w:val="bottom"/>
          </w:tcPr>
          <w:p w14:paraId="1FFA48F6"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2,002</w:t>
            </w:r>
          </w:p>
        </w:tc>
        <w:tc>
          <w:tcPr>
            <w:tcW w:w="1785" w:type="dxa"/>
            <w:tcBorders>
              <w:top w:val="nil"/>
              <w:left w:val="nil"/>
              <w:bottom w:val="nil"/>
              <w:right w:val="nil"/>
            </w:tcBorders>
            <w:shd w:val="clear" w:color="auto" w:fill="auto"/>
            <w:vAlign w:val="bottom"/>
          </w:tcPr>
          <w:p w14:paraId="5FCDD9A9"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5.16%</w:t>
            </w:r>
          </w:p>
        </w:tc>
      </w:tr>
      <w:tr w:rsidR="00202936" w:rsidRPr="00933E3A" w14:paraId="294DB2D1" w14:textId="77777777" w:rsidTr="002A7C89">
        <w:trPr>
          <w:trHeight w:val="360"/>
        </w:trPr>
        <w:tc>
          <w:tcPr>
            <w:tcW w:w="1705" w:type="dxa"/>
            <w:tcBorders>
              <w:top w:val="nil"/>
              <w:left w:val="nil"/>
              <w:bottom w:val="nil"/>
              <w:right w:val="nil"/>
            </w:tcBorders>
            <w:shd w:val="clear" w:color="auto" w:fill="auto"/>
            <w:vAlign w:val="bottom"/>
          </w:tcPr>
          <w:p w14:paraId="3D735294"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Rockwall</w:t>
            </w:r>
          </w:p>
        </w:tc>
        <w:tc>
          <w:tcPr>
            <w:tcW w:w="1710" w:type="dxa"/>
            <w:tcBorders>
              <w:top w:val="nil"/>
              <w:left w:val="nil"/>
              <w:bottom w:val="nil"/>
              <w:right w:val="nil"/>
            </w:tcBorders>
            <w:shd w:val="clear" w:color="auto" w:fill="auto"/>
            <w:vAlign w:val="bottom"/>
          </w:tcPr>
          <w:p w14:paraId="0C33D0B6"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24,326</w:t>
            </w:r>
          </w:p>
        </w:tc>
        <w:tc>
          <w:tcPr>
            <w:tcW w:w="2365" w:type="dxa"/>
            <w:tcBorders>
              <w:top w:val="nil"/>
              <w:left w:val="nil"/>
              <w:bottom w:val="nil"/>
              <w:right w:val="nil"/>
            </w:tcBorders>
            <w:shd w:val="clear" w:color="auto" w:fill="auto"/>
            <w:vAlign w:val="bottom"/>
          </w:tcPr>
          <w:p w14:paraId="3ADA7A88"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26,001</w:t>
            </w:r>
          </w:p>
        </w:tc>
        <w:tc>
          <w:tcPr>
            <w:tcW w:w="1785" w:type="dxa"/>
            <w:tcBorders>
              <w:top w:val="nil"/>
              <w:left w:val="nil"/>
              <w:bottom w:val="nil"/>
              <w:right w:val="nil"/>
            </w:tcBorders>
            <w:shd w:val="clear" w:color="auto" w:fill="auto"/>
            <w:vAlign w:val="bottom"/>
          </w:tcPr>
          <w:p w14:paraId="6A9B97E2"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1,675</w:t>
            </w:r>
          </w:p>
        </w:tc>
        <w:tc>
          <w:tcPr>
            <w:tcW w:w="1785" w:type="dxa"/>
            <w:tcBorders>
              <w:top w:val="nil"/>
              <w:left w:val="nil"/>
              <w:bottom w:val="nil"/>
              <w:right w:val="nil"/>
            </w:tcBorders>
            <w:shd w:val="clear" w:color="auto" w:fill="auto"/>
            <w:vAlign w:val="bottom"/>
          </w:tcPr>
          <w:p w14:paraId="6E1EA931"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6.89%</w:t>
            </w:r>
          </w:p>
        </w:tc>
      </w:tr>
      <w:tr w:rsidR="00202936" w:rsidRPr="00933E3A" w14:paraId="40E07B3E" w14:textId="77777777" w:rsidTr="002A7C89">
        <w:trPr>
          <w:trHeight w:val="360"/>
        </w:trPr>
        <w:tc>
          <w:tcPr>
            <w:tcW w:w="1705" w:type="dxa"/>
            <w:tcBorders>
              <w:top w:val="nil"/>
              <w:left w:val="nil"/>
              <w:bottom w:val="nil"/>
              <w:right w:val="nil"/>
            </w:tcBorders>
            <w:shd w:val="clear" w:color="auto" w:fill="auto"/>
            <w:vAlign w:val="bottom"/>
          </w:tcPr>
          <w:p w14:paraId="24D1B2B3" w14:textId="77777777" w:rsidR="00202936" w:rsidRPr="00D64846" w:rsidRDefault="00202936" w:rsidP="002A7C89">
            <w:pPr>
              <w:spacing w:before="0" w:line="240" w:lineRule="auto"/>
              <w:rPr>
                <w:rFonts w:ascii="Verdana" w:eastAsia="Times New Roman" w:hAnsi="Verdana" w:cs="Calibri"/>
                <w:b/>
                <w:bCs/>
                <w:color w:val="FF0000"/>
                <w:szCs w:val="22"/>
              </w:rPr>
            </w:pPr>
            <w:r w:rsidRPr="00D64846">
              <w:rPr>
                <w:rFonts w:ascii="Verdana" w:eastAsia="Times New Roman" w:hAnsi="Verdana" w:cs="Calibri"/>
                <w:b/>
                <w:bCs/>
                <w:color w:val="FF0000"/>
                <w:szCs w:val="22"/>
              </w:rPr>
              <w:t xml:space="preserve">Somervell </w:t>
            </w:r>
          </w:p>
        </w:tc>
        <w:tc>
          <w:tcPr>
            <w:tcW w:w="1710" w:type="dxa"/>
            <w:tcBorders>
              <w:top w:val="nil"/>
              <w:left w:val="nil"/>
              <w:bottom w:val="nil"/>
              <w:right w:val="nil"/>
            </w:tcBorders>
            <w:shd w:val="clear" w:color="auto" w:fill="auto"/>
            <w:vAlign w:val="bottom"/>
          </w:tcPr>
          <w:p w14:paraId="1BC14E67"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2,964</w:t>
            </w:r>
          </w:p>
        </w:tc>
        <w:tc>
          <w:tcPr>
            <w:tcW w:w="2365" w:type="dxa"/>
            <w:tcBorders>
              <w:top w:val="nil"/>
              <w:left w:val="nil"/>
              <w:bottom w:val="nil"/>
              <w:right w:val="nil"/>
            </w:tcBorders>
            <w:shd w:val="clear" w:color="auto" w:fill="auto"/>
            <w:vAlign w:val="bottom"/>
          </w:tcPr>
          <w:p w14:paraId="61E982EF"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3,091</w:t>
            </w:r>
          </w:p>
        </w:tc>
        <w:tc>
          <w:tcPr>
            <w:tcW w:w="1785" w:type="dxa"/>
            <w:tcBorders>
              <w:top w:val="nil"/>
              <w:left w:val="nil"/>
              <w:bottom w:val="nil"/>
              <w:right w:val="nil"/>
            </w:tcBorders>
            <w:shd w:val="clear" w:color="auto" w:fill="auto"/>
            <w:vAlign w:val="bottom"/>
          </w:tcPr>
          <w:p w14:paraId="5650E988"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127</w:t>
            </w:r>
          </w:p>
        </w:tc>
        <w:tc>
          <w:tcPr>
            <w:tcW w:w="1785" w:type="dxa"/>
            <w:tcBorders>
              <w:top w:val="nil"/>
              <w:left w:val="nil"/>
              <w:bottom w:val="nil"/>
              <w:right w:val="nil"/>
            </w:tcBorders>
            <w:shd w:val="clear" w:color="auto" w:fill="auto"/>
            <w:vAlign w:val="bottom"/>
          </w:tcPr>
          <w:p w14:paraId="791BF705" w14:textId="77777777" w:rsidR="00202936" w:rsidRPr="00D64846" w:rsidRDefault="00202936" w:rsidP="002A7C89">
            <w:pPr>
              <w:spacing w:before="0" w:line="240" w:lineRule="auto"/>
              <w:jc w:val="right"/>
              <w:rPr>
                <w:rFonts w:ascii="Verdana" w:eastAsia="Times New Roman" w:hAnsi="Verdana" w:cs="Calibri"/>
                <w:color w:val="FF0000"/>
                <w:szCs w:val="22"/>
              </w:rPr>
            </w:pPr>
            <w:r w:rsidRPr="00D64846">
              <w:rPr>
                <w:rFonts w:ascii="Verdana" w:eastAsia="Times New Roman" w:hAnsi="Verdana" w:cs="Calibri"/>
                <w:color w:val="FF0000"/>
                <w:szCs w:val="22"/>
              </w:rPr>
              <w:t>4.28%</w:t>
            </w:r>
          </w:p>
        </w:tc>
      </w:tr>
      <w:tr w:rsidR="00202936" w:rsidRPr="00933E3A" w14:paraId="53EF996B" w14:textId="77777777" w:rsidTr="002A7C89">
        <w:trPr>
          <w:trHeight w:val="360"/>
        </w:trPr>
        <w:tc>
          <w:tcPr>
            <w:tcW w:w="1705" w:type="dxa"/>
            <w:tcBorders>
              <w:top w:val="nil"/>
              <w:left w:val="nil"/>
              <w:bottom w:val="nil"/>
              <w:right w:val="nil"/>
            </w:tcBorders>
            <w:shd w:val="clear" w:color="auto" w:fill="auto"/>
            <w:vAlign w:val="bottom"/>
          </w:tcPr>
          <w:p w14:paraId="7EE4E03F" w14:textId="77777777" w:rsidR="00202936" w:rsidRPr="00D64846" w:rsidRDefault="00202936" w:rsidP="002A7C89">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Wise</w:t>
            </w:r>
          </w:p>
        </w:tc>
        <w:tc>
          <w:tcPr>
            <w:tcW w:w="1710" w:type="dxa"/>
            <w:tcBorders>
              <w:top w:val="nil"/>
              <w:left w:val="nil"/>
              <w:bottom w:val="nil"/>
              <w:right w:val="nil"/>
            </w:tcBorders>
            <w:shd w:val="clear" w:color="auto" w:fill="auto"/>
            <w:vAlign w:val="bottom"/>
          </w:tcPr>
          <w:p w14:paraId="2D7BD237"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17,854</w:t>
            </w:r>
          </w:p>
        </w:tc>
        <w:tc>
          <w:tcPr>
            <w:tcW w:w="2365" w:type="dxa"/>
            <w:tcBorders>
              <w:top w:val="nil"/>
              <w:left w:val="nil"/>
              <w:bottom w:val="nil"/>
              <w:right w:val="nil"/>
            </w:tcBorders>
            <w:shd w:val="clear" w:color="auto" w:fill="auto"/>
            <w:vAlign w:val="bottom"/>
          </w:tcPr>
          <w:p w14:paraId="023C4F3E"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18,613</w:t>
            </w:r>
          </w:p>
        </w:tc>
        <w:tc>
          <w:tcPr>
            <w:tcW w:w="1785" w:type="dxa"/>
            <w:tcBorders>
              <w:top w:val="nil"/>
              <w:left w:val="nil"/>
              <w:bottom w:val="nil"/>
              <w:right w:val="nil"/>
            </w:tcBorders>
            <w:shd w:val="clear" w:color="auto" w:fill="auto"/>
            <w:vAlign w:val="bottom"/>
          </w:tcPr>
          <w:p w14:paraId="5EB8A708"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759</w:t>
            </w:r>
          </w:p>
        </w:tc>
        <w:tc>
          <w:tcPr>
            <w:tcW w:w="1785" w:type="dxa"/>
            <w:tcBorders>
              <w:top w:val="nil"/>
              <w:left w:val="nil"/>
              <w:bottom w:val="nil"/>
              <w:right w:val="nil"/>
            </w:tcBorders>
            <w:shd w:val="clear" w:color="auto" w:fill="auto"/>
            <w:vAlign w:val="bottom"/>
          </w:tcPr>
          <w:p w14:paraId="6CECCFDF" w14:textId="77777777" w:rsidR="00202936" w:rsidRPr="00D64846" w:rsidRDefault="00202936" w:rsidP="002A7C89">
            <w:pPr>
              <w:spacing w:before="0" w:line="240" w:lineRule="auto"/>
              <w:jc w:val="right"/>
              <w:rPr>
                <w:rFonts w:ascii="Verdana" w:eastAsia="Times New Roman" w:hAnsi="Verdana" w:cs="Calibri"/>
                <w:color w:val="000000"/>
                <w:szCs w:val="22"/>
              </w:rPr>
            </w:pPr>
            <w:r w:rsidRPr="00D64846">
              <w:rPr>
                <w:rFonts w:ascii="Verdana" w:eastAsia="Times New Roman" w:hAnsi="Verdana" w:cs="Calibri"/>
                <w:color w:val="000000"/>
                <w:szCs w:val="22"/>
              </w:rPr>
              <w:t>4.25%</w:t>
            </w:r>
          </w:p>
        </w:tc>
      </w:tr>
      <w:tr w:rsidR="00202936" w:rsidRPr="00933E3A" w14:paraId="188F64B7" w14:textId="77777777" w:rsidTr="002A7C89">
        <w:trPr>
          <w:trHeight w:val="360"/>
        </w:trPr>
        <w:tc>
          <w:tcPr>
            <w:tcW w:w="1705" w:type="dxa"/>
            <w:tcBorders>
              <w:top w:val="nil"/>
              <w:left w:val="nil"/>
              <w:bottom w:val="nil"/>
              <w:right w:val="nil"/>
            </w:tcBorders>
            <w:shd w:val="clear" w:color="auto" w:fill="auto"/>
            <w:vAlign w:val="bottom"/>
          </w:tcPr>
          <w:p w14:paraId="29DD7E01" w14:textId="77777777" w:rsidR="00202936" w:rsidRPr="00D64846" w:rsidRDefault="00202936" w:rsidP="002A7C89">
            <w:pPr>
              <w:spacing w:before="0" w:line="240" w:lineRule="auto"/>
              <w:rPr>
                <w:rFonts w:ascii="Verdana" w:eastAsia="Times New Roman" w:hAnsi="Verdana" w:cs="Calibri"/>
                <w:b/>
                <w:bCs/>
                <w:color w:val="000000"/>
                <w:szCs w:val="22"/>
              </w:rPr>
            </w:pPr>
            <w:r w:rsidRPr="00BE05A1">
              <w:rPr>
                <w:rFonts w:ascii="Verdana" w:eastAsia="Times New Roman" w:hAnsi="Verdana" w:cs="Calibri"/>
                <w:b/>
                <w:bCs/>
                <w:i/>
                <w:iCs/>
                <w:color w:val="000000"/>
                <w:szCs w:val="22"/>
              </w:rPr>
              <w:t>All Counties</w:t>
            </w:r>
          </w:p>
        </w:tc>
        <w:tc>
          <w:tcPr>
            <w:tcW w:w="1710" w:type="dxa"/>
            <w:tcBorders>
              <w:top w:val="nil"/>
              <w:left w:val="nil"/>
              <w:bottom w:val="nil"/>
              <w:right w:val="nil"/>
            </w:tcBorders>
            <w:shd w:val="clear" w:color="auto" w:fill="auto"/>
            <w:vAlign w:val="bottom"/>
          </w:tcPr>
          <w:p w14:paraId="3137C7ED" w14:textId="77777777" w:rsidR="00202936" w:rsidRPr="00D64846" w:rsidRDefault="00202936" w:rsidP="002A7C89">
            <w:pPr>
              <w:spacing w:before="0" w:line="240" w:lineRule="auto"/>
              <w:jc w:val="right"/>
              <w:rPr>
                <w:rFonts w:ascii="Verdana" w:eastAsia="Times New Roman" w:hAnsi="Verdana" w:cs="Calibri"/>
                <w:color w:val="000000"/>
                <w:szCs w:val="22"/>
              </w:rPr>
            </w:pPr>
            <w:r w:rsidRPr="00BE05A1">
              <w:rPr>
                <w:rFonts w:ascii="Verdana" w:eastAsia="Times New Roman" w:hAnsi="Verdana" w:cs="Calibri"/>
                <w:i/>
                <w:iCs/>
                <w:color w:val="000000"/>
                <w:szCs w:val="22"/>
              </w:rPr>
              <w:t>645,893</w:t>
            </w:r>
          </w:p>
        </w:tc>
        <w:tc>
          <w:tcPr>
            <w:tcW w:w="2365" w:type="dxa"/>
            <w:tcBorders>
              <w:top w:val="nil"/>
              <w:left w:val="nil"/>
              <w:bottom w:val="nil"/>
              <w:right w:val="nil"/>
            </w:tcBorders>
            <w:shd w:val="clear" w:color="auto" w:fill="auto"/>
            <w:vAlign w:val="bottom"/>
          </w:tcPr>
          <w:p w14:paraId="43FDA797" w14:textId="77777777" w:rsidR="00202936" w:rsidRPr="00D64846" w:rsidRDefault="00202936" w:rsidP="002A7C89">
            <w:pPr>
              <w:spacing w:before="0" w:line="240" w:lineRule="auto"/>
              <w:jc w:val="right"/>
              <w:rPr>
                <w:rFonts w:ascii="Verdana" w:eastAsia="Times New Roman" w:hAnsi="Verdana" w:cs="Calibri"/>
                <w:color w:val="000000"/>
                <w:szCs w:val="22"/>
              </w:rPr>
            </w:pPr>
            <w:r w:rsidRPr="00BE05A1">
              <w:rPr>
                <w:rFonts w:ascii="Verdana" w:eastAsia="Times New Roman" w:hAnsi="Verdana" w:cs="Calibri"/>
                <w:i/>
                <w:iCs/>
                <w:color w:val="000000"/>
                <w:szCs w:val="22"/>
              </w:rPr>
              <w:t>684,216</w:t>
            </w:r>
          </w:p>
        </w:tc>
        <w:tc>
          <w:tcPr>
            <w:tcW w:w="1785" w:type="dxa"/>
            <w:tcBorders>
              <w:top w:val="nil"/>
              <w:left w:val="nil"/>
              <w:bottom w:val="nil"/>
              <w:right w:val="nil"/>
            </w:tcBorders>
            <w:shd w:val="clear" w:color="auto" w:fill="auto"/>
            <w:vAlign w:val="bottom"/>
          </w:tcPr>
          <w:p w14:paraId="7513132F" w14:textId="77777777" w:rsidR="00202936" w:rsidRPr="00D64846" w:rsidRDefault="00202936" w:rsidP="002A7C89">
            <w:pPr>
              <w:spacing w:before="0" w:line="240" w:lineRule="auto"/>
              <w:jc w:val="right"/>
              <w:rPr>
                <w:rFonts w:ascii="Verdana" w:eastAsia="Times New Roman" w:hAnsi="Verdana" w:cs="Calibri"/>
                <w:color w:val="000000"/>
                <w:szCs w:val="22"/>
              </w:rPr>
            </w:pPr>
            <w:r w:rsidRPr="00BE05A1">
              <w:rPr>
                <w:rFonts w:ascii="Verdana" w:eastAsia="Times New Roman" w:hAnsi="Verdana" w:cs="Calibri"/>
                <w:i/>
                <w:iCs/>
                <w:color w:val="000000"/>
                <w:szCs w:val="22"/>
              </w:rPr>
              <w:t>38,323</w:t>
            </w:r>
          </w:p>
        </w:tc>
        <w:tc>
          <w:tcPr>
            <w:tcW w:w="1785" w:type="dxa"/>
            <w:tcBorders>
              <w:top w:val="nil"/>
              <w:left w:val="nil"/>
              <w:bottom w:val="nil"/>
              <w:right w:val="nil"/>
            </w:tcBorders>
            <w:shd w:val="clear" w:color="auto" w:fill="auto"/>
            <w:vAlign w:val="bottom"/>
          </w:tcPr>
          <w:p w14:paraId="77D3EF47" w14:textId="77777777" w:rsidR="00202936" w:rsidRPr="00D64846" w:rsidRDefault="00202936" w:rsidP="002A7C89">
            <w:pPr>
              <w:spacing w:before="0" w:line="240" w:lineRule="auto"/>
              <w:jc w:val="right"/>
              <w:rPr>
                <w:rFonts w:ascii="Verdana" w:eastAsia="Times New Roman" w:hAnsi="Verdana" w:cs="Calibri"/>
                <w:color w:val="000000"/>
                <w:szCs w:val="22"/>
              </w:rPr>
            </w:pPr>
            <w:r w:rsidRPr="00BE05A1">
              <w:rPr>
                <w:rFonts w:ascii="Verdana" w:eastAsia="Times New Roman" w:hAnsi="Verdana" w:cs="Calibri"/>
                <w:i/>
                <w:iCs/>
                <w:color w:val="000000"/>
                <w:szCs w:val="22"/>
              </w:rPr>
              <w:t>5.93%</w:t>
            </w:r>
          </w:p>
        </w:tc>
      </w:tr>
    </w:tbl>
    <w:p w14:paraId="2A5373F3" w14:textId="22893292" w:rsidR="006D03BF" w:rsidRDefault="006D03BF" w:rsidP="00744482">
      <w:pPr>
        <w:pStyle w:val="BodyText"/>
        <w:rPr>
          <w:rFonts w:eastAsia="Times New Roman" w:cs="Calibri"/>
          <w:color w:val="000000"/>
          <w:szCs w:val="22"/>
        </w:rPr>
      </w:pPr>
      <w:r>
        <w:rPr>
          <w:rFonts w:eastAsia="Times New Roman" w:cs="Calibri"/>
          <w:color w:val="000000"/>
          <w:szCs w:val="22"/>
        </w:rPr>
        <w:t xml:space="preserve">Robust growth is expected to continue beyond the two-year planning period.  </w:t>
      </w:r>
      <w:bookmarkEnd w:id="83"/>
      <w:r>
        <w:rPr>
          <w:rFonts w:eastAsia="Times New Roman" w:cs="Calibri"/>
          <w:color w:val="000000"/>
          <w:szCs w:val="22"/>
        </w:rPr>
        <w:t>According to</w:t>
      </w:r>
      <w:r w:rsidR="000D3BF7">
        <w:rPr>
          <w:rFonts w:eastAsia="Times New Roman" w:cs="Calibri"/>
          <w:color w:val="000000"/>
          <w:szCs w:val="22"/>
        </w:rPr>
        <w:t xml:space="preserve"> Texas Health and Human Services</w:t>
      </w:r>
      <w:r>
        <w:rPr>
          <w:rFonts w:eastAsia="Times New Roman" w:cs="Calibri"/>
          <w:color w:val="000000"/>
          <w:szCs w:val="22"/>
        </w:rPr>
        <w:t xml:space="preserve"> population projections, the number of North Central Texans </w:t>
      </w:r>
      <w:proofErr w:type="gramStart"/>
      <w:r>
        <w:rPr>
          <w:rFonts w:eastAsia="Times New Roman" w:cs="Calibri"/>
          <w:color w:val="000000"/>
          <w:szCs w:val="22"/>
        </w:rPr>
        <w:t>age</w:t>
      </w:r>
      <w:proofErr w:type="gramEnd"/>
      <w:r>
        <w:rPr>
          <w:rFonts w:eastAsia="Times New Roman" w:cs="Calibri"/>
          <w:color w:val="000000"/>
          <w:szCs w:val="22"/>
        </w:rPr>
        <w:t xml:space="preserve"> 60 and over will </w:t>
      </w:r>
      <w:r w:rsidR="00CC5DEC">
        <w:rPr>
          <w:rFonts w:eastAsia="Times New Roman" w:cs="Calibri"/>
          <w:color w:val="000000"/>
          <w:szCs w:val="22"/>
        </w:rPr>
        <w:t>reach</w:t>
      </w:r>
      <w:r>
        <w:rPr>
          <w:rFonts w:eastAsia="Times New Roman" w:cs="Calibri"/>
          <w:color w:val="000000"/>
          <w:szCs w:val="22"/>
        </w:rPr>
        <w:t xml:space="preserve"> 887,51</w:t>
      </w:r>
      <w:r w:rsidR="00E7153A">
        <w:rPr>
          <w:rFonts w:eastAsia="Times New Roman" w:cs="Calibri"/>
          <w:color w:val="000000"/>
          <w:szCs w:val="22"/>
        </w:rPr>
        <w:t>6</w:t>
      </w:r>
      <w:r>
        <w:rPr>
          <w:rFonts w:eastAsia="Times New Roman" w:cs="Calibri"/>
          <w:color w:val="000000"/>
          <w:szCs w:val="22"/>
        </w:rPr>
        <w:t xml:space="preserve"> in 2027.  Collin and Denton Counties are expected to witness most rapid growth, with more than half a million older adults residing in those two counties</w:t>
      </w:r>
      <w:r w:rsidR="00C8007F">
        <w:rPr>
          <w:rFonts w:eastAsia="Times New Roman" w:cs="Calibri"/>
          <w:color w:val="000000"/>
          <w:szCs w:val="22"/>
        </w:rPr>
        <w:t xml:space="preserve"> in 2027</w:t>
      </w:r>
      <w:r>
        <w:rPr>
          <w:rFonts w:eastAsia="Times New Roman" w:cs="Calibri"/>
          <w:color w:val="000000"/>
          <w:szCs w:val="22"/>
        </w:rPr>
        <w:t>.</w:t>
      </w:r>
    </w:p>
    <w:p w14:paraId="1D51238D" w14:textId="1FFB13EA" w:rsidR="00A9475C" w:rsidRDefault="00A9475C" w:rsidP="00A9475C">
      <w:pPr>
        <w:pStyle w:val="BodyText"/>
        <w:rPr>
          <w:szCs w:val="22"/>
        </w:rPr>
      </w:pPr>
      <w:r>
        <w:rPr>
          <w:szCs w:val="22"/>
        </w:rPr>
        <w:t xml:space="preserve">With growth rates that exceed state averages, North Central Texans </w:t>
      </w:r>
      <w:proofErr w:type="gramStart"/>
      <w:r>
        <w:rPr>
          <w:szCs w:val="22"/>
        </w:rPr>
        <w:t>age</w:t>
      </w:r>
      <w:proofErr w:type="gramEnd"/>
      <w:r>
        <w:rPr>
          <w:szCs w:val="22"/>
        </w:rPr>
        <w:t xml:space="preserve"> 60 and over </w:t>
      </w:r>
      <w:r w:rsidR="00C8007F">
        <w:rPr>
          <w:szCs w:val="22"/>
        </w:rPr>
        <w:t xml:space="preserve">will </w:t>
      </w:r>
      <w:r>
        <w:rPr>
          <w:szCs w:val="22"/>
        </w:rPr>
        <w:t>constitute an increasing share of the Texas’ older adult population, as the following chart indicates. By 2027, nearly one in eight older Texans will live in the North Central Texas service area.</w:t>
      </w:r>
    </w:p>
    <w:p w14:paraId="4CCD93A4" w14:textId="7E652212" w:rsidR="00A9475C" w:rsidRPr="005B121A" w:rsidRDefault="00093832" w:rsidP="00A9475C">
      <w:pPr>
        <w:pStyle w:val="BodyText"/>
        <w:jc w:val="center"/>
        <w:rPr>
          <w:b/>
          <w:bCs/>
          <w:szCs w:val="22"/>
        </w:rPr>
      </w:pPr>
      <w:r>
        <w:rPr>
          <w:b/>
          <w:bCs/>
          <w:szCs w:val="22"/>
        </w:rPr>
        <w:t xml:space="preserve">NCT </w:t>
      </w:r>
      <w:r w:rsidR="00A9475C" w:rsidRPr="005B121A">
        <w:rPr>
          <w:b/>
          <w:bCs/>
          <w:szCs w:val="22"/>
        </w:rPr>
        <w:t>Population Projections</w:t>
      </w:r>
      <w:r>
        <w:rPr>
          <w:b/>
          <w:bCs/>
          <w:szCs w:val="22"/>
        </w:rPr>
        <w:t xml:space="preserve"> as </w:t>
      </w:r>
      <w:r w:rsidR="00E7153A">
        <w:rPr>
          <w:b/>
          <w:bCs/>
          <w:szCs w:val="22"/>
        </w:rPr>
        <w:t xml:space="preserve">a </w:t>
      </w:r>
      <w:r>
        <w:rPr>
          <w:b/>
          <w:bCs/>
          <w:szCs w:val="22"/>
        </w:rPr>
        <w:t>Percentage of Texas’ Population</w:t>
      </w:r>
      <w:r w:rsidR="00E7153A">
        <w:rPr>
          <w:b/>
          <w:bCs/>
          <w:szCs w:val="22"/>
        </w:rPr>
        <w:t xml:space="preserve"> Age 60+:  2021-2027</w:t>
      </w:r>
    </w:p>
    <w:tbl>
      <w:tblPr>
        <w:tblStyle w:val="TableGrid"/>
        <w:tblW w:w="0" w:type="auto"/>
        <w:tblLook w:val="04A0" w:firstRow="1" w:lastRow="0" w:firstColumn="1" w:lastColumn="0" w:noHBand="0" w:noVBand="1"/>
      </w:tblPr>
      <w:tblGrid>
        <w:gridCol w:w="3109"/>
        <w:gridCol w:w="3120"/>
        <w:gridCol w:w="3121"/>
      </w:tblGrid>
      <w:tr w:rsidR="00A9475C" w14:paraId="5DD18DF2" w14:textId="77777777" w:rsidTr="002037D9">
        <w:tc>
          <w:tcPr>
            <w:tcW w:w="3146" w:type="dxa"/>
          </w:tcPr>
          <w:p w14:paraId="05A5D5FF" w14:textId="77777777" w:rsidR="00A9475C" w:rsidRPr="005B121A" w:rsidRDefault="00A9475C" w:rsidP="002037D9">
            <w:pPr>
              <w:pStyle w:val="BodyText"/>
              <w:rPr>
                <w:b/>
                <w:bCs/>
                <w:szCs w:val="22"/>
              </w:rPr>
            </w:pPr>
            <w:r w:rsidRPr="005B121A">
              <w:rPr>
                <w:b/>
                <w:bCs/>
                <w:szCs w:val="22"/>
              </w:rPr>
              <w:t>Year</w:t>
            </w:r>
          </w:p>
        </w:tc>
        <w:tc>
          <w:tcPr>
            <w:tcW w:w="3147" w:type="dxa"/>
          </w:tcPr>
          <w:p w14:paraId="460F3BD4" w14:textId="4089BBB4" w:rsidR="00A9475C" w:rsidRPr="005B121A" w:rsidRDefault="00A9475C" w:rsidP="002037D9">
            <w:pPr>
              <w:pStyle w:val="BodyText"/>
              <w:rPr>
                <w:b/>
                <w:bCs/>
                <w:szCs w:val="22"/>
              </w:rPr>
            </w:pPr>
            <w:r w:rsidRPr="005B121A">
              <w:rPr>
                <w:b/>
                <w:bCs/>
                <w:szCs w:val="22"/>
              </w:rPr>
              <w:t>Total Population</w:t>
            </w:r>
            <w:r w:rsidR="00093832">
              <w:rPr>
                <w:b/>
                <w:bCs/>
                <w:szCs w:val="22"/>
              </w:rPr>
              <w:t xml:space="preserve"> Age 60+</w:t>
            </w:r>
          </w:p>
        </w:tc>
        <w:tc>
          <w:tcPr>
            <w:tcW w:w="3147" w:type="dxa"/>
          </w:tcPr>
          <w:p w14:paraId="51770397" w14:textId="6150AE5A" w:rsidR="00A9475C" w:rsidRPr="005B121A" w:rsidRDefault="00A9475C" w:rsidP="002037D9">
            <w:pPr>
              <w:pStyle w:val="BodyText"/>
              <w:rPr>
                <w:b/>
                <w:bCs/>
                <w:szCs w:val="22"/>
              </w:rPr>
            </w:pPr>
            <w:r w:rsidRPr="005B121A">
              <w:rPr>
                <w:b/>
                <w:bCs/>
                <w:szCs w:val="22"/>
              </w:rPr>
              <w:t>Percentage of Texas</w:t>
            </w:r>
            <w:r w:rsidR="00093832">
              <w:rPr>
                <w:b/>
                <w:bCs/>
                <w:szCs w:val="22"/>
              </w:rPr>
              <w:t>’</w:t>
            </w:r>
            <w:r w:rsidRPr="005B121A">
              <w:rPr>
                <w:b/>
                <w:bCs/>
                <w:szCs w:val="22"/>
              </w:rPr>
              <w:t xml:space="preserve"> Population</w:t>
            </w:r>
            <w:r w:rsidR="00093832">
              <w:rPr>
                <w:b/>
                <w:bCs/>
                <w:szCs w:val="22"/>
              </w:rPr>
              <w:t xml:space="preserve"> Age 60+</w:t>
            </w:r>
          </w:p>
        </w:tc>
      </w:tr>
      <w:tr w:rsidR="00A9475C" w14:paraId="7DE0CE91" w14:textId="77777777" w:rsidTr="002037D9">
        <w:tc>
          <w:tcPr>
            <w:tcW w:w="3146" w:type="dxa"/>
          </w:tcPr>
          <w:p w14:paraId="4B3F71CD" w14:textId="77777777" w:rsidR="00A9475C" w:rsidRDefault="00A9475C" w:rsidP="002037D9">
            <w:pPr>
              <w:pStyle w:val="BodyText"/>
              <w:rPr>
                <w:szCs w:val="22"/>
              </w:rPr>
            </w:pPr>
            <w:r>
              <w:rPr>
                <w:szCs w:val="22"/>
              </w:rPr>
              <w:t>2021</w:t>
            </w:r>
          </w:p>
        </w:tc>
        <w:tc>
          <w:tcPr>
            <w:tcW w:w="3147" w:type="dxa"/>
          </w:tcPr>
          <w:p w14:paraId="5BFDAD19" w14:textId="77777777" w:rsidR="00A9475C" w:rsidRDefault="00A9475C" w:rsidP="002037D9">
            <w:pPr>
              <w:pStyle w:val="BodyText"/>
              <w:rPr>
                <w:szCs w:val="22"/>
              </w:rPr>
            </w:pPr>
            <w:r>
              <w:rPr>
                <w:szCs w:val="22"/>
              </w:rPr>
              <w:t>647,914</w:t>
            </w:r>
          </w:p>
        </w:tc>
        <w:tc>
          <w:tcPr>
            <w:tcW w:w="3147" w:type="dxa"/>
          </w:tcPr>
          <w:p w14:paraId="2DE679F1" w14:textId="77777777" w:rsidR="00A9475C" w:rsidRDefault="00A9475C" w:rsidP="002037D9">
            <w:pPr>
              <w:pStyle w:val="BodyText"/>
              <w:rPr>
                <w:szCs w:val="22"/>
              </w:rPr>
            </w:pPr>
            <w:r>
              <w:rPr>
                <w:szCs w:val="22"/>
              </w:rPr>
              <w:t>10.96%</w:t>
            </w:r>
          </w:p>
        </w:tc>
      </w:tr>
      <w:tr w:rsidR="00A9475C" w14:paraId="3482B37B" w14:textId="77777777" w:rsidTr="002037D9">
        <w:tc>
          <w:tcPr>
            <w:tcW w:w="3146" w:type="dxa"/>
          </w:tcPr>
          <w:p w14:paraId="34617D79" w14:textId="77777777" w:rsidR="00A9475C" w:rsidRDefault="00A9475C" w:rsidP="002037D9">
            <w:pPr>
              <w:pStyle w:val="BodyText"/>
              <w:rPr>
                <w:szCs w:val="22"/>
              </w:rPr>
            </w:pPr>
            <w:r>
              <w:rPr>
                <w:szCs w:val="22"/>
              </w:rPr>
              <w:t>2022</w:t>
            </w:r>
          </w:p>
        </w:tc>
        <w:tc>
          <w:tcPr>
            <w:tcW w:w="3147" w:type="dxa"/>
          </w:tcPr>
          <w:p w14:paraId="1B175AE8" w14:textId="77777777" w:rsidR="00A9475C" w:rsidRDefault="00A9475C" w:rsidP="002037D9">
            <w:pPr>
              <w:pStyle w:val="BodyText"/>
              <w:rPr>
                <w:szCs w:val="22"/>
              </w:rPr>
            </w:pPr>
            <w:r>
              <w:rPr>
                <w:szCs w:val="22"/>
              </w:rPr>
              <w:t>686,238</w:t>
            </w:r>
          </w:p>
        </w:tc>
        <w:tc>
          <w:tcPr>
            <w:tcW w:w="3147" w:type="dxa"/>
          </w:tcPr>
          <w:p w14:paraId="6A0748DA" w14:textId="77777777" w:rsidR="00A9475C" w:rsidRDefault="00A9475C" w:rsidP="002037D9">
            <w:pPr>
              <w:pStyle w:val="BodyText"/>
              <w:rPr>
                <w:szCs w:val="22"/>
              </w:rPr>
            </w:pPr>
            <w:r>
              <w:rPr>
                <w:szCs w:val="22"/>
              </w:rPr>
              <w:t>11.2%</w:t>
            </w:r>
          </w:p>
        </w:tc>
      </w:tr>
      <w:tr w:rsidR="00A9475C" w14:paraId="4A4A8BC7" w14:textId="77777777" w:rsidTr="002037D9">
        <w:tc>
          <w:tcPr>
            <w:tcW w:w="3146" w:type="dxa"/>
          </w:tcPr>
          <w:p w14:paraId="152C38D3" w14:textId="77777777" w:rsidR="00A9475C" w:rsidRDefault="00A9475C" w:rsidP="002037D9">
            <w:pPr>
              <w:pStyle w:val="BodyText"/>
              <w:rPr>
                <w:szCs w:val="22"/>
              </w:rPr>
            </w:pPr>
            <w:r>
              <w:rPr>
                <w:szCs w:val="22"/>
              </w:rPr>
              <w:t>2027</w:t>
            </w:r>
          </w:p>
        </w:tc>
        <w:tc>
          <w:tcPr>
            <w:tcW w:w="3147" w:type="dxa"/>
          </w:tcPr>
          <w:p w14:paraId="5C8CA089" w14:textId="77777777" w:rsidR="00A9475C" w:rsidRDefault="00A9475C" w:rsidP="002037D9">
            <w:pPr>
              <w:pStyle w:val="BodyText"/>
              <w:rPr>
                <w:szCs w:val="22"/>
              </w:rPr>
            </w:pPr>
            <w:r>
              <w:rPr>
                <w:szCs w:val="22"/>
              </w:rPr>
              <w:t>887,516</w:t>
            </w:r>
          </w:p>
        </w:tc>
        <w:tc>
          <w:tcPr>
            <w:tcW w:w="3147" w:type="dxa"/>
          </w:tcPr>
          <w:p w14:paraId="19F79637" w14:textId="77777777" w:rsidR="00A9475C" w:rsidRDefault="00A9475C" w:rsidP="002037D9">
            <w:pPr>
              <w:pStyle w:val="BodyText"/>
              <w:rPr>
                <w:szCs w:val="22"/>
              </w:rPr>
            </w:pPr>
            <w:r>
              <w:rPr>
                <w:szCs w:val="22"/>
              </w:rPr>
              <w:t>12.4%</w:t>
            </w:r>
          </w:p>
        </w:tc>
      </w:tr>
    </w:tbl>
    <w:p w14:paraId="43713C68" w14:textId="45311C9D" w:rsidR="006D03BF" w:rsidRDefault="006D03BF" w:rsidP="00744482">
      <w:pPr>
        <w:pStyle w:val="BodyText"/>
        <w:rPr>
          <w:rFonts w:eastAsia="Times New Roman" w:cs="Calibri"/>
          <w:color w:val="000000"/>
          <w:szCs w:val="22"/>
        </w:rPr>
      </w:pPr>
      <w:r>
        <w:rPr>
          <w:rFonts w:eastAsia="Times New Roman" w:cs="Calibri"/>
          <w:color w:val="000000"/>
          <w:szCs w:val="22"/>
        </w:rPr>
        <w:t xml:space="preserve">North Central Texans </w:t>
      </w:r>
      <w:proofErr w:type="gramStart"/>
      <w:r>
        <w:rPr>
          <w:rFonts w:eastAsia="Times New Roman" w:cs="Calibri"/>
          <w:color w:val="000000"/>
          <w:szCs w:val="22"/>
        </w:rPr>
        <w:t>age</w:t>
      </w:r>
      <w:proofErr w:type="gramEnd"/>
      <w:r>
        <w:rPr>
          <w:rFonts w:eastAsia="Times New Roman" w:cs="Calibri"/>
          <w:color w:val="000000"/>
          <w:szCs w:val="22"/>
        </w:rPr>
        <w:t xml:space="preserve"> 85 and over (or “old old”) are the population cohort with highest growth rates</w:t>
      </w:r>
      <w:r w:rsidR="008244CA">
        <w:rPr>
          <w:rFonts w:eastAsia="Times New Roman" w:cs="Calibri"/>
          <w:color w:val="000000"/>
          <w:szCs w:val="22"/>
        </w:rPr>
        <w:t xml:space="preserve">.  </w:t>
      </w:r>
      <w:r w:rsidR="0027310D">
        <w:rPr>
          <w:rFonts w:eastAsia="Times New Roman" w:cs="Calibri"/>
          <w:color w:val="000000"/>
          <w:szCs w:val="22"/>
        </w:rPr>
        <w:t xml:space="preserve">Although </w:t>
      </w:r>
      <w:r w:rsidR="00CC10C5">
        <w:rPr>
          <w:rFonts w:eastAsia="Times New Roman" w:cs="Calibri"/>
          <w:color w:val="000000"/>
          <w:szCs w:val="22"/>
        </w:rPr>
        <w:t xml:space="preserve">2021 </w:t>
      </w:r>
      <w:r w:rsidR="00C8007F">
        <w:rPr>
          <w:rFonts w:eastAsia="Times New Roman" w:cs="Calibri"/>
          <w:color w:val="000000"/>
          <w:szCs w:val="22"/>
        </w:rPr>
        <w:t>projections</w:t>
      </w:r>
      <w:r w:rsidR="00CC10C5">
        <w:rPr>
          <w:rFonts w:eastAsia="Times New Roman" w:cs="Calibri"/>
          <w:color w:val="000000"/>
          <w:szCs w:val="22"/>
        </w:rPr>
        <w:t xml:space="preserve"> indicate that “old </w:t>
      </w:r>
      <w:proofErr w:type="spellStart"/>
      <w:r w:rsidR="00CC10C5">
        <w:rPr>
          <w:rFonts w:eastAsia="Times New Roman" w:cs="Calibri"/>
          <w:color w:val="000000"/>
          <w:szCs w:val="22"/>
        </w:rPr>
        <w:t>old</w:t>
      </w:r>
      <w:proofErr w:type="spellEnd"/>
      <w:r w:rsidR="00CC10C5">
        <w:rPr>
          <w:rFonts w:eastAsia="Times New Roman" w:cs="Calibri"/>
          <w:color w:val="000000"/>
          <w:szCs w:val="22"/>
        </w:rPr>
        <w:t>”</w:t>
      </w:r>
      <w:r>
        <w:rPr>
          <w:rFonts w:eastAsia="Times New Roman" w:cs="Calibri"/>
          <w:color w:val="000000"/>
          <w:szCs w:val="22"/>
        </w:rPr>
        <w:t xml:space="preserve"> North Central Texans</w:t>
      </w:r>
      <w:r w:rsidR="00CC10C5">
        <w:rPr>
          <w:rFonts w:eastAsia="Times New Roman" w:cs="Calibri"/>
          <w:color w:val="000000"/>
          <w:szCs w:val="22"/>
        </w:rPr>
        <w:t xml:space="preserve"> </w:t>
      </w:r>
      <w:r w:rsidR="00C8007F">
        <w:rPr>
          <w:rFonts w:eastAsia="Times New Roman" w:cs="Calibri"/>
          <w:color w:val="000000"/>
          <w:szCs w:val="22"/>
        </w:rPr>
        <w:t>will constitute</w:t>
      </w:r>
      <w:r w:rsidR="00CC10C5">
        <w:rPr>
          <w:rFonts w:eastAsia="Times New Roman" w:cs="Calibri"/>
          <w:color w:val="000000"/>
          <w:szCs w:val="22"/>
        </w:rPr>
        <w:t xml:space="preserve"> only 7.31% of the region’s older population</w:t>
      </w:r>
      <w:r w:rsidR="0027310D">
        <w:rPr>
          <w:rFonts w:eastAsia="Times New Roman" w:cs="Calibri"/>
          <w:color w:val="000000"/>
          <w:szCs w:val="22"/>
        </w:rPr>
        <w:t xml:space="preserve">, </w:t>
      </w:r>
      <w:r w:rsidR="00CC10C5">
        <w:rPr>
          <w:rFonts w:eastAsia="Times New Roman" w:cs="Calibri"/>
          <w:color w:val="000000"/>
          <w:szCs w:val="22"/>
        </w:rPr>
        <w:t>they</w:t>
      </w:r>
      <w:r w:rsidR="0027310D">
        <w:rPr>
          <w:rFonts w:eastAsia="Times New Roman" w:cs="Calibri"/>
          <w:color w:val="000000"/>
          <w:szCs w:val="22"/>
        </w:rPr>
        <w:t xml:space="preserve"> demand attention. </w:t>
      </w:r>
      <w:r w:rsidR="008244CA">
        <w:rPr>
          <w:rFonts w:eastAsia="Times New Roman" w:cs="Calibri"/>
          <w:color w:val="000000"/>
          <w:szCs w:val="22"/>
        </w:rPr>
        <w:t xml:space="preserve">Persons within this age cohort are more likely to require long-term services and supports, with </w:t>
      </w:r>
      <w:r w:rsidR="003A5979">
        <w:rPr>
          <w:rFonts w:eastAsia="Times New Roman" w:cs="Calibri"/>
          <w:color w:val="000000"/>
          <w:szCs w:val="22"/>
        </w:rPr>
        <w:t>81.2</w:t>
      </w:r>
      <w:r w:rsidR="008244CA">
        <w:rPr>
          <w:rFonts w:eastAsia="Times New Roman" w:cs="Calibri"/>
          <w:color w:val="000000"/>
          <w:szCs w:val="22"/>
        </w:rPr>
        <w:t>% experiencing disability.  Further, they are more likely than</w:t>
      </w:r>
      <w:r w:rsidR="00D36506">
        <w:rPr>
          <w:rFonts w:eastAsia="Times New Roman" w:cs="Calibri"/>
          <w:color w:val="000000"/>
          <w:szCs w:val="22"/>
        </w:rPr>
        <w:t xml:space="preserve"> persons </w:t>
      </w:r>
      <w:proofErr w:type="gramStart"/>
      <w:r w:rsidR="00D36506">
        <w:rPr>
          <w:rFonts w:eastAsia="Times New Roman" w:cs="Calibri"/>
          <w:color w:val="000000"/>
          <w:szCs w:val="22"/>
        </w:rPr>
        <w:t>age</w:t>
      </w:r>
      <w:proofErr w:type="gramEnd"/>
      <w:r w:rsidR="00D36506">
        <w:rPr>
          <w:rFonts w:eastAsia="Times New Roman" w:cs="Calibri"/>
          <w:color w:val="000000"/>
          <w:szCs w:val="22"/>
        </w:rPr>
        <w:t xml:space="preserve"> 60-74 to live in poverty, have dementia, and receive care in an institutional setting.</w:t>
      </w:r>
    </w:p>
    <w:p w14:paraId="08239891" w14:textId="77777777" w:rsidR="00646AC8" w:rsidRDefault="00646AC8" w:rsidP="00744482">
      <w:pPr>
        <w:pStyle w:val="BodyText"/>
        <w:rPr>
          <w:rFonts w:eastAsia="Times New Roman" w:cs="Calibri"/>
          <w:color w:val="000000"/>
          <w:szCs w:val="22"/>
        </w:rPr>
      </w:pPr>
    </w:p>
    <w:p w14:paraId="51C2DC9B" w14:textId="77777777" w:rsidR="00345D8A" w:rsidRDefault="00345D8A">
      <w:pPr>
        <w:spacing w:before="0" w:after="160" w:line="259" w:lineRule="auto"/>
        <w:rPr>
          <w:rFonts w:ascii="Verdana" w:eastAsia="Times New Roman" w:hAnsi="Verdana" w:cs="Calibri"/>
          <w:b/>
          <w:bCs/>
          <w:color w:val="000000"/>
          <w:szCs w:val="22"/>
        </w:rPr>
      </w:pPr>
      <w:r>
        <w:rPr>
          <w:rFonts w:ascii="Verdana" w:eastAsia="Times New Roman" w:hAnsi="Verdana" w:cs="Calibri"/>
          <w:b/>
          <w:bCs/>
          <w:color w:val="000000"/>
          <w:szCs w:val="22"/>
        </w:rPr>
        <w:br w:type="page"/>
      </w:r>
    </w:p>
    <w:p w14:paraId="4B3990C5" w14:textId="5E9D4091" w:rsidR="00357584" w:rsidRPr="001265E9" w:rsidRDefault="00357584" w:rsidP="00345D8A">
      <w:pPr>
        <w:spacing w:before="0" w:after="160" w:line="259" w:lineRule="auto"/>
        <w:jc w:val="center"/>
        <w:rPr>
          <w:rFonts w:eastAsia="Times New Roman" w:cs="Calibri"/>
          <w:color w:val="000000"/>
          <w:szCs w:val="22"/>
        </w:rPr>
      </w:pPr>
      <w:r>
        <w:rPr>
          <w:rFonts w:ascii="Verdana" w:eastAsia="Times New Roman" w:hAnsi="Verdana" w:cs="Calibri"/>
          <w:b/>
          <w:bCs/>
          <w:color w:val="000000"/>
          <w:szCs w:val="22"/>
        </w:rPr>
        <w:t xml:space="preserve">NCT </w:t>
      </w:r>
      <w:r w:rsidRPr="00B92B5A">
        <w:rPr>
          <w:rFonts w:ascii="Verdana" w:eastAsia="Times New Roman" w:hAnsi="Verdana" w:cs="Calibri"/>
          <w:b/>
          <w:bCs/>
          <w:color w:val="000000"/>
          <w:szCs w:val="22"/>
        </w:rPr>
        <w:t>Population Projections for Persons Age 85+ by County:  2021-2022</w:t>
      </w:r>
    </w:p>
    <w:p w14:paraId="7A73B5EC" w14:textId="77777777" w:rsidR="00357584" w:rsidRPr="00933E3A" w:rsidRDefault="00357584" w:rsidP="00357584">
      <w:pPr>
        <w:pStyle w:val="BodyText"/>
      </w:pPr>
    </w:p>
    <w:tbl>
      <w:tblPr>
        <w:tblStyle w:val="TableGrid"/>
        <w:tblW w:w="0" w:type="auto"/>
        <w:tblInd w:w="5" w:type="dxa"/>
        <w:tblLook w:val="04A0" w:firstRow="1" w:lastRow="0" w:firstColumn="1" w:lastColumn="0" w:noHBand="0" w:noVBand="1"/>
      </w:tblPr>
      <w:tblGrid>
        <w:gridCol w:w="1705"/>
        <w:gridCol w:w="1710"/>
        <w:gridCol w:w="2365"/>
        <w:gridCol w:w="1785"/>
        <w:gridCol w:w="1785"/>
      </w:tblGrid>
      <w:tr w:rsidR="00357584" w:rsidRPr="00933E3A" w14:paraId="7B59CE35" w14:textId="77777777" w:rsidTr="00F35ADF">
        <w:trPr>
          <w:trHeight w:val="360"/>
        </w:trPr>
        <w:tc>
          <w:tcPr>
            <w:tcW w:w="1705" w:type="dxa"/>
            <w:tcBorders>
              <w:top w:val="nil"/>
              <w:left w:val="nil"/>
              <w:bottom w:val="nil"/>
              <w:right w:val="nil"/>
            </w:tcBorders>
            <w:shd w:val="clear" w:color="auto" w:fill="auto"/>
            <w:vAlign w:val="bottom"/>
          </w:tcPr>
          <w:p w14:paraId="44170F34"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County</w:t>
            </w:r>
          </w:p>
        </w:tc>
        <w:tc>
          <w:tcPr>
            <w:tcW w:w="1710" w:type="dxa"/>
            <w:tcBorders>
              <w:top w:val="nil"/>
              <w:left w:val="nil"/>
              <w:bottom w:val="nil"/>
              <w:right w:val="nil"/>
            </w:tcBorders>
            <w:shd w:val="clear" w:color="auto" w:fill="auto"/>
            <w:vAlign w:val="bottom"/>
          </w:tcPr>
          <w:p w14:paraId="43AF0A18" w14:textId="77777777" w:rsidR="00357584" w:rsidRPr="00D64846" w:rsidRDefault="00357584" w:rsidP="00F35ADF">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2021</w:t>
            </w:r>
          </w:p>
        </w:tc>
        <w:tc>
          <w:tcPr>
            <w:tcW w:w="2365" w:type="dxa"/>
            <w:tcBorders>
              <w:top w:val="nil"/>
              <w:left w:val="nil"/>
              <w:bottom w:val="nil"/>
              <w:right w:val="nil"/>
            </w:tcBorders>
            <w:shd w:val="clear" w:color="auto" w:fill="auto"/>
            <w:vAlign w:val="bottom"/>
          </w:tcPr>
          <w:p w14:paraId="2D230A25" w14:textId="77777777" w:rsidR="00357584" w:rsidRPr="00D64846" w:rsidRDefault="00357584" w:rsidP="00F35ADF">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2022</w:t>
            </w:r>
          </w:p>
        </w:tc>
        <w:tc>
          <w:tcPr>
            <w:tcW w:w="1785" w:type="dxa"/>
            <w:tcBorders>
              <w:top w:val="nil"/>
              <w:left w:val="nil"/>
              <w:bottom w:val="nil"/>
              <w:right w:val="nil"/>
            </w:tcBorders>
            <w:shd w:val="clear" w:color="auto" w:fill="auto"/>
            <w:vAlign w:val="bottom"/>
          </w:tcPr>
          <w:p w14:paraId="3448F599" w14:textId="77777777" w:rsidR="00357584" w:rsidRPr="00D64846" w:rsidRDefault="00357584" w:rsidP="00F35ADF">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Change</w:t>
            </w:r>
          </w:p>
        </w:tc>
        <w:tc>
          <w:tcPr>
            <w:tcW w:w="1785" w:type="dxa"/>
            <w:tcBorders>
              <w:top w:val="nil"/>
              <w:left w:val="nil"/>
              <w:bottom w:val="nil"/>
              <w:right w:val="nil"/>
            </w:tcBorders>
            <w:shd w:val="clear" w:color="auto" w:fill="auto"/>
            <w:vAlign w:val="bottom"/>
          </w:tcPr>
          <w:p w14:paraId="6E02C559" w14:textId="77777777" w:rsidR="00357584" w:rsidRPr="00D64846" w:rsidRDefault="00357584" w:rsidP="00F35ADF">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Percentage Change</w:t>
            </w:r>
          </w:p>
        </w:tc>
      </w:tr>
      <w:tr w:rsidR="00357584" w:rsidRPr="00933E3A" w14:paraId="07885AB2" w14:textId="77777777" w:rsidTr="00F35ADF">
        <w:trPr>
          <w:trHeight w:val="360"/>
        </w:trPr>
        <w:tc>
          <w:tcPr>
            <w:tcW w:w="1705" w:type="dxa"/>
            <w:tcBorders>
              <w:top w:val="nil"/>
              <w:left w:val="nil"/>
              <w:bottom w:val="nil"/>
              <w:right w:val="nil"/>
            </w:tcBorders>
            <w:shd w:val="clear" w:color="auto" w:fill="auto"/>
            <w:vAlign w:val="bottom"/>
          </w:tcPr>
          <w:p w14:paraId="3F48B03B"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Collin</w:t>
            </w:r>
          </w:p>
        </w:tc>
        <w:tc>
          <w:tcPr>
            <w:tcW w:w="1710" w:type="dxa"/>
            <w:tcBorders>
              <w:top w:val="nil"/>
              <w:left w:val="nil"/>
              <w:bottom w:val="nil"/>
              <w:right w:val="nil"/>
            </w:tcBorders>
            <w:shd w:val="clear" w:color="auto" w:fill="auto"/>
            <w:vAlign w:val="bottom"/>
          </w:tcPr>
          <w:p w14:paraId="629D8D57"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15,211</w:t>
            </w:r>
          </w:p>
        </w:tc>
        <w:tc>
          <w:tcPr>
            <w:tcW w:w="2365" w:type="dxa"/>
            <w:tcBorders>
              <w:top w:val="nil"/>
              <w:left w:val="nil"/>
              <w:bottom w:val="nil"/>
              <w:right w:val="nil"/>
            </w:tcBorders>
            <w:shd w:val="clear" w:color="auto" w:fill="auto"/>
            <w:vAlign w:val="bottom"/>
          </w:tcPr>
          <w:p w14:paraId="51442E80"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16,596</w:t>
            </w:r>
          </w:p>
        </w:tc>
        <w:tc>
          <w:tcPr>
            <w:tcW w:w="1785" w:type="dxa"/>
            <w:tcBorders>
              <w:top w:val="nil"/>
              <w:left w:val="nil"/>
              <w:bottom w:val="nil"/>
              <w:right w:val="nil"/>
            </w:tcBorders>
            <w:shd w:val="clear" w:color="auto" w:fill="auto"/>
            <w:vAlign w:val="bottom"/>
          </w:tcPr>
          <w:p w14:paraId="3FB8D3EB"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1,385</w:t>
            </w:r>
          </w:p>
        </w:tc>
        <w:tc>
          <w:tcPr>
            <w:tcW w:w="1785" w:type="dxa"/>
            <w:tcBorders>
              <w:top w:val="nil"/>
              <w:left w:val="nil"/>
              <w:bottom w:val="nil"/>
              <w:right w:val="nil"/>
            </w:tcBorders>
            <w:shd w:val="clear" w:color="auto" w:fill="auto"/>
            <w:vAlign w:val="bottom"/>
          </w:tcPr>
          <w:p w14:paraId="30A6BC08"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9.11%</w:t>
            </w:r>
          </w:p>
        </w:tc>
      </w:tr>
      <w:tr w:rsidR="00357584" w:rsidRPr="00933E3A" w14:paraId="7F9846C8" w14:textId="77777777" w:rsidTr="00F35ADF">
        <w:trPr>
          <w:trHeight w:val="360"/>
        </w:trPr>
        <w:tc>
          <w:tcPr>
            <w:tcW w:w="1705" w:type="dxa"/>
            <w:tcBorders>
              <w:top w:val="nil"/>
              <w:left w:val="nil"/>
              <w:bottom w:val="nil"/>
              <w:right w:val="nil"/>
            </w:tcBorders>
            <w:shd w:val="clear" w:color="auto" w:fill="auto"/>
            <w:vAlign w:val="bottom"/>
          </w:tcPr>
          <w:p w14:paraId="150C25B3"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Denton</w:t>
            </w:r>
          </w:p>
        </w:tc>
        <w:tc>
          <w:tcPr>
            <w:tcW w:w="1710" w:type="dxa"/>
            <w:tcBorders>
              <w:top w:val="nil"/>
              <w:left w:val="nil"/>
              <w:bottom w:val="nil"/>
              <w:right w:val="nil"/>
            </w:tcBorders>
            <w:shd w:val="clear" w:color="auto" w:fill="auto"/>
            <w:vAlign w:val="bottom"/>
          </w:tcPr>
          <w:p w14:paraId="0E0EFF00"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11,029</w:t>
            </w:r>
          </w:p>
        </w:tc>
        <w:tc>
          <w:tcPr>
            <w:tcW w:w="2365" w:type="dxa"/>
            <w:tcBorders>
              <w:top w:val="nil"/>
              <w:left w:val="nil"/>
              <w:bottom w:val="nil"/>
              <w:right w:val="nil"/>
            </w:tcBorders>
            <w:shd w:val="clear" w:color="auto" w:fill="auto"/>
            <w:vAlign w:val="bottom"/>
          </w:tcPr>
          <w:p w14:paraId="7059549A"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11,920</w:t>
            </w:r>
          </w:p>
        </w:tc>
        <w:tc>
          <w:tcPr>
            <w:tcW w:w="1785" w:type="dxa"/>
            <w:tcBorders>
              <w:top w:val="nil"/>
              <w:left w:val="nil"/>
              <w:bottom w:val="nil"/>
              <w:right w:val="nil"/>
            </w:tcBorders>
            <w:shd w:val="clear" w:color="auto" w:fill="auto"/>
            <w:vAlign w:val="bottom"/>
          </w:tcPr>
          <w:p w14:paraId="2E0F7B3A"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891</w:t>
            </w:r>
          </w:p>
        </w:tc>
        <w:tc>
          <w:tcPr>
            <w:tcW w:w="1785" w:type="dxa"/>
            <w:tcBorders>
              <w:top w:val="nil"/>
              <w:left w:val="nil"/>
              <w:bottom w:val="nil"/>
              <w:right w:val="nil"/>
            </w:tcBorders>
            <w:shd w:val="clear" w:color="auto" w:fill="auto"/>
            <w:vAlign w:val="bottom"/>
          </w:tcPr>
          <w:p w14:paraId="22F72D79"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8.08%</w:t>
            </w:r>
          </w:p>
        </w:tc>
      </w:tr>
      <w:tr w:rsidR="00357584" w:rsidRPr="00933E3A" w14:paraId="230D8AA8" w14:textId="77777777" w:rsidTr="00F35ADF">
        <w:trPr>
          <w:trHeight w:val="360"/>
        </w:trPr>
        <w:tc>
          <w:tcPr>
            <w:tcW w:w="1705" w:type="dxa"/>
            <w:tcBorders>
              <w:top w:val="nil"/>
              <w:left w:val="nil"/>
              <w:bottom w:val="nil"/>
              <w:right w:val="nil"/>
            </w:tcBorders>
            <w:shd w:val="clear" w:color="auto" w:fill="auto"/>
            <w:vAlign w:val="bottom"/>
          </w:tcPr>
          <w:p w14:paraId="0FE05FF8"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Ellis</w:t>
            </w:r>
          </w:p>
        </w:tc>
        <w:tc>
          <w:tcPr>
            <w:tcW w:w="1710" w:type="dxa"/>
            <w:tcBorders>
              <w:top w:val="nil"/>
              <w:left w:val="nil"/>
              <w:bottom w:val="nil"/>
              <w:right w:val="nil"/>
            </w:tcBorders>
            <w:shd w:val="clear" w:color="auto" w:fill="auto"/>
            <w:vAlign w:val="bottom"/>
          </w:tcPr>
          <w:p w14:paraId="2DCE6391"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3,365</w:t>
            </w:r>
          </w:p>
        </w:tc>
        <w:tc>
          <w:tcPr>
            <w:tcW w:w="2365" w:type="dxa"/>
            <w:tcBorders>
              <w:top w:val="nil"/>
              <w:left w:val="nil"/>
              <w:bottom w:val="nil"/>
              <w:right w:val="nil"/>
            </w:tcBorders>
            <w:shd w:val="clear" w:color="auto" w:fill="auto"/>
            <w:vAlign w:val="bottom"/>
          </w:tcPr>
          <w:p w14:paraId="61CE8D89"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3,555</w:t>
            </w:r>
          </w:p>
        </w:tc>
        <w:tc>
          <w:tcPr>
            <w:tcW w:w="1785" w:type="dxa"/>
            <w:tcBorders>
              <w:top w:val="nil"/>
              <w:left w:val="nil"/>
              <w:bottom w:val="nil"/>
              <w:right w:val="nil"/>
            </w:tcBorders>
            <w:shd w:val="clear" w:color="auto" w:fill="auto"/>
            <w:vAlign w:val="bottom"/>
          </w:tcPr>
          <w:p w14:paraId="4C18B522"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190</w:t>
            </w:r>
          </w:p>
        </w:tc>
        <w:tc>
          <w:tcPr>
            <w:tcW w:w="1785" w:type="dxa"/>
            <w:tcBorders>
              <w:top w:val="nil"/>
              <w:left w:val="nil"/>
              <w:bottom w:val="nil"/>
              <w:right w:val="nil"/>
            </w:tcBorders>
            <w:shd w:val="clear" w:color="auto" w:fill="auto"/>
            <w:vAlign w:val="bottom"/>
          </w:tcPr>
          <w:p w14:paraId="6AE9B68F"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5.65%</w:t>
            </w:r>
          </w:p>
        </w:tc>
      </w:tr>
      <w:tr w:rsidR="00357584" w:rsidRPr="00933E3A" w14:paraId="290FA7F3" w14:textId="77777777" w:rsidTr="00F35ADF">
        <w:trPr>
          <w:trHeight w:val="360"/>
        </w:trPr>
        <w:tc>
          <w:tcPr>
            <w:tcW w:w="1705" w:type="dxa"/>
            <w:tcBorders>
              <w:top w:val="nil"/>
              <w:left w:val="nil"/>
              <w:bottom w:val="nil"/>
              <w:right w:val="nil"/>
            </w:tcBorders>
            <w:shd w:val="clear" w:color="auto" w:fill="auto"/>
            <w:vAlign w:val="bottom"/>
          </w:tcPr>
          <w:p w14:paraId="598D0880" w14:textId="77777777" w:rsidR="00357584" w:rsidRPr="00D64846" w:rsidRDefault="00357584" w:rsidP="00F35ADF">
            <w:pPr>
              <w:spacing w:before="0" w:line="240" w:lineRule="auto"/>
              <w:rPr>
                <w:rFonts w:ascii="Verdana" w:eastAsia="Times New Roman" w:hAnsi="Verdana" w:cs="Calibri"/>
                <w:b/>
                <w:bCs/>
                <w:color w:val="FF0000"/>
                <w:szCs w:val="22"/>
              </w:rPr>
            </w:pPr>
            <w:r w:rsidRPr="00D64846">
              <w:rPr>
                <w:rFonts w:ascii="Verdana" w:eastAsia="Times New Roman" w:hAnsi="Verdana" w:cs="Calibri"/>
                <w:b/>
                <w:bCs/>
                <w:color w:val="FF0000"/>
                <w:szCs w:val="22"/>
              </w:rPr>
              <w:t>Erath</w:t>
            </w:r>
          </w:p>
        </w:tc>
        <w:tc>
          <w:tcPr>
            <w:tcW w:w="1710" w:type="dxa"/>
            <w:tcBorders>
              <w:top w:val="nil"/>
              <w:left w:val="nil"/>
              <w:bottom w:val="nil"/>
              <w:right w:val="nil"/>
            </w:tcBorders>
            <w:shd w:val="clear" w:color="auto" w:fill="auto"/>
            <w:vAlign w:val="bottom"/>
          </w:tcPr>
          <w:p w14:paraId="128BFC8E"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665</w:t>
            </w:r>
          </w:p>
        </w:tc>
        <w:tc>
          <w:tcPr>
            <w:tcW w:w="2365" w:type="dxa"/>
            <w:tcBorders>
              <w:top w:val="nil"/>
              <w:left w:val="nil"/>
              <w:bottom w:val="nil"/>
              <w:right w:val="nil"/>
            </w:tcBorders>
            <w:shd w:val="clear" w:color="auto" w:fill="auto"/>
            <w:vAlign w:val="bottom"/>
          </w:tcPr>
          <w:p w14:paraId="1F649633"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662</w:t>
            </w:r>
          </w:p>
        </w:tc>
        <w:tc>
          <w:tcPr>
            <w:tcW w:w="1785" w:type="dxa"/>
            <w:tcBorders>
              <w:top w:val="nil"/>
              <w:left w:val="nil"/>
              <w:bottom w:val="nil"/>
              <w:right w:val="nil"/>
            </w:tcBorders>
            <w:shd w:val="clear" w:color="auto" w:fill="auto"/>
            <w:vAlign w:val="bottom"/>
          </w:tcPr>
          <w:p w14:paraId="70E2E85C"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(3)</w:t>
            </w:r>
          </w:p>
        </w:tc>
        <w:tc>
          <w:tcPr>
            <w:tcW w:w="1785" w:type="dxa"/>
            <w:tcBorders>
              <w:top w:val="nil"/>
              <w:left w:val="nil"/>
              <w:bottom w:val="nil"/>
              <w:right w:val="nil"/>
            </w:tcBorders>
            <w:shd w:val="clear" w:color="auto" w:fill="auto"/>
            <w:vAlign w:val="bottom"/>
          </w:tcPr>
          <w:p w14:paraId="4BF8F65A"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-.45%</w:t>
            </w:r>
          </w:p>
        </w:tc>
      </w:tr>
      <w:tr w:rsidR="00357584" w:rsidRPr="00933E3A" w14:paraId="229CBF8C" w14:textId="77777777" w:rsidTr="00F35ADF">
        <w:trPr>
          <w:trHeight w:val="360"/>
        </w:trPr>
        <w:tc>
          <w:tcPr>
            <w:tcW w:w="1705" w:type="dxa"/>
            <w:tcBorders>
              <w:top w:val="nil"/>
              <w:left w:val="nil"/>
              <w:bottom w:val="nil"/>
              <w:right w:val="nil"/>
            </w:tcBorders>
            <w:shd w:val="clear" w:color="auto" w:fill="auto"/>
            <w:vAlign w:val="bottom"/>
          </w:tcPr>
          <w:p w14:paraId="58AAD32B"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Hood</w:t>
            </w:r>
          </w:p>
        </w:tc>
        <w:tc>
          <w:tcPr>
            <w:tcW w:w="1710" w:type="dxa"/>
            <w:tcBorders>
              <w:top w:val="nil"/>
              <w:left w:val="nil"/>
              <w:bottom w:val="nil"/>
              <w:right w:val="nil"/>
            </w:tcBorders>
            <w:shd w:val="clear" w:color="auto" w:fill="auto"/>
            <w:vAlign w:val="bottom"/>
          </w:tcPr>
          <w:p w14:paraId="2C73F3CF"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1,427</w:t>
            </w:r>
          </w:p>
        </w:tc>
        <w:tc>
          <w:tcPr>
            <w:tcW w:w="2365" w:type="dxa"/>
            <w:tcBorders>
              <w:top w:val="nil"/>
              <w:left w:val="nil"/>
              <w:bottom w:val="nil"/>
              <w:right w:val="nil"/>
            </w:tcBorders>
            <w:shd w:val="clear" w:color="auto" w:fill="auto"/>
            <w:vAlign w:val="bottom"/>
          </w:tcPr>
          <w:p w14:paraId="775D2835"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1,478</w:t>
            </w:r>
          </w:p>
        </w:tc>
        <w:tc>
          <w:tcPr>
            <w:tcW w:w="1785" w:type="dxa"/>
            <w:tcBorders>
              <w:top w:val="nil"/>
              <w:left w:val="nil"/>
              <w:bottom w:val="nil"/>
              <w:right w:val="nil"/>
            </w:tcBorders>
            <w:shd w:val="clear" w:color="auto" w:fill="auto"/>
            <w:vAlign w:val="bottom"/>
          </w:tcPr>
          <w:p w14:paraId="4BDC7B8E"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51</w:t>
            </w:r>
          </w:p>
        </w:tc>
        <w:tc>
          <w:tcPr>
            <w:tcW w:w="1785" w:type="dxa"/>
            <w:tcBorders>
              <w:top w:val="nil"/>
              <w:left w:val="nil"/>
              <w:bottom w:val="nil"/>
              <w:right w:val="nil"/>
            </w:tcBorders>
            <w:shd w:val="clear" w:color="auto" w:fill="auto"/>
            <w:vAlign w:val="bottom"/>
          </w:tcPr>
          <w:p w14:paraId="647CCBA1"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3.57%</w:t>
            </w:r>
          </w:p>
        </w:tc>
      </w:tr>
      <w:tr w:rsidR="00357584" w:rsidRPr="00933E3A" w14:paraId="0413AE46" w14:textId="77777777" w:rsidTr="00F35ADF">
        <w:trPr>
          <w:trHeight w:val="360"/>
        </w:trPr>
        <w:tc>
          <w:tcPr>
            <w:tcW w:w="1705" w:type="dxa"/>
            <w:tcBorders>
              <w:top w:val="nil"/>
              <w:left w:val="nil"/>
              <w:bottom w:val="nil"/>
              <w:right w:val="nil"/>
            </w:tcBorders>
            <w:shd w:val="clear" w:color="auto" w:fill="auto"/>
            <w:vAlign w:val="bottom"/>
          </w:tcPr>
          <w:p w14:paraId="726D3273"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Hunt</w:t>
            </w:r>
          </w:p>
        </w:tc>
        <w:tc>
          <w:tcPr>
            <w:tcW w:w="1710" w:type="dxa"/>
            <w:tcBorders>
              <w:top w:val="nil"/>
              <w:left w:val="nil"/>
              <w:bottom w:val="nil"/>
              <w:right w:val="nil"/>
            </w:tcBorders>
            <w:shd w:val="clear" w:color="auto" w:fill="auto"/>
            <w:vAlign w:val="bottom"/>
          </w:tcPr>
          <w:p w14:paraId="623568C0" w14:textId="77777777" w:rsidR="00357584" w:rsidRPr="00B92B5A"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1,770</w:t>
            </w:r>
          </w:p>
        </w:tc>
        <w:tc>
          <w:tcPr>
            <w:tcW w:w="2365" w:type="dxa"/>
            <w:tcBorders>
              <w:top w:val="nil"/>
              <w:left w:val="nil"/>
              <w:bottom w:val="nil"/>
              <w:right w:val="nil"/>
            </w:tcBorders>
            <w:shd w:val="clear" w:color="auto" w:fill="auto"/>
            <w:vAlign w:val="bottom"/>
          </w:tcPr>
          <w:p w14:paraId="36007B12" w14:textId="77777777" w:rsidR="00357584" w:rsidRPr="00B92B5A"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1,830</w:t>
            </w:r>
          </w:p>
        </w:tc>
        <w:tc>
          <w:tcPr>
            <w:tcW w:w="1785" w:type="dxa"/>
            <w:tcBorders>
              <w:top w:val="nil"/>
              <w:left w:val="nil"/>
              <w:bottom w:val="nil"/>
              <w:right w:val="nil"/>
            </w:tcBorders>
            <w:shd w:val="clear" w:color="auto" w:fill="auto"/>
            <w:vAlign w:val="bottom"/>
          </w:tcPr>
          <w:p w14:paraId="4B7E3BE7" w14:textId="77777777" w:rsidR="00357584" w:rsidRPr="00B92B5A"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60</w:t>
            </w:r>
          </w:p>
        </w:tc>
        <w:tc>
          <w:tcPr>
            <w:tcW w:w="1785" w:type="dxa"/>
            <w:tcBorders>
              <w:top w:val="nil"/>
              <w:left w:val="nil"/>
              <w:bottom w:val="nil"/>
              <w:right w:val="nil"/>
            </w:tcBorders>
            <w:shd w:val="clear" w:color="auto" w:fill="auto"/>
            <w:vAlign w:val="bottom"/>
          </w:tcPr>
          <w:p w14:paraId="44CCE901" w14:textId="77777777" w:rsidR="00357584" w:rsidRPr="00B92B5A"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3.39%</w:t>
            </w:r>
          </w:p>
        </w:tc>
      </w:tr>
      <w:tr w:rsidR="00357584" w:rsidRPr="00933E3A" w14:paraId="373F1951" w14:textId="77777777" w:rsidTr="00F35ADF">
        <w:trPr>
          <w:trHeight w:val="360"/>
        </w:trPr>
        <w:tc>
          <w:tcPr>
            <w:tcW w:w="1705" w:type="dxa"/>
            <w:tcBorders>
              <w:top w:val="nil"/>
              <w:left w:val="nil"/>
              <w:bottom w:val="nil"/>
              <w:right w:val="nil"/>
            </w:tcBorders>
            <w:shd w:val="clear" w:color="auto" w:fill="auto"/>
            <w:vAlign w:val="bottom"/>
          </w:tcPr>
          <w:p w14:paraId="02115DEB"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Johnson</w:t>
            </w:r>
          </w:p>
        </w:tc>
        <w:tc>
          <w:tcPr>
            <w:tcW w:w="1710" w:type="dxa"/>
            <w:tcBorders>
              <w:top w:val="nil"/>
              <w:left w:val="nil"/>
              <w:bottom w:val="nil"/>
              <w:right w:val="nil"/>
            </w:tcBorders>
            <w:shd w:val="clear" w:color="auto" w:fill="auto"/>
            <w:vAlign w:val="bottom"/>
          </w:tcPr>
          <w:p w14:paraId="6F4CB378"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4,206</w:t>
            </w:r>
          </w:p>
        </w:tc>
        <w:tc>
          <w:tcPr>
            <w:tcW w:w="2365" w:type="dxa"/>
            <w:tcBorders>
              <w:top w:val="nil"/>
              <w:left w:val="nil"/>
              <w:bottom w:val="nil"/>
              <w:right w:val="nil"/>
            </w:tcBorders>
            <w:shd w:val="clear" w:color="auto" w:fill="auto"/>
            <w:vAlign w:val="bottom"/>
          </w:tcPr>
          <w:p w14:paraId="6C8DFE27"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4,508</w:t>
            </w:r>
          </w:p>
        </w:tc>
        <w:tc>
          <w:tcPr>
            <w:tcW w:w="1785" w:type="dxa"/>
            <w:tcBorders>
              <w:top w:val="nil"/>
              <w:left w:val="nil"/>
              <w:bottom w:val="nil"/>
              <w:right w:val="nil"/>
            </w:tcBorders>
            <w:shd w:val="clear" w:color="auto" w:fill="auto"/>
            <w:vAlign w:val="bottom"/>
          </w:tcPr>
          <w:p w14:paraId="1E5BFCCE"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302</w:t>
            </w:r>
          </w:p>
        </w:tc>
        <w:tc>
          <w:tcPr>
            <w:tcW w:w="1785" w:type="dxa"/>
            <w:tcBorders>
              <w:top w:val="nil"/>
              <w:left w:val="nil"/>
              <w:bottom w:val="nil"/>
              <w:right w:val="nil"/>
            </w:tcBorders>
            <w:shd w:val="clear" w:color="auto" w:fill="auto"/>
            <w:vAlign w:val="bottom"/>
          </w:tcPr>
          <w:p w14:paraId="49FE2E32"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7.18%</w:t>
            </w:r>
          </w:p>
        </w:tc>
      </w:tr>
      <w:tr w:rsidR="00357584" w:rsidRPr="00933E3A" w14:paraId="781E8DAA" w14:textId="77777777" w:rsidTr="00F35ADF">
        <w:trPr>
          <w:trHeight w:val="360"/>
        </w:trPr>
        <w:tc>
          <w:tcPr>
            <w:tcW w:w="1705" w:type="dxa"/>
            <w:tcBorders>
              <w:top w:val="nil"/>
              <w:left w:val="nil"/>
              <w:bottom w:val="nil"/>
              <w:right w:val="nil"/>
            </w:tcBorders>
            <w:shd w:val="clear" w:color="auto" w:fill="auto"/>
            <w:vAlign w:val="bottom"/>
          </w:tcPr>
          <w:p w14:paraId="0ABB1A83"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Kaufman</w:t>
            </w:r>
          </w:p>
        </w:tc>
        <w:tc>
          <w:tcPr>
            <w:tcW w:w="1710" w:type="dxa"/>
            <w:tcBorders>
              <w:top w:val="nil"/>
              <w:left w:val="nil"/>
              <w:bottom w:val="nil"/>
              <w:right w:val="nil"/>
            </w:tcBorders>
            <w:shd w:val="clear" w:color="auto" w:fill="auto"/>
            <w:vAlign w:val="bottom"/>
          </w:tcPr>
          <w:p w14:paraId="46F4BE26"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2,001</w:t>
            </w:r>
          </w:p>
        </w:tc>
        <w:tc>
          <w:tcPr>
            <w:tcW w:w="2365" w:type="dxa"/>
            <w:tcBorders>
              <w:top w:val="nil"/>
              <w:left w:val="nil"/>
              <w:bottom w:val="nil"/>
              <w:right w:val="nil"/>
            </w:tcBorders>
            <w:shd w:val="clear" w:color="auto" w:fill="auto"/>
            <w:vAlign w:val="bottom"/>
          </w:tcPr>
          <w:p w14:paraId="362F983D"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2,096</w:t>
            </w:r>
          </w:p>
        </w:tc>
        <w:tc>
          <w:tcPr>
            <w:tcW w:w="1785" w:type="dxa"/>
            <w:tcBorders>
              <w:top w:val="nil"/>
              <w:left w:val="nil"/>
              <w:bottom w:val="nil"/>
              <w:right w:val="nil"/>
            </w:tcBorders>
            <w:shd w:val="clear" w:color="auto" w:fill="auto"/>
            <w:vAlign w:val="bottom"/>
          </w:tcPr>
          <w:p w14:paraId="5AF02D3B"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95</w:t>
            </w:r>
          </w:p>
        </w:tc>
        <w:tc>
          <w:tcPr>
            <w:tcW w:w="1785" w:type="dxa"/>
            <w:tcBorders>
              <w:top w:val="nil"/>
              <w:left w:val="nil"/>
              <w:bottom w:val="nil"/>
              <w:right w:val="nil"/>
            </w:tcBorders>
            <w:shd w:val="clear" w:color="auto" w:fill="auto"/>
            <w:vAlign w:val="bottom"/>
          </w:tcPr>
          <w:p w14:paraId="4B041ECD"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4.75%</w:t>
            </w:r>
          </w:p>
        </w:tc>
      </w:tr>
      <w:tr w:rsidR="00357584" w:rsidRPr="00933E3A" w14:paraId="76D88B72" w14:textId="77777777" w:rsidTr="00F35ADF">
        <w:trPr>
          <w:trHeight w:val="360"/>
        </w:trPr>
        <w:tc>
          <w:tcPr>
            <w:tcW w:w="1705" w:type="dxa"/>
            <w:tcBorders>
              <w:top w:val="nil"/>
              <w:left w:val="nil"/>
              <w:bottom w:val="nil"/>
              <w:right w:val="nil"/>
            </w:tcBorders>
            <w:shd w:val="clear" w:color="auto" w:fill="auto"/>
            <w:vAlign w:val="bottom"/>
          </w:tcPr>
          <w:p w14:paraId="472DA1E0" w14:textId="77777777" w:rsidR="00357584" w:rsidRPr="00D64846" w:rsidRDefault="00357584" w:rsidP="00F35ADF">
            <w:pPr>
              <w:spacing w:before="0" w:line="240" w:lineRule="auto"/>
              <w:rPr>
                <w:rFonts w:ascii="Verdana" w:eastAsia="Times New Roman" w:hAnsi="Verdana" w:cs="Calibri"/>
                <w:b/>
                <w:bCs/>
                <w:color w:val="FF0000"/>
                <w:szCs w:val="22"/>
              </w:rPr>
            </w:pPr>
            <w:r w:rsidRPr="00D64846">
              <w:rPr>
                <w:rFonts w:ascii="Verdana" w:eastAsia="Times New Roman" w:hAnsi="Verdana" w:cs="Calibri"/>
                <w:b/>
                <w:bCs/>
                <w:color w:val="FF0000"/>
                <w:szCs w:val="22"/>
              </w:rPr>
              <w:t>Navarro</w:t>
            </w:r>
          </w:p>
        </w:tc>
        <w:tc>
          <w:tcPr>
            <w:tcW w:w="1710" w:type="dxa"/>
            <w:tcBorders>
              <w:top w:val="nil"/>
              <w:left w:val="nil"/>
              <w:bottom w:val="nil"/>
              <w:right w:val="nil"/>
            </w:tcBorders>
            <w:shd w:val="clear" w:color="auto" w:fill="auto"/>
            <w:vAlign w:val="bottom"/>
          </w:tcPr>
          <w:p w14:paraId="3CA7F69A"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910</w:t>
            </w:r>
          </w:p>
        </w:tc>
        <w:tc>
          <w:tcPr>
            <w:tcW w:w="2365" w:type="dxa"/>
            <w:tcBorders>
              <w:top w:val="nil"/>
              <w:left w:val="nil"/>
              <w:bottom w:val="nil"/>
              <w:right w:val="nil"/>
            </w:tcBorders>
            <w:shd w:val="clear" w:color="auto" w:fill="auto"/>
            <w:vAlign w:val="bottom"/>
          </w:tcPr>
          <w:p w14:paraId="12AC3ED3"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 xml:space="preserve">                    927 </w:t>
            </w:r>
          </w:p>
        </w:tc>
        <w:tc>
          <w:tcPr>
            <w:tcW w:w="1785" w:type="dxa"/>
            <w:tcBorders>
              <w:top w:val="nil"/>
              <w:left w:val="nil"/>
              <w:bottom w:val="nil"/>
              <w:right w:val="nil"/>
            </w:tcBorders>
            <w:shd w:val="clear" w:color="auto" w:fill="auto"/>
            <w:vAlign w:val="bottom"/>
          </w:tcPr>
          <w:p w14:paraId="74F2E610"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17</w:t>
            </w:r>
          </w:p>
        </w:tc>
        <w:tc>
          <w:tcPr>
            <w:tcW w:w="1785" w:type="dxa"/>
            <w:tcBorders>
              <w:top w:val="nil"/>
              <w:left w:val="nil"/>
              <w:bottom w:val="nil"/>
              <w:right w:val="nil"/>
            </w:tcBorders>
            <w:shd w:val="clear" w:color="auto" w:fill="auto"/>
            <w:vAlign w:val="bottom"/>
          </w:tcPr>
          <w:p w14:paraId="2570E39C"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1.87%</w:t>
            </w:r>
          </w:p>
        </w:tc>
      </w:tr>
      <w:tr w:rsidR="00357584" w:rsidRPr="00933E3A" w14:paraId="47A67E84" w14:textId="77777777" w:rsidTr="00F35ADF">
        <w:trPr>
          <w:trHeight w:val="360"/>
        </w:trPr>
        <w:tc>
          <w:tcPr>
            <w:tcW w:w="1705" w:type="dxa"/>
            <w:tcBorders>
              <w:top w:val="nil"/>
              <w:left w:val="nil"/>
              <w:bottom w:val="nil"/>
              <w:right w:val="nil"/>
            </w:tcBorders>
            <w:shd w:val="clear" w:color="auto" w:fill="auto"/>
            <w:vAlign w:val="bottom"/>
          </w:tcPr>
          <w:p w14:paraId="6C6A81F5" w14:textId="77777777" w:rsidR="00357584" w:rsidRPr="00D64846" w:rsidRDefault="00357584" w:rsidP="00F35ADF">
            <w:pPr>
              <w:spacing w:before="0" w:line="240" w:lineRule="auto"/>
              <w:rPr>
                <w:rFonts w:ascii="Verdana" w:eastAsia="Times New Roman" w:hAnsi="Verdana" w:cs="Calibri"/>
                <w:b/>
                <w:bCs/>
                <w:color w:val="FF0000"/>
                <w:szCs w:val="22"/>
              </w:rPr>
            </w:pPr>
            <w:r w:rsidRPr="00D64846">
              <w:rPr>
                <w:rFonts w:ascii="Verdana" w:eastAsia="Times New Roman" w:hAnsi="Verdana" w:cs="Calibri"/>
                <w:b/>
                <w:bCs/>
                <w:color w:val="FF0000"/>
                <w:szCs w:val="22"/>
              </w:rPr>
              <w:t>Palo Pinto</w:t>
            </w:r>
          </w:p>
        </w:tc>
        <w:tc>
          <w:tcPr>
            <w:tcW w:w="1710" w:type="dxa"/>
            <w:tcBorders>
              <w:top w:val="nil"/>
              <w:left w:val="nil"/>
              <w:bottom w:val="nil"/>
              <w:right w:val="nil"/>
            </w:tcBorders>
            <w:shd w:val="clear" w:color="auto" w:fill="auto"/>
            <w:vAlign w:val="bottom"/>
          </w:tcPr>
          <w:p w14:paraId="4D08836C"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591</w:t>
            </w:r>
          </w:p>
        </w:tc>
        <w:tc>
          <w:tcPr>
            <w:tcW w:w="2365" w:type="dxa"/>
            <w:tcBorders>
              <w:top w:val="nil"/>
              <w:left w:val="nil"/>
              <w:bottom w:val="nil"/>
              <w:right w:val="nil"/>
            </w:tcBorders>
            <w:shd w:val="clear" w:color="auto" w:fill="auto"/>
            <w:vAlign w:val="bottom"/>
          </w:tcPr>
          <w:p w14:paraId="5AA6A3F8"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612</w:t>
            </w:r>
          </w:p>
        </w:tc>
        <w:tc>
          <w:tcPr>
            <w:tcW w:w="1785" w:type="dxa"/>
            <w:tcBorders>
              <w:top w:val="nil"/>
              <w:left w:val="nil"/>
              <w:bottom w:val="nil"/>
              <w:right w:val="nil"/>
            </w:tcBorders>
            <w:shd w:val="clear" w:color="auto" w:fill="auto"/>
            <w:vAlign w:val="bottom"/>
          </w:tcPr>
          <w:p w14:paraId="45ED43D9"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21</w:t>
            </w:r>
          </w:p>
        </w:tc>
        <w:tc>
          <w:tcPr>
            <w:tcW w:w="1785" w:type="dxa"/>
            <w:tcBorders>
              <w:top w:val="nil"/>
              <w:left w:val="nil"/>
              <w:bottom w:val="nil"/>
              <w:right w:val="nil"/>
            </w:tcBorders>
            <w:shd w:val="clear" w:color="auto" w:fill="auto"/>
            <w:vAlign w:val="bottom"/>
          </w:tcPr>
          <w:p w14:paraId="3A50C51B"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3.55%</w:t>
            </w:r>
          </w:p>
        </w:tc>
      </w:tr>
      <w:tr w:rsidR="00357584" w:rsidRPr="00933E3A" w14:paraId="4182B891" w14:textId="77777777" w:rsidTr="00F35ADF">
        <w:trPr>
          <w:trHeight w:val="360"/>
        </w:trPr>
        <w:tc>
          <w:tcPr>
            <w:tcW w:w="1705" w:type="dxa"/>
            <w:tcBorders>
              <w:top w:val="nil"/>
              <w:left w:val="nil"/>
              <w:bottom w:val="nil"/>
              <w:right w:val="nil"/>
            </w:tcBorders>
            <w:shd w:val="clear" w:color="auto" w:fill="auto"/>
            <w:vAlign w:val="bottom"/>
          </w:tcPr>
          <w:p w14:paraId="59506265"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 xml:space="preserve">Parker </w:t>
            </w:r>
          </w:p>
        </w:tc>
        <w:tc>
          <w:tcPr>
            <w:tcW w:w="1710" w:type="dxa"/>
            <w:tcBorders>
              <w:top w:val="nil"/>
              <w:left w:val="nil"/>
              <w:bottom w:val="nil"/>
              <w:right w:val="nil"/>
            </w:tcBorders>
            <w:shd w:val="clear" w:color="auto" w:fill="auto"/>
            <w:vAlign w:val="bottom"/>
          </w:tcPr>
          <w:p w14:paraId="7BDBB1BA"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3,197</w:t>
            </w:r>
          </w:p>
        </w:tc>
        <w:tc>
          <w:tcPr>
            <w:tcW w:w="2365" w:type="dxa"/>
            <w:tcBorders>
              <w:top w:val="nil"/>
              <w:left w:val="nil"/>
              <w:bottom w:val="nil"/>
              <w:right w:val="nil"/>
            </w:tcBorders>
            <w:shd w:val="clear" w:color="auto" w:fill="auto"/>
            <w:vAlign w:val="bottom"/>
          </w:tcPr>
          <w:p w14:paraId="363E2222"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3,390</w:t>
            </w:r>
          </w:p>
        </w:tc>
        <w:tc>
          <w:tcPr>
            <w:tcW w:w="1785" w:type="dxa"/>
            <w:tcBorders>
              <w:top w:val="nil"/>
              <w:left w:val="nil"/>
              <w:bottom w:val="nil"/>
              <w:right w:val="nil"/>
            </w:tcBorders>
            <w:shd w:val="clear" w:color="auto" w:fill="auto"/>
            <w:vAlign w:val="bottom"/>
          </w:tcPr>
          <w:p w14:paraId="08B04C0B"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193</w:t>
            </w:r>
          </w:p>
        </w:tc>
        <w:tc>
          <w:tcPr>
            <w:tcW w:w="1785" w:type="dxa"/>
            <w:tcBorders>
              <w:top w:val="nil"/>
              <w:left w:val="nil"/>
              <w:bottom w:val="nil"/>
              <w:right w:val="nil"/>
            </w:tcBorders>
            <w:shd w:val="clear" w:color="auto" w:fill="auto"/>
            <w:vAlign w:val="bottom"/>
          </w:tcPr>
          <w:p w14:paraId="6E6205BB"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6.04%</w:t>
            </w:r>
          </w:p>
        </w:tc>
      </w:tr>
      <w:tr w:rsidR="00357584" w:rsidRPr="00933E3A" w14:paraId="28E97EA1" w14:textId="77777777" w:rsidTr="00F35ADF">
        <w:trPr>
          <w:trHeight w:val="360"/>
        </w:trPr>
        <w:tc>
          <w:tcPr>
            <w:tcW w:w="1705" w:type="dxa"/>
            <w:tcBorders>
              <w:top w:val="nil"/>
              <w:left w:val="nil"/>
              <w:bottom w:val="nil"/>
              <w:right w:val="nil"/>
            </w:tcBorders>
            <w:shd w:val="clear" w:color="auto" w:fill="auto"/>
            <w:vAlign w:val="bottom"/>
          </w:tcPr>
          <w:p w14:paraId="4EEF603A"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Rockwall</w:t>
            </w:r>
          </w:p>
        </w:tc>
        <w:tc>
          <w:tcPr>
            <w:tcW w:w="1710" w:type="dxa"/>
            <w:tcBorders>
              <w:top w:val="nil"/>
              <w:left w:val="nil"/>
              <w:bottom w:val="nil"/>
              <w:right w:val="nil"/>
            </w:tcBorders>
            <w:shd w:val="clear" w:color="auto" w:fill="auto"/>
            <w:vAlign w:val="bottom"/>
          </w:tcPr>
          <w:p w14:paraId="504B6AD5"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1,835</w:t>
            </w:r>
          </w:p>
        </w:tc>
        <w:tc>
          <w:tcPr>
            <w:tcW w:w="2365" w:type="dxa"/>
            <w:tcBorders>
              <w:top w:val="nil"/>
              <w:left w:val="nil"/>
              <w:bottom w:val="nil"/>
              <w:right w:val="nil"/>
            </w:tcBorders>
            <w:shd w:val="clear" w:color="auto" w:fill="auto"/>
            <w:vAlign w:val="bottom"/>
          </w:tcPr>
          <w:p w14:paraId="784E5E71"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1,951</w:t>
            </w:r>
          </w:p>
        </w:tc>
        <w:tc>
          <w:tcPr>
            <w:tcW w:w="1785" w:type="dxa"/>
            <w:tcBorders>
              <w:top w:val="nil"/>
              <w:left w:val="nil"/>
              <w:bottom w:val="nil"/>
              <w:right w:val="nil"/>
            </w:tcBorders>
            <w:shd w:val="clear" w:color="auto" w:fill="auto"/>
            <w:vAlign w:val="bottom"/>
          </w:tcPr>
          <w:p w14:paraId="718A18EC"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116</w:t>
            </w:r>
          </w:p>
        </w:tc>
        <w:tc>
          <w:tcPr>
            <w:tcW w:w="1785" w:type="dxa"/>
            <w:tcBorders>
              <w:top w:val="nil"/>
              <w:left w:val="nil"/>
              <w:bottom w:val="nil"/>
              <w:right w:val="nil"/>
            </w:tcBorders>
            <w:shd w:val="clear" w:color="auto" w:fill="auto"/>
            <w:vAlign w:val="bottom"/>
          </w:tcPr>
          <w:p w14:paraId="59EB09F2"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6.32%</w:t>
            </w:r>
          </w:p>
        </w:tc>
      </w:tr>
      <w:tr w:rsidR="00357584" w:rsidRPr="00933E3A" w14:paraId="3F46B68D" w14:textId="77777777" w:rsidTr="00F35ADF">
        <w:trPr>
          <w:trHeight w:val="360"/>
        </w:trPr>
        <w:tc>
          <w:tcPr>
            <w:tcW w:w="1705" w:type="dxa"/>
            <w:tcBorders>
              <w:top w:val="nil"/>
              <w:left w:val="nil"/>
              <w:bottom w:val="nil"/>
              <w:right w:val="nil"/>
            </w:tcBorders>
            <w:shd w:val="clear" w:color="auto" w:fill="auto"/>
            <w:vAlign w:val="bottom"/>
          </w:tcPr>
          <w:p w14:paraId="20ABA7AE" w14:textId="77777777" w:rsidR="00357584" w:rsidRPr="00D64846" w:rsidRDefault="00357584" w:rsidP="00F35ADF">
            <w:pPr>
              <w:spacing w:before="0" w:line="240" w:lineRule="auto"/>
              <w:rPr>
                <w:rFonts w:ascii="Verdana" w:eastAsia="Times New Roman" w:hAnsi="Verdana" w:cs="Calibri"/>
                <w:b/>
                <w:bCs/>
                <w:color w:val="FF0000"/>
                <w:szCs w:val="22"/>
              </w:rPr>
            </w:pPr>
            <w:r w:rsidRPr="00D64846">
              <w:rPr>
                <w:rFonts w:ascii="Verdana" w:eastAsia="Times New Roman" w:hAnsi="Verdana" w:cs="Calibri"/>
                <w:b/>
                <w:bCs/>
                <w:color w:val="FF0000"/>
                <w:szCs w:val="22"/>
              </w:rPr>
              <w:t xml:space="preserve">Somervell </w:t>
            </w:r>
          </w:p>
        </w:tc>
        <w:tc>
          <w:tcPr>
            <w:tcW w:w="1710" w:type="dxa"/>
            <w:tcBorders>
              <w:top w:val="nil"/>
              <w:left w:val="nil"/>
              <w:bottom w:val="nil"/>
              <w:right w:val="nil"/>
            </w:tcBorders>
            <w:shd w:val="clear" w:color="auto" w:fill="auto"/>
            <w:vAlign w:val="bottom"/>
          </w:tcPr>
          <w:p w14:paraId="744C72BC"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188</w:t>
            </w:r>
          </w:p>
        </w:tc>
        <w:tc>
          <w:tcPr>
            <w:tcW w:w="2365" w:type="dxa"/>
            <w:tcBorders>
              <w:top w:val="nil"/>
              <w:left w:val="nil"/>
              <w:bottom w:val="nil"/>
              <w:right w:val="nil"/>
            </w:tcBorders>
            <w:shd w:val="clear" w:color="auto" w:fill="auto"/>
            <w:vAlign w:val="bottom"/>
          </w:tcPr>
          <w:p w14:paraId="33DA7CCD"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201</w:t>
            </w:r>
          </w:p>
        </w:tc>
        <w:tc>
          <w:tcPr>
            <w:tcW w:w="1785" w:type="dxa"/>
            <w:tcBorders>
              <w:top w:val="nil"/>
              <w:left w:val="nil"/>
              <w:bottom w:val="nil"/>
              <w:right w:val="nil"/>
            </w:tcBorders>
            <w:shd w:val="clear" w:color="auto" w:fill="auto"/>
            <w:vAlign w:val="bottom"/>
          </w:tcPr>
          <w:p w14:paraId="5FF28A87"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13</w:t>
            </w:r>
          </w:p>
        </w:tc>
        <w:tc>
          <w:tcPr>
            <w:tcW w:w="1785" w:type="dxa"/>
            <w:tcBorders>
              <w:top w:val="nil"/>
              <w:left w:val="nil"/>
              <w:bottom w:val="nil"/>
              <w:right w:val="nil"/>
            </w:tcBorders>
            <w:shd w:val="clear" w:color="auto" w:fill="auto"/>
            <w:vAlign w:val="bottom"/>
          </w:tcPr>
          <w:p w14:paraId="76B956E0" w14:textId="77777777" w:rsidR="00357584" w:rsidRPr="00D64846" w:rsidRDefault="00357584"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6.91%</w:t>
            </w:r>
          </w:p>
        </w:tc>
      </w:tr>
      <w:tr w:rsidR="00357584" w:rsidRPr="00933E3A" w14:paraId="5D9D1D04" w14:textId="77777777" w:rsidTr="00F35ADF">
        <w:trPr>
          <w:trHeight w:val="360"/>
        </w:trPr>
        <w:tc>
          <w:tcPr>
            <w:tcW w:w="1705" w:type="dxa"/>
            <w:tcBorders>
              <w:top w:val="nil"/>
              <w:left w:val="nil"/>
              <w:bottom w:val="nil"/>
              <w:right w:val="nil"/>
            </w:tcBorders>
            <w:shd w:val="clear" w:color="auto" w:fill="auto"/>
            <w:vAlign w:val="bottom"/>
          </w:tcPr>
          <w:p w14:paraId="16D61DB6" w14:textId="77777777" w:rsidR="00357584" w:rsidRPr="00D64846" w:rsidRDefault="00357584"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Wise</w:t>
            </w:r>
          </w:p>
        </w:tc>
        <w:tc>
          <w:tcPr>
            <w:tcW w:w="1710" w:type="dxa"/>
            <w:tcBorders>
              <w:top w:val="nil"/>
              <w:left w:val="nil"/>
              <w:bottom w:val="nil"/>
              <w:right w:val="nil"/>
            </w:tcBorders>
            <w:shd w:val="clear" w:color="auto" w:fill="auto"/>
            <w:vAlign w:val="bottom"/>
          </w:tcPr>
          <w:p w14:paraId="2F3E8478"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937</w:t>
            </w:r>
          </w:p>
        </w:tc>
        <w:tc>
          <w:tcPr>
            <w:tcW w:w="2365" w:type="dxa"/>
            <w:tcBorders>
              <w:top w:val="nil"/>
              <w:left w:val="nil"/>
              <w:bottom w:val="nil"/>
              <w:right w:val="nil"/>
            </w:tcBorders>
            <w:shd w:val="clear" w:color="auto" w:fill="auto"/>
            <w:vAlign w:val="bottom"/>
          </w:tcPr>
          <w:p w14:paraId="0C6CAFA9"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986</w:t>
            </w:r>
          </w:p>
        </w:tc>
        <w:tc>
          <w:tcPr>
            <w:tcW w:w="1785" w:type="dxa"/>
            <w:tcBorders>
              <w:top w:val="nil"/>
              <w:left w:val="nil"/>
              <w:bottom w:val="nil"/>
              <w:right w:val="nil"/>
            </w:tcBorders>
            <w:shd w:val="clear" w:color="auto" w:fill="auto"/>
            <w:vAlign w:val="bottom"/>
          </w:tcPr>
          <w:p w14:paraId="409BA57C"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49</w:t>
            </w:r>
          </w:p>
        </w:tc>
        <w:tc>
          <w:tcPr>
            <w:tcW w:w="1785" w:type="dxa"/>
            <w:tcBorders>
              <w:top w:val="nil"/>
              <w:left w:val="nil"/>
              <w:bottom w:val="nil"/>
              <w:right w:val="nil"/>
            </w:tcBorders>
            <w:shd w:val="clear" w:color="auto" w:fill="auto"/>
            <w:vAlign w:val="bottom"/>
          </w:tcPr>
          <w:p w14:paraId="2E285DA4"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5.23%</w:t>
            </w:r>
          </w:p>
        </w:tc>
      </w:tr>
      <w:tr w:rsidR="00357584" w:rsidRPr="00933E3A" w14:paraId="201F347C" w14:textId="77777777" w:rsidTr="00F35ADF">
        <w:trPr>
          <w:trHeight w:val="360"/>
        </w:trPr>
        <w:tc>
          <w:tcPr>
            <w:tcW w:w="1705" w:type="dxa"/>
            <w:tcBorders>
              <w:top w:val="nil"/>
              <w:left w:val="nil"/>
              <w:bottom w:val="nil"/>
              <w:right w:val="nil"/>
            </w:tcBorders>
            <w:shd w:val="clear" w:color="auto" w:fill="auto"/>
            <w:vAlign w:val="bottom"/>
          </w:tcPr>
          <w:p w14:paraId="6F6F0462" w14:textId="77777777" w:rsidR="00357584" w:rsidRPr="00D64846" w:rsidRDefault="00357584" w:rsidP="00F35ADF">
            <w:pPr>
              <w:spacing w:before="0" w:line="240" w:lineRule="auto"/>
              <w:rPr>
                <w:rFonts w:ascii="Verdana" w:eastAsia="Times New Roman" w:hAnsi="Verdana" w:cs="Calibri"/>
                <w:b/>
                <w:bCs/>
                <w:color w:val="000000"/>
                <w:szCs w:val="22"/>
              </w:rPr>
            </w:pPr>
            <w:r w:rsidRPr="00BE05A1">
              <w:rPr>
                <w:rFonts w:ascii="Verdana" w:eastAsia="Times New Roman" w:hAnsi="Verdana" w:cs="Calibri"/>
                <w:b/>
                <w:bCs/>
                <w:i/>
                <w:iCs/>
                <w:color w:val="000000"/>
                <w:szCs w:val="22"/>
              </w:rPr>
              <w:t>All Counties</w:t>
            </w:r>
          </w:p>
        </w:tc>
        <w:tc>
          <w:tcPr>
            <w:tcW w:w="1710" w:type="dxa"/>
            <w:tcBorders>
              <w:top w:val="nil"/>
              <w:left w:val="nil"/>
              <w:bottom w:val="nil"/>
              <w:right w:val="nil"/>
            </w:tcBorders>
            <w:shd w:val="clear" w:color="auto" w:fill="auto"/>
            <w:vAlign w:val="bottom"/>
          </w:tcPr>
          <w:p w14:paraId="11080CF4"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i/>
                <w:iCs/>
                <w:color w:val="000000"/>
                <w:szCs w:val="22"/>
              </w:rPr>
              <w:t>47,332</w:t>
            </w:r>
          </w:p>
        </w:tc>
        <w:tc>
          <w:tcPr>
            <w:tcW w:w="2365" w:type="dxa"/>
            <w:tcBorders>
              <w:top w:val="nil"/>
              <w:left w:val="nil"/>
              <w:bottom w:val="nil"/>
              <w:right w:val="nil"/>
            </w:tcBorders>
            <w:shd w:val="clear" w:color="auto" w:fill="auto"/>
            <w:vAlign w:val="bottom"/>
          </w:tcPr>
          <w:p w14:paraId="7CE5AF19"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i/>
                <w:iCs/>
                <w:color w:val="000000"/>
                <w:szCs w:val="22"/>
              </w:rPr>
              <w:t>50,712</w:t>
            </w:r>
          </w:p>
        </w:tc>
        <w:tc>
          <w:tcPr>
            <w:tcW w:w="1785" w:type="dxa"/>
            <w:tcBorders>
              <w:top w:val="nil"/>
              <w:left w:val="nil"/>
              <w:bottom w:val="nil"/>
              <w:right w:val="nil"/>
            </w:tcBorders>
            <w:shd w:val="clear" w:color="auto" w:fill="auto"/>
            <w:vAlign w:val="bottom"/>
          </w:tcPr>
          <w:p w14:paraId="127B56B5"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i/>
                <w:iCs/>
                <w:color w:val="000000"/>
                <w:szCs w:val="22"/>
              </w:rPr>
              <w:t>33,380</w:t>
            </w:r>
          </w:p>
        </w:tc>
        <w:tc>
          <w:tcPr>
            <w:tcW w:w="1785" w:type="dxa"/>
            <w:tcBorders>
              <w:top w:val="nil"/>
              <w:left w:val="nil"/>
              <w:bottom w:val="nil"/>
              <w:right w:val="nil"/>
            </w:tcBorders>
            <w:shd w:val="clear" w:color="auto" w:fill="auto"/>
            <w:vAlign w:val="bottom"/>
          </w:tcPr>
          <w:p w14:paraId="20BA24B7" w14:textId="77777777" w:rsidR="00357584" w:rsidRPr="00D64846" w:rsidRDefault="00357584"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i/>
                <w:iCs/>
                <w:color w:val="000000"/>
                <w:szCs w:val="22"/>
              </w:rPr>
              <w:t>7.14%</w:t>
            </w:r>
          </w:p>
        </w:tc>
      </w:tr>
    </w:tbl>
    <w:p w14:paraId="783902FD" w14:textId="3E25594B" w:rsidR="00577A95" w:rsidRDefault="0027310D" w:rsidP="00744482">
      <w:pPr>
        <w:pStyle w:val="BodyText"/>
        <w:rPr>
          <w:rFonts w:eastAsia="Times New Roman" w:cs="Calibri"/>
          <w:color w:val="000000"/>
          <w:szCs w:val="22"/>
        </w:rPr>
      </w:pPr>
      <w:r>
        <w:rPr>
          <w:rFonts w:eastAsia="Times New Roman" w:cs="Calibri"/>
          <w:color w:val="000000"/>
          <w:szCs w:val="22"/>
        </w:rPr>
        <w:t xml:space="preserve">As differential growth rates are noted between urban and rural counties, poverty </w:t>
      </w:r>
      <w:r w:rsidR="00CB24A8">
        <w:rPr>
          <w:rFonts w:eastAsia="Times New Roman" w:cs="Calibri"/>
          <w:color w:val="000000"/>
          <w:szCs w:val="22"/>
        </w:rPr>
        <w:t>rates</w:t>
      </w:r>
      <w:r>
        <w:rPr>
          <w:rFonts w:eastAsia="Times New Roman" w:cs="Calibri"/>
          <w:color w:val="000000"/>
          <w:szCs w:val="22"/>
        </w:rPr>
        <w:t xml:space="preserve"> show similar divergence</w:t>
      </w:r>
      <w:r w:rsidR="00CB24A8">
        <w:rPr>
          <w:rFonts w:eastAsia="Times New Roman" w:cs="Calibri"/>
          <w:color w:val="000000"/>
          <w:szCs w:val="22"/>
        </w:rPr>
        <w:t xml:space="preserve">.  Older residents of rural counties are more likely than their urban counterparts to </w:t>
      </w:r>
      <w:r w:rsidR="00C8007F">
        <w:rPr>
          <w:rFonts w:eastAsia="Times New Roman" w:cs="Calibri"/>
          <w:color w:val="000000"/>
          <w:szCs w:val="22"/>
        </w:rPr>
        <w:t>experience</w:t>
      </w:r>
      <w:r w:rsidR="00CB24A8">
        <w:rPr>
          <w:rFonts w:eastAsia="Times New Roman" w:cs="Calibri"/>
          <w:color w:val="000000"/>
          <w:szCs w:val="22"/>
        </w:rPr>
        <w:t xml:space="preserve"> poverty. </w:t>
      </w:r>
    </w:p>
    <w:p w14:paraId="0AE13BCA" w14:textId="77777777" w:rsidR="00646AC8" w:rsidRDefault="00646AC8" w:rsidP="00646AC8">
      <w:pPr>
        <w:spacing w:before="0" w:after="160" w:line="259" w:lineRule="auto"/>
        <w:rPr>
          <w:rFonts w:eastAsia="Times New Roman" w:cs="Calibri"/>
          <w:color w:val="000000"/>
          <w:szCs w:val="22"/>
        </w:rPr>
      </w:pPr>
    </w:p>
    <w:p w14:paraId="06E388B6" w14:textId="77777777" w:rsidR="00345D8A" w:rsidRDefault="00345D8A">
      <w:pPr>
        <w:spacing w:before="0" w:after="160" w:line="259" w:lineRule="auto"/>
        <w:rPr>
          <w:rFonts w:ascii="Verdana" w:eastAsia="Times New Roman" w:hAnsi="Verdana" w:cs="Calibri"/>
          <w:b/>
          <w:bCs/>
          <w:color w:val="000000"/>
          <w:szCs w:val="22"/>
        </w:rPr>
      </w:pPr>
      <w:r>
        <w:rPr>
          <w:rFonts w:ascii="Verdana" w:eastAsia="Times New Roman" w:hAnsi="Verdana" w:cs="Calibri"/>
          <w:b/>
          <w:bCs/>
          <w:color w:val="000000"/>
          <w:szCs w:val="22"/>
        </w:rPr>
        <w:br w:type="page"/>
      </w:r>
    </w:p>
    <w:p w14:paraId="6035340E" w14:textId="3B960FA9" w:rsidR="00CF50D5" w:rsidRPr="001265E9" w:rsidRDefault="00CF50D5" w:rsidP="00646AC8">
      <w:pPr>
        <w:spacing w:before="0" w:after="160" w:line="259" w:lineRule="auto"/>
        <w:jc w:val="center"/>
        <w:rPr>
          <w:rFonts w:eastAsia="Times New Roman" w:cs="Calibri"/>
          <w:color w:val="000000"/>
          <w:szCs w:val="22"/>
        </w:rPr>
      </w:pPr>
      <w:r>
        <w:rPr>
          <w:rFonts w:ascii="Verdana" w:eastAsia="Times New Roman" w:hAnsi="Verdana" w:cs="Calibri"/>
          <w:b/>
          <w:bCs/>
          <w:color w:val="000000"/>
          <w:szCs w:val="22"/>
        </w:rPr>
        <w:t xml:space="preserve">NCT </w:t>
      </w:r>
      <w:r w:rsidRPr="00B92B5A">
        <w:rPr>
          <w:rFonts w:ascii="Verdana" w:eastAsia="Times New Roman" w:hAnsi="Verdana" w:cs="Calibri"/>
          <w:b/>
          <w:bCs/>
          <w:color w:val="000000"/>
          <w:szCs w:val="22"/>
        </w:rPr>
        <w:t>Poverty Rates among Persons Age 60+ by County:  2021-2022</w:t>
      </w:r>
    </w:p>
    <w:p w14:paraId="741AE648" w14:textId="77777777" w:rsidR="00CF50D5" w:rsidRPr="00933E3A" w:rsidRDefault="00CF50D5" w:rsidP="00CF50D5">
      <w:pPr>
        <w:pStyle w:val="BodyText"/>
        <w:jc w:val="center"/>
      </w:pPr>
    </w:p>
    <w:tbl>
      <w:tblPr>
        <w:tblStyle w:val="TableGrid"/>
        <w:tblW w:w="0" w:type="auto"/>
        <w:tblInd w:w="540" w:type="dxa"/>
        <w:tblLook w:val="04A0" w:firstRow="1" w:lastRow="0" w:firstColumn="1" w:lastColumn="0" w:noHBand="0" w:noVBand="1"/>
      </w:tblPr>
      <w:tblGrid>
        <w:gridCol w:w="1980"/>
        <w:gridCol w:w="2160"/>
        <w:gridCol w:w="2160"/>
        <w:gridCol w:w="1980"/>
      </w:tblGrid>
      <w:tr w:rsidR="00CF50D5" w:rsidRPr="00933E3A" w14:paraId="4F50DE83" w14:textId="77777777" w:rsidTr="00F35ADF">
        <w:trPr>
          <w:trHeight w:val="360"/>
        </w:trPr>
        <w:tc>
          <w:tcPr>
            <w:tcW w:w="1980" w:type="dxa"/>
            <w:tcBorders>
              <w:top w:val="nil"/>
              <w:left w:val="nil"/>
              <w:bottom w:val="nil"/>
              <w:right w:val="nil"/>
            </w:tcBorders>
            <w:shd w:val="clear" w:color="auto" w:fill="auto"/>
            <w:vAlign w:val="bottom"/>
          </w:tcPr>
          <w:p w14:paraId="47015942" w14:textId="77777777" w:rsidR="00CF50D5" w:rsidRPr="00D64846" w:rsidRDefault="00CF50D5" w:rsidP="00F35ADF">
            <w:pPr>
              <w:spacing w:before="0" w:line="240" w:lineRule="auto"/>
              <w:rPr>
                <w:rFonts w:ascii="Verdana" w:eastAsia="Times New Roman" w:hAnsi="Verdana" w:cs="Calibri"/>
                <w:b/>
                <w:bCs/>
                <w:color w:val="000000"/>
                <w:szCs w:val="22"/>
              </w:rPr>
            </w:pPr>
            <w:r w:rsidRPr="00D64846">
              <w:rPr>
                <w:rFonts w:ascii="Verdana" w:eastAsia="Times New Roman" w:hAnsi="Verdana" w:cs="Calibri"/>
                <w:b/>
                <w:bCs/>
                <w:color w:val="000000"/>
                <w:szCs w:val="22"/>
              </w:rPr>
              <w:t>County</w:t>
            </w:r>
          </w:p>
        </w:tc>
        <w:tc>
          <w:tcPr>
            <w:tcW w:w="2160" w:type="dxa"/>
            <w:tcBorders>
              <w:top w:val="nil"/>
              <w:left w:val="nil"/>
              <w:bottom w:val="nil"/>
              <w:right w:val="nil"/>
            </w:tcBorders>
            <w:shd w:val="clear" w:color="auto" w:fill="auto"/>
            <w:vAlign w:val="bottom"/>
          </w:tcPr>
          <w:p w14:paraId="19CA119F" w14:textId="77777777" w:rsidR="00CF50D5" w:rsidRPr="00D64846" w:rsidRDefault="00CF50D5" w:rsidP="00F35ADF">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 xml:space="preserve">Number in Poverty:  </w:t>
            </w:r>
            <w:r w:rsidRPr="00D64846">
              <w:rPr>
                <w:rFonts w:ascii="Verdana" w:eastAsia="Times New Roman" w:hAnsi="Verdana" w:cs="Calibri"/>
                <w:b/>
                <w:bCs/>
                <w:color w:val="000000"/>
                <w:szCs w:val="22"/>
              </w:rPr>
              <w:t>2021</w:t>
            </w:r>
          </w:p>
        </w:tc>
        <w:tc>
          <w:tcPr>
            <w:tcW w:w="2160" w:type="dxa"/>
            <w:tcBorders>
              <w:top w:val="nil"/>
              <w:left w:val="nil"/>
              <w:bottom w:val="nil"/>
              <w:right w:val="nil"/>
            </w:tcBorders>
            <w:shd w:val="clear" w:color="auto" w:fill="auto"/>
            <w:vAlign w:val="bottom"/>
          </w:tcPr>
          <w:p w14:paraId="7812AFAA" w14:textId="77777777" w:rsidR="00CF50D5" w:rsidRPr="00D64846" w:rsidRDefault="00CF50D5" w:rsidP="00F35ADF">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 xml:space="preserve">Number in Poverty:  </w:t>
            </w:r>
            <w:r w:rsidRPr="00D64846">
              <w:rPr>
                <w:rFonts w:ascii="Verdana" w:eastAsia="Times New Roman" w:hAnsi="Verdana" w:cs="Calibri"/>
                <w:b/>
                <w:bCs/>
                <w:color w:val="000000"/>
                <w:szCs w:val="22"/>
              </w:rPr>
              <w:t>2022</w:t>
            </w:r>
          </w:p>
        </w:tc>
        <w:tc>
          <w:tcPr>
            <w:tcW w:w="1980" w:type="dxa"/>
            <w:tcBorders>
              <w:top w:val="nil"/>
              <w:left w:val="nil"/>
              <w:bottom w:val="nil"/>
              <w:right w:val="nil"/>
            </w:tcBorders>
            <w:shd w:val="clear" w:color="auto" w:fill="auto"/>
            <w:vAlign w:val="bottom"/>
          </w:tcPr>
          <w:p w14:paraId="7FEA01B8" w14:textId="77777777" w:rsidR="00CF50D5" w:rsidRPr="00D64846" w:rsidRDefault="00CF50D5" w:rsidP="00F35ADF">
            <w:pPr>
              <w:spacing w:before="0" w:line="240" w:lineRule="auto"/>
              <w:jc w:val="right"/>
              <w:rPr>
                <w:rFonts w:ascii="Verdana" w:eastAsia="Times New Roman" w:hAnsi="Verdana" w:cs="Calibri"/>
                <w:b/>
                <w:bCs/>
                <w:color w:val="000000"/>
                <w:szCs w:val="22"/>
              </w:rPr>
            </w:pPr>
            <w:r w:rsidRPr="00D64846">
              <w:rPr>
                <w:rFonts w:ascii="Verdana" w:eastAsia="Times New Roman" w:hAnsi="Verdana" w:cs="Calibri"/>
                <w:b/>
                <w:bCs/>
                <w:color w:val="000000"/>
                <w:szCs w:val="22"/>
              </w:rPr>
              <w:t>P</w:t>
            </w:r>
            <w:r>
              <w:rPr>
                <w:rFonts w:ascii="Verdana" w:eastAsia="Times New Roman" w:hAnsi="Verdana" w:cs="Calibri"/>
                <w:b/>
                <w:bCs/>
                <w:color w:val="000000"/>
                <w:szCs w:val="22"/>
              </w:rPr>
              <w:t>overty</w:t>
            </w:r>
            <w:r w:rsidRPr="00D64846">
              <w:rPr>
                <w:rFonts w:ascii="Verdana" w:eastAsia="Times New Roman" w:hAnsi="Verdana" w:cs="Calibri"/>
                <w:b/>
                <w:bCs/>
                <w:color w:val="000000"/>
                <w:szCs w:val="22"/>
              </w:rPr>
              <w:t xml:space="preserve"> </w:t>
            </w:r>
            <w:r>
              <w:rPr>
                <w:rFonts w:ascii="Verdana" w:eastAsia="Times New Roman" w:hAnsi="Verdana" w:cs="Calibri"/>
                <w:b/>
                <w:bCs/>
                <w:color w:val="000000"/>
                <w:szCs w:val="22"/>
              </w:rPr>
              <w:t>Rate</w:t>
            </w:r>
          </w:p>
        </w:tc>
      </w:tr>
      <w:tr w:rsidR="00CF50D5" w:rsidRPr="00933E3A" w14:paraId="48E2AF87" w14:textId="77777777" w:rsidTr="00F35ADF">
        <w:trPr>
          <w:trHeight w:val="360"/>
        </w:trPr>
        <w:tc>
          <w:tcPr>
            <w:tcW w:w="1980" w:type="dxa"/>
            <w:tcBorders>
              <w:top w:val="nil"/>
              <w:left w:val="nil"/>
              <w:bottom w:val="nil"/>
              <w:right w:val="nil"/>
            </w:tcBorders>
            <w:shd w:val="clear" w:color="auto" w:fill="auto"/>
            <w:vAlign w:val="bottom"/>
          </w:tcPr>
          <w:p w14:paraId="6C752C5E"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Collin</w:t>
            </w:r>
          </w:p>
        </w:tc>
        <w:tc>
          <w:tcPr>
            <w:tcW w:w="2160" w:type="dxa"/>
            <w:tcBorders>
              <w:top w:val="nil"/>
              <w:left w:val="nil"/>
              <w:bottom w:val="nil"/>
              <w:right w:val="nil"/>
            </w:tcBorders>
            <w:shd w:val="clear" w:color="auto" w:fill="auto"/>
            <w:vAlign w:val="bottom"/>
          </w:tcPr>
          <w:p w14:paraId="6633F7C0"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13,479</w:t>
            </w:r>
          </w:p>
        </w:tc>
        <w:tc>
          <w:tcPr>
            <w:tcW w:w="2160" w:type="dxa"/>
            <w:tcBorders>
              <w:top w:val="nil"/>
              <w:left w:val="nil"/>
              <w:bottom w:val="nil"/>
              <w:right w:val="nil"/>
            </w:tcBorders>
            <w:shd w:val="clear" w:color="auto" w:fill="auto"/>
            <w:vAlign w:val="bottom"/>
          </w:tcPr>
          <w:p w14:paraId="72B46646"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14,451</w:t>
            </w:r>
          </w:p>
        </w:tc>
        <w:tc>
          <w:tcPr>
            <w:tcW w:w="1980" w:type="dxa"/>
            <w:tcBorders>
              <w:top w:val="nil"/>
              <w:left w:val="nil"/>
              <w:bottom w:val="nil"/>
              <w:right w:val="nil"/>
            </w:tcBorders>
            <w:shd w:val="clear" w:color="auto" w:fill="auto"/>
            <w:vAlign w:val="bottom"/>
          </w:tcPr>
          <w:p w14:paraId="0DC4905B"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6.4</w:t>
            </w:r>
          </w:p>
        </w:tc>
      </w:tr>
      <w:tr w:rsidR="00CF50D5" w:rsidRPr="00933E3A" w14:paraId="338A319D" w14:textId="77777777" w:rsidTr="00F35ADF">
        <w:trPr>
          <w:trHeight w:val="360"/>
        </w:trPr>
        <w:tc>
          <w:tcPr>
            <w:tcW w:w="1980" w:type="dxa"/>
            <w:tcBorders>
              <w:top w:val="nil"/>
              <w:left w:val="nil"/>
              <w:bottom w:val="nil"/>
              <w:right w:val="nil"/>
            </w:tcBorders>
            <w:shd w:val="clear" w:color="auto" w:fill="auto"/>
            <w:vAlign w:val="bottom"/>
          </w:tcPr>
          <w:p w14:paraId="3B7497EC"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Denton</w:t>
            </w:r>
          </w:p>
        </w:tc>
        <w:tc>
          <w:tcPr>
            <w:tcW w:w="2160" w:type="dxa"/>
            <w:tcBorders>
              <w:top w:val="nil"/>
              <w:left w:val="nil"/>
              <w:bottom w:val="nil"/>
              <w:right w:val="nil"/>
            </w:tcBorders>
            <w:shd w:val="clear" w:color="auto" w:fill="auto"/>
            <w:vAlign w:val="bottom"/>
          </w:tcPr>
          <w:p w14:paraId="02F51653"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7,983</w:t>
            </w:r>
          </w:p>
        </w:tc>
        <w:tc>
          <w:tcPr>
            <w:tcW w:w="2160" w:type="dxa"/>
            <w:tcBorders>
              <w:top w:val="nil"/>
              <w:left w:val="nil"/>
              <w:bottom w:val="nil"/>
              <w:right w:val="nil"/>
            </w:tcBorders>
            <w:shd w:val="clear" w:color="auto" w:fill="auto"/>
            <w:vAlign w:val="bottom"/>
          </w:tcPr>
          <w:p w14:paraId="0F661C9C"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8,521</w:t>
            </w:r>
          </w:p>
        </w:tc>
        <w:tc>
          <w:tcPr>
            <w:tcW w:w="1980" w:type="dxa"/>
            <w:tcBorders>
              <w:top w:val="nil"/>
              <w:left w:val="nil"/>
              <w:bottom w:val="nil"/>
              <w:right w:val="nil"/>
            </w:tcBorders>
            <w:shd w:val="clear" w:color="auto" w:fill="auto"/>
            <w:vAlign w:val="bottom"/>
          </w:tcPr>
          <w:p w14:paraId="5B6457D3"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5.1</w:t>
            </w:r>
          </w:p>
        </w:tc>
      </w:tr>
      <w:tr w:rsidR="00CF50D5" w:rsidRPr="00933E3A" w14:paraId="68B9990A" w14:textId="77777777" w:rsidTr="00F35ADF">
        <w:trPr>
          <w:trHeight w:val="360"/>
        </w:trPr>
        <w:tc>
          <w:tcPr>
            <w:tcW w:w="1980" w:type="dxa"/>
            <w:tcBorders>
              <w:top w:val="nil"/>
              <w:left w:val="nil"/>
              <w:bottom w:val="nil"/>
              <w:right w:val="nil"/>
            </w:tcBorders>
            <w:shd w:val="clear" w:color="auto" w:fill="auto"/>
            <w:vAlign w:val="bottom"/>
          </w:tcPr>
          <w:p w14:paraId="579E2675"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Ellis</w:t>
            </w:r>
          </w:p>
        </w:tc>
        <w:tc>
          <w:tcPr>
            <w:tcW w:w="2160" w:type="dxa"/>
            <w:tcBorders>
              <w:top w:val="nil"/>
              <w:left w:val="nil"/>
              <w:bottom w:val="nil"/>
              <w:right w:val="nil"/>
            </w:tcBorders>
            <w:shd w:val="clear" w:color="auto" w:fill="auto"/>
            <w:vAlign w:val="bottom"/>
          </w:tcPr>
          <w:p w14:paraId="693628D9"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3,141</w:t>
            </w:r>
          </w:p>
        </w:tc>
        <w:tc>
          <w:tcPr>
            <w:tcW w:w="2160" w:type="dxa"/>
            <w:tcBorders>
              <w:top w:val="nil"/>
              <w:left w:val="nil"/>
              <w:bottom w:val="nil"/>
              <w:right w:val="nil"/>
            </w:tcBorders>
            <w:shd w:val="clear" w:color="auto" w:fill="auto"/>
            <w:vAlign w:val="bottom"/>
          </w:tcPr>
          <w:p w14:paraId="5DC9FE92"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3,303</w:t>
            </w:r>
          </w:p>
        </w:tc>
        <w:tc>
          <w:tcPr>
            <w:tcW w:w="1980" w:type="dxa"/>
            <w:tcBorders>
              <w:top w:val="nil"/>
              <w:left w:val="nil"/>
              <w:bottom w:val="nil"/>
              <w:right w:val="nil"/>
            </w:tcBorders>
            <w:shd w:val="clear" w:color="auto" w:fill="auto"/>
            <w:vAlign w:val="bottom"/>
          </w:tcPr>
          <w:p w14:paraId="29381CE7"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7.5</w:t>
            </w:r>
          </w:p>
        </w:tc>
      </w:tr>
      <w:tr w:rsidR="00CF50D5" w:rsidRPr="00933E3A" w14:paraId="443A87DB" w14:textId="77777777" w:rsidTr="00F35ADF">
        <w:trPr>
          <w:trHeight w:val="360"/>
        </w:trPr>
        <w:tc>
          <w:tcPr>
            <w:tcW w:w="1980" w:type="dxa"/>
            <w:tcBorders>
              <w:top w:val="nil"/>
              <w:left w:val="nil"/>
              <w:bottom w:val="nil"/>
              <w:right w:val="nil"/>
            </w:tcBorders>
            <w:shd w:val="clear" w:color="auto" w:fill="auto"/>
            <w:vAlign w:val="bottom"/>
          </w:tcPr>
          <w:p w14:paraId="33310DA5" w14:textId="77777777" w:rsidR="00CF50D5" w:rsidRPr="00D64846" w:rsidRDefault="00CF50D5" w:rsidP="00F35ADF">
            <w:pPr>
              <w:spacing w:before="0" w:line="240" w:lineRule="auto"/>
              <w:rPr>
                <w:rFonts w:ascii="Verdana" w:eastAsia="Times New Roman" w:hAnsi="Verdana" w:cs="Calibri"/>
                <w:b/>
                <w:bCs/>
                <w:color w:val="FF0000"/>
                <w:szCs w:val="22"/>
              </w:rPr>
            </w:pPr>
            <w:r w:rsidRPr="00B92B5A">
              <w:rPr>
                <w:rFonts w:ascii="Verdana" w:eastAsia="Times New Roman" w:hAnsi="Verdana" w:cs="Calibri"/>
                <w:b/>
                <w:bCs/>
                <w:color w:val="FF0000"/>
                <w:szCs w:val="22"/>
              </w:rPr>
              <w:t>Erath</w:t>
            </w:r>
          </w:p>
        </w:tc>
        <w:tc>
          <w:tcPr>
            <w:tcW w:w="2160" w:type="dxa"/>
            <w:tcBorders>
              <w:top w:val="nil"/>
              <w:left w:val="nil"/>
              <w:bottom w:val="nil"/>
              <w:right w:val="nil"/>
            </w:tcBorders>
            <w:shd w:val="clear" w:color="auto" w:fill="auto"/>
            <w:vAlign w:val="bottom"/>
          </w:tcPr>
          <w:p w14:paraId="7BE533D3"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1,467</w:t>
            </w:r>
          </w:p>
        </w:tc>
        <w:tc>
          <w:tcPr>
            <w:tcW w:w="2160" w:type="dxa"/>
            <w:tcBorders>
              <w:top w:val="nil"/>
              <w:left w:val="nil"/>
              <w:bottom w:val="nil"/>
              <w:right w:val="nil"/>
            </w:tcBorders>
            <w:shd w:val="clear" w:color="auto" w:fill="auto"/>
            <w:vAlign w:val="bottom"/>
          </w:tcPr>
          <w:p w14:paraId="23023165"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1,504</w:t>
            </w:r>
          </w:p>
        </w:tc>
        <w:tc>
          <w:tcPr>
            <w:tcW w:w="1980" w:type="dxa"/>
            <w:tcBorders>
              <w:top w:val="nil"/>
              <w:left w:val="nil"/>
              <w:bottom w:val="nil"/>
              <w:right w:val="nil"/>
            </w:tcBorders>
            <w:shd w:val="clear" w:color="auto" w:fill="auto"/>
            <w:vAlign w:val="bottom"/>
          </w:tcPr>
          <w:p w14:paraId="262DC064"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16.3</w:t>
            </w:r>
          </w:p>
        </w:tc>
      </w:tr>
      <w:tr w:rsidR="00CF50D5" w:rsidRPr="00933E3A" w14:paraId="05CEA3B0" w14:textId="77777777" w:rsidTr="00F35ADF">
        <w:trPr>
          <w:trHeight w:val="360"/>
        </w:trPr>
        <w:tc>
          <w:tcPr>
            <w:tcW w:w="1980" w:type="dxa"/>
            <w:tcBorders>
              <w:top w:val="nil"/>
              <w:left w:val="nil"/>
              <w:bottom w:val="nil"/>
              <w:right w:val="nil"/>
            </w:tcBorders>
            <w:shd w:val="clear" w:color="auto" w:fill="auto"/>
            <w:vAlign w:val="bottom"/>
          </w:tcPr>
          <w:p w14:paraId="147AB9FF"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Hood</w:t>
            </w:r>
          </w:p>
        </w:tc>
        <w:tc>
          <w:tcPr>
            <w:tcW w:w="2160" w:type="dxa"/>
            <w:tcBorders>
              <w:top w:val="nil"/>
              <w:left w:val="nil"/>
              <w:bottom w:val="nil"/>
              <w:right w:val="nil"/>
            </w:tcBorders>
            <w:shd w:val="clear" w:color="auto" w:fill="auto"/>
            <w:vAlign w:val="bottom"/>
          </w:tcPr>
          <w:p w14:paraId="433E3285"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1,322</w:t>
            </w:r>
          </w:p>
        </w:tc>
        <w:tc>
          <w:tcPr>
            <w:tcW w:w="2160" w:type="dxa"/>
            <w:tcBorders>
              <w:top w:val="nil"/>
              <w:left w:val="nil"/>
              <w:bottom w:val="nil"/>
              <w:right w:val="nil"/>
            </w:tcBorders>
            <w:shd w:val="clear" w:color="auto" w:fill="auto"/>
            <w:vAlign w:val="bottom"/>
          </w:tcPr>
          <w:p w14:paraId="4424EBB6"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1,368</w:t>
            </w:r>
          </w:p>
        </w:tc>
        <w:tc>
          <w:tcPr>
            <w:tcW w:w="1980" w:type="dxa"/>
            <w:tcBorders>
              <w:top w:val="nil"/>
              <w:left w:val="nil"/>
              <w:bottom w:val="nil"/>
              <w:right w:val="nil"/>
            </w:tcBorders>
            <w:shd w:val="clear" w:color="auto" w:fill="auto"/>
            <w:vAlign w:val="bottom"/>
          </w:tcPr>
          <w:p w14:paraId="57738553"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5.6</w:t>
            </w:r>
          </w:p>
        </w:tc>
      </w:tr>
      <w:tr w:rsidR="00CF50D5" w:rsidRPr="00933E3A" w14:paraId="1C6E4B4E" w14:textId="77777777" w:rsidTr="00F35ADF">
        <w:trPr>
          <w:trHeight w:val="360"/>
        </w:trPr>
        <w:tc>
          <w:tcPr>
            <w:tcW w:w="1980" w:type="dxa"/>
            <w:tcBorders>
              <w:top w:val="nil"/>
              <w:left w:val="nil"/>
              <w:bottom w:val="nil"/>
              <w:right w:val="nil"/>
            </w:tcBorders>
            <w:shd w:val="clear" w:color="auto" w:fill="auto"/>
            <w:vAlign w:val="bottom"/>
          </w:tcPr>
          <w:p w14:paraId="636A44F1"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Hunt</w:t>
            </w:r>
          </w:p>
        </w:tc>
        <w:tc>
          <w:tcPr>
            <w:tcW w:w="2160" w:type="dxa"/>
            <w:tcBorders>
              <w:top w:val="nil"/>
              <w:left w:val="nil"/>
              <w:bottom w:val="nil"/>
              <w:right w:val="nil"/>
            </w:tcBorders>
            <w:shd w:val="clear" w:color="auto" w:fill="auto"/>
            <w:vAlign w:val="bottom"/>
          </w:tcPr>
          <w:p w14:paraId="7EE3BF9E" w14:textId="77777777" w:rsidR="00CF50D5" w:rsidRPr="00B92B5A"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2,488</w:t>
            </w:r>
          </w:p>
        </w:tc>
        <w:tc>
          <w:tcPr>
            <w:tcW w:w="2160" w:type="dxa"/>
            <w:tcBorders>
              <w:top w:val="nil"/>
              <w:left w:val="nil"/>
              <w:bottom w:val="nil"/>
              <w:right w:val="nil"/>
            </w:tcBorders>
            <w:shd w:val="clear" w:color="auto" w:fill="auto"/>
            <w:vAlign w:val="bottom"/>
          </w:tcPr>
          <w:p w14:paraId="023B0A16" w14:textId="77777777" w:rsidR="00CF50D5" w:rsidRPr="00B92B5A"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2,567</w:t>
            </w:r>
          </w:p>
        </w:tc>
        <w:tc>
          <w:tcPr>
            <w:tcW w:w="1980" w:type="dxa"/>
            <w:tcBorders>
              <w:top w:val="nil"/>
              <w:left w:val="nil"/>
              <w:bottom w:val="nil"/>
              <w:right w:val="nil"/>
            </w:tcBorders>
            <w:shd w:val="clear" w:color="auto" w:fill="auto"/>
            <w:vAlign w:val="bottom"/>
          </w:tcPr>
          <w:p w14:paraId="2DFEA0DF" w14:textId="77777777" w:rsidR="00CF50D5" w:rsidRPr="00B92B5A"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10.1</w:t>
            </w:r>
          </w:p>
        </w:tc>
      </w:tr>
      <w:tr w:rsidR="00CF50D5" w:rsidRPr="00933E3A" w14:paraId="2A769203" w14:textId="77777777" w:rsidTr="00F35ADF">
        <w:trPr>
          <w:trHeight w:val="360"/>
        </w:trPr>
        <w:tc>
          <w:tcPr>
            <w:tcW w:w="1980" w:type="dxa"/>
            <w:tcBorders>
              <w:top w:val="nil"/>
              <w:left w:val="nil"/>
              <w:bottom w:val="nil"/>
              <w:right w:val="nil"/>
            </w:tcBorders>
            <w:shd w:val="clear" w:color="auto" w:fill="auto"/>
            <w:vAlign w:val="bottom"/>
          </w:tcPr>
          <w:p w14:paraId="4E4BB3F8"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Johnson</w:t>
            </w:r>
          </w:p>
        </w:tc>
        <w:tc>
          <w:tcPr>
            <w:tcW w:w="2160" w:type="dxa"/>
            <w:tcBorders>
              <w:top w:val="nil"/>
              <w:left w:val="nil"/>
              <w:bottom w:val="nil"/>
              <w:right w:val="nil"/>
            </w:tcBorders>
            <w:shd w:val="clear" w:color="auto" w:fill="auto"/>
            <w:vAlign w:val="bottom"/>
          </w:tcPr>
          <w:p w14:paraId="4944199E"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2,840</w:t>
            </w:r>
          </w:p>
        </w:tc>
        <w:tc>
          <w:tcPr>
            <w:tcW w:w="2160" w:type="dxa"/>
            <w:tcBorders>
              <w:top w:val="nil"/>
              <w:left w:val="nil"/>
              <w:bottom w:val="nil"/>
              <w:right w:val="nil"/>
            </w:tcBorders>
            <w:shd w:val="clear" w:color="auto" w:fill="auto"/>
            <w:vAlign w:val="bottom"/>
          </w:tcPr>
          <w:p w14:paraId="5497AB26"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2,958</w:t>
            </w:r>
          </w:p>
        </w:tc>
        <w:tc>
          <w:tcPr>
            <w:tcW w:w="1980" w:type="dxa"/>
            <w:tcBorders>
              <w:top w:val="nil"/>
              <w:left w:val="nil"/>
              <w:bottom w:val="nil"/>
              <w:right w:val="nil"/>
            </w:tcBorders>
            <w:shd w:val="clear" w:color="auto" w:fill="auto"/>
            <w:vAlign w:val="bottom"/>
          </w:tcPr>
          <w:p w14:paraId="598DA818"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6.6</w:t>
            </w:r>
          </w:p>
        </w:tc>
      </w:tr>
      <w:tr w:rsidR="00CF50D5" w:rsidRPr="00933E3A" w14:paraId="50463D1B" w14:textId="77777777" w:rsidTr="00F35ADF">
        <w:trPr>
          <w:trHeight w:val="360"/>
        </w:trPr>
        <w:tc>
          <w:tcPr>
            <w:tcW w:w="1980" w:type="dxa"/>
            <w:tcBorders>
              <w:top w:val="nil"/>
              <w:left w:val="nil"/>
              <w:bottom w:val="nil"/>
              <w:right w:val="nil"/>
            </w:tcBorders>
            <w:shd w:val="clear" w:color="auto" w:fill="auto"/>
            <w:vAlign w:val="bottom"/>
          </w:tcPr>
          <w:p w14:paraId="21CC4925"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Kaufman</w:t>
            </w:r>
          </w:p>
        </w:tc>
        <w:tc>
          <w:tcPr>
            <w:tcW w:w="2160" w:type="dxa"/>
            <w:tcBorders>
              <w:top w:val="nil"/>
              <w:left w:val="nil"/>
              <w:bottom w:val="nil"/>
              <w:right w:val="nil"/>
            </w:tcBorders>
            <w:shd w:val="clear" w:color="auto" w:fill="auto"/>
            <w:vAlign w:val="bottom"/>
          </w:tcPr>
          <w:p w14:paraId="351ED1EE"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3,599</w:t>
            </w:r>
          </w:p>
        </w:tc>
        <w:tc>
          <w:tcPr>
            <w:tcW w:w="2160" w:type="dxa"/>
            <w:tcBorders>
              <w:top w:val="nil"/>
              <w:left w:val="nil"/>
              <w:bottom w:val="nil"/>
              <w:right w:val="nil"/>
            </w:tcBorders>
            <w:shd w:val="clear" w:color="auto" w:fill="auto"/>
            <w:vAlign w:val="bottom"/>
          </w:tcPr>
          <w:p w14:paraId="7A6867DB"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3,790</w:t>
            </w:r>
          </w:p>
        </w:tc>
        <w:tc>
          <w:tcPr>
            <w:tcW w:w="1980" w:type="dxa"/>
            <w:tcBorders>
              <w:top w:val="nil"/>
              <w:left w:val="nil"/>
              <w:bottom w:val="nil"/>
              <w:right w:val="nil"/>
            </w:tcBorders>
            <w:shd w:val="clear" w:color="auto" w:fill="auto"/>
            <w:vAlign w:val="bottom"/>
          </w:tcPr>
          <w:p w14:paraId="126538F1"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11.9</w:t>
            </w:r>
          </w:p>
        </w:tc>
      </w:tr>
      <w:tr w:rsidR="00CF50D5" w:rsidRPr="00933E3A" w14:paraId="29411F6A" w14:textId="77777777" w:rsidTr="00F35ADF">
        <w:trPr>
          <w:trHeight w:val="360"/>
        </w:trPr>
        <w:tc>
          <w:tcPr>
            <w:tcW w:w="1980" w:type="dxa"/>
            <w:tcBorders>
              <w:top w:val="nil"/>
              <w:left w:val="nil"/>
              <w:bottom w:val="nil"/>
              <w:right w:val="nil"/>
            </w:tcBorders>
            <w:shd w:val="clear" w:color="auto" w:fill="auto"/>
            <w:vAlign w:val="bottom"/>
          </w:tcPr>
          <w:p w14:paraId="31A3208F" w14:textId="77777777" w:rsidR="00CF50D5" w:rsidRPr="00D64846" w:rsidRDefault="00CF50D5" w:rsidP="00F35ADF">
            <w:pPr>
              <w:spacing w:before="0" w:line="240" w:lineRule="auto"/>
              <w:rPr>
                <w:rFonts w:ascii="Verdana" w:eastAsia="Times New Roman" w:hAnsi="Verdana" w:cs="Calibri"/>
                <w:b/>
                <w:bCs/>
                <w:color w:val="FF0000"/>
                <w:szCs w:val="22"/>
              </w:rPr>
            </w:pPr>
            <w:r w:rsidRPr="00B92B5A">
              <w:rPr>
                <w:rFonts w:ascii="Verdana" w:eastAsia="Times New Roman" w:hAnsi="Verdana" w:cs="Calibri"/>
                <w:b/>
                <w:bCs/>
                <w:color w:val="000000"/>
                <w:szCs w:val="22"/>
              </w:rPr>
              <w:t>Navarro</w:t>
            </w:r>
          </w:p>
        </w:tc>
        <w:tc>
          <w:tcPr>
            <w:tcW w:w="2160" w:type="dxa"/>
            <w:tcBorders>
              <w:top w:val="nil"/>
              <w:left w:val="nil"/>
              <w:bottom w:val="nil"/>
              <w:right w:val="nil"/>
            </w:tcBorders>
            <w:shd w:val="clear" w:color="auto" w:fill="auto"/>
            <w:vAlign w:val="bottom"/>
          </w:tcPr>
          <w:p w14:paraId="5A24C911"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000000"/>
                <w:szCs w:val="22"/>
              </w:rPr>
              <w:t>1,658</w:t>
            </w:r>
          </w:p>
        </w:tc>
        <w:tc>
          <w:tcPr>
            <w:tcW w:w="2160" w:type="dxa"/>
            <w:tcBorders>
              <w:top w:val="nil"/>
              <w:left w:val="nil"/>
              <w:bottom w:val="nil"/>
              <w:right w:val="nil"/>
            </w:tcBorders>
            <w:shd w:val="clear" w:color="auto" w:fill="auto"/>
            <w:vAlign w:val="bottom"/>
          </w:tcPr>
          <w:p w14:paraId="50427714"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000000"/>
                <w:szCs w:val="22"/>
              </w:rPr>
              <w:t>1,710</w:t>
            </w:r>
          </w:p>
        </w:tc>
        <w:tc>
          <w:tcPr>
            <w:tcW w:w="1980" w:type="dxa"/>
            <w:tcBorders>
              <w:top w:val="nil"/>
              <w:left w:val="nil"/>
              <w:bottom w:val="nil"/>
              <w:right w:val="nil"/>
            </w:tcBorders>
            <w:shd w:val="clear" w:color="auto" w:fill="auto"/>
            <w:vAlign w:val="bottom"/>
          </w:tcPr>
          <w:p w14:paraId="20DF154E"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000000"/>
                <w:szCs w:val="22"/>
              </w:rPr>
              <w:t>11.8</w:t>
            </w:r>
          </w:p>
        </w:tc>
      </w:tr>
      <w:tr w:rsidR="00CF50D5" w:rsidRPr="00933E3A" w14:paraId="4944F15A" w14:textId="77777777" w:rsidTr="00F35ADF">
        <w:trPr>
          <w:trHeight w:val="360"/>
        </w:trPr>
        <w:tc>
          <w:tcPr>
            <w:tcW w:w="1980" w:type="dxa"/>
            <w:tcBorders>
              <w:top w:val="nil"/>
              <w:left w:val="nil"/>
              <w:bottom w:val="nil"/>
              <w:right w:val="nil"/>
            </w:tcBorders>
            <w:shd w:val="clear" w:color="auto" w:fill="auto"/>
            <w:vAlign w:val="bottom"/>
          </w:tcPr>
          <w:p w14:paraId="425EE353" w14:textId="77777777" w:rsidR="00CF50D5" w:rsidRPr="00D64846" w:rsidRDefault="00CF50D5" w:rsidP="00F35ADF">
            <w:pPr>
              <w:spacing w:before="0" w:line="240" w:lineRule="auto"/>
              <w:rPr>
                <w:rFonts w:ascii="Verdana" w:eastAsia="Times New Roman" w:hAnsi="Verdana" w:cs="Calibri"/>
                <w:b/>
                <w:bCs/>
                <w:color w:val="FF0000"/>
                <w:szCs w:val="22"/>
              </w:rPr>
            </w:pPr>
            <w:r w:rsidRPr="00B92B5A">
              <w:rPr>
                <w:rFonts w:ascii="Verdana" w:eastAsia="Times New Roman" w:hAnsi="Verdana" w:cs="Calibri"/>
                <w:b/>
                <w:bCs/>
                <w:color w:val="FF0000"/>
                <w:szCs w:val="22"/>
              </w:rPr>
              <w:t>Palo Pinto</w:t>
            </w:r>
          </w:p>
        </w:tc>
        <w:tc>
          <w:tcPr>
            <w:tcW w:w="2160" w:type="dxa"/>
            <w:tcBorders>
              <w:top w:val="nil"/>
              <w:left w:val="nil"/>
              <w:bottom w:val="nil"/>
              <w:right w:val="nil"/>
            </w:tcBorders>
            <w:shd w:val="clear" w:color="auto" w:fill="auto"/>
            <w:vAlign w:val="bottom"/>
          </w:tcPr>
          <w:p w14:paraId="4D43BB5F"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1,020</w:t>
            </w:r>
          </w:p>
        </w:tc>
        <w:tc>
          <w:tcPr>
            <w:tcW w:w="2160" w:type="dxa"/>
            <w:tcBorders>
              <w:top w:val="nil"/>
              <w:left w:val="nil"/>
              <w:bottom w:val="nil"/>
              <w:right w:val="nil"/>
            </w:tcBorders>
            <w:shd w:val="clear" w:color="auto" w:fill="auto"/>
            <w:vAlign w:val="bottom"/>
          </w:tcPr>
          <w:p w14:paraId="3A780BA5"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1,054</w:t>
            </w:r>
          </w:p>
        </w:tc>
        <w:tc>
          <w:tcPr>
            <w:tcW w:w="1980" w:type="dxa"/>
            <w:tcBorders>
              <w:top w:val="nil"/>
              <w:left w:val="nil"/>
              <w:bottom w:val="nil"/>
              <w:right w:val="nil"/>
            </w:tcBorders>
            <w:shd w:val="clear" w:color="auto" w:fill="auto"/>
            <w:vAlign w:val="bottom"/>
          </w:tcPr>
          <w:p w14:paraId="2A639481"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10.6</w:t>
            </w:r>
          </w:p>
        </w:tc>
      </w:tr>
      <w:tr w:rsidR="00CF50D5" w:rsidRPr="00933E3A" w14:paraId="55DA8B38" w14:textId="77777777" w:rsidTr="00F35ADF">
        <w:trPr>
          <w:trHeight w:val="360"/>
        </w:trPr>
        <w:tc>
          <w:tcPr>
            <w:tcW w:w="1980" w:type="dxa"/>
            <w:tcBorders>
              <w:top w:val="nil"/>
              <w:left w:val="nil"/>
              <w:bottom w:val="nil"/>
              <w:right w:val="nil"/>
            </w:tcBorders>
            <w:shd w:val="clear" w:color="auto" w:fill="auto"/>
            <w:vAlign w:val="bottom"/>
          </w:tcPr>
          <w:p w14:paraId="74EBF763"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 xml:space="preserve">Parker </w:t>
            </w:r>
          </w:p>
        </w:tc>
        <w:tc>
          <w:tcPr>
            <w:tcW w:w="2160" w:type="dxa"/>
            <w:tcBorders>
              <w:top w:val="nil"/>
              <w:left w:val="nil"/>
              <w:bottom w:val="nil"/>
              <w:right w:val="nil"/>
            </w:tcBorders>
            <w:shd w:val="clear" w:color="auto" w:fill="auto"/>
            <w:vAlign w:val="bottom"/>
          </w:tcPr>
          <w:p w14:paraId="1B7E8E2C"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2,649</w:t>
            </w:r>
          </w:p>
        </w:tc>
        <w:tc>
          <w:tcPr>
            <w:tcW w:w="2160" w:type="dxa"/>
            <w:tcBorders>
              <w:top w:val="nil"/>
              <w:left w:val="nil"/>
              <w:bottom w:val="nil"/>
              <w:right w:val="nil"/>
            </w:tcBorders>
            <w:shd w:val="clear" w:color="auto" w:fill="auto"/>
            <w:vAlign w:val="bottom"/>
          </w:tcPr>
          <w:p w14:paraId="6120F58A"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2,786</w:t>
            </w:r>
          </w:p>
        </w:tc>
        <w:tc>
          <w:tcPr>
            <w:tcW w:w="1980" w:type="dxa"/>
            <w:tcBorders>
              <w:top w:val="nil"/>
              <w:left w:val="nil"/>
              <w:bottom w:val="nil"/>
              <w:right w:val="nil"/>
            </w:tcBorders>
            <w:shd w:val="clear" w:color="auto" w:fill="auto"/>
            <w:vAlign w:val="bottom"/>
          </w:tcPr>
          <w:p w14:paraId="48789AE1"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6.8</w:t>
            </w:r>
          </w:p>
        </w:tc>
      </w:tr>
      <w:tr w:rsidR="00CF50D5" w:rsidRPr="00933E3A" w14:paraId="2C9F1D8E" w14:textId="77777777" w:rsidTr="00F35ADF">
        <w:trPr>
          <w:trHeight w:val="360"/>
        </w:trPr>
        <w:tc>
          <w:tcPr>
            <w:tcW w:w="1980" w:type="dxa"/>
            <w:tcBorders>
              <w:top w:val="nil"/>
              <w:left w:val="nil"/>
              <w:bottom w:val="nil"/>
              <w:right w:val="nil"/>
            </w:tcBorders>
            <w:shd w:val="clear" w:color="auto" w:fill="auto"/>
            <w:vAlign w:val="bottom"/>
          </w:tcPr>
          <w:p w14:paraId="3C1BC93F"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Rockwall</w:t>
            </w:r>
          </w:p>
        </w:tc>
        <w:tc>
          <w:tcPr>
            <w:tcW w:w="2160" w:type="dxa"/>
            <w:tcBorders>
              <w:top w:val="nil"/>
              <w:left w:val="nil"/>
              <w:bottom w:val="nil"/>
              <w:right w:val="nil"/>
            </w:tcBorders>
            <w:shd w:val="clear" w:color="auto" w:fill="auto"/>
            <w:vAlign w:val="bottom"/>
          </w:tcPr>
          <w:p w14:paraId="110450EE"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902</w:t>
            </w:r>
          </w:p>
        </w:tc>
        <w:tc>
          <w:tcPr>
            <w:tcW w:w="2160" w:type="dxa"/>
            <w:tcBorders>
              <w:top w:val="nil"/>
              <w:left w:val="nil"/>
              <w:bottom w:val="nil"/>
              <w:right w:val="nil"/>
            </w:tcBorders>
            <w:shd w:val="clear" w:color="auto" w:fill="auto"/>
            <w:vAlign w:val="bottom"/>
          </w:tcPr>
          <w:p w14:paraId="6DA1622C"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964</w:t>
            </w:r>
          </w:p>
        </w:tc>
        <w:tc>
          <w:tcPr>
            <w:tcW w:w="1980" w:type="dxa"/>
            <w:tcBorders>
              <w:top w:val="nil"/>
              <w:left w:val="nil"/>
              <w:bottom w:val="nil"/>
              <w:right w:val="nil"/>
            </w:tcBorders>
            <w:shd w:val="clear" w:color="auto" w:fill="auto"/>
            <w:vAlign w:val="bottom"/>
          </w:tcPr>
          <w:p w14:paraId="63401629"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3.7</w:t>
            </w:r>
          </w:p>
        </w:tc>
      </w:tr>
      <w:tr w:rsidR="00CF50D5" w:rsidRPr="00933E3A" w14:paraId="3F2AE1F7" w14:textId="77777777" w:rsidTr="00F35ADF">
        <w:trPr>
          <w:trHeight w:val="360"/>
        </w:trPr>
        <w:tc>
          <w:tcPr>
            <w:tcW w:w="1980" w:type="dxa"/>
            <w:tcBorders>
              <w:top w:val="nil"/>
              <w:left w:val="nil"/>
              <w:bottom w:val="nil"/>
              <w:right w:val="nil"/>
            </w:tcBorders>
            <w:shd w:val="clear" w:color="auto" w:fill="auto"/>
            <w:vAlign w:val="bottom"/>
          </w:tcPr>
          <w:p w14:paraId="6F3D9152" w14:textId="77777777" w:rsidR="00CF50D5" w:rsidRPr="00D64846" w:rsidRDefault="00CF50D5" w:rsidP="00F35ADF">
            <w:pPr>
              <w:spacing w:before="0" w:line="240" w:lineRule="auto"/>
              <w:rPr>
                <w:rFonts w:ascii="Verdana" w:eastAsia="Times New Roman" w:hAnsi="Verdana" w:cs="Calibri"/>
                <w:b/>
                <w:bCs/>
                <w:color w:val="FF0000"/>
                <w:szCs w:val="22"/>
              </w:rPr>
            </w:pPr>
            <w:r w:rsidRPr="00B92B5A">
              <w:rPr>
                <w:rFonts w:ascii="Verdana" w:eastAsia="Times New Roman" w:hAnsi="Verdana" w:cs="Calibri"/>
                <w:b/>
                <w:bCs/>
                <w:color w:val="FF0000"/>
                <w:szCs w:val="22"/>
              </w:rPr>
              <w:t>Somervell</w:t>
            </w:r>
          </w:p>
        </w:tc>
        <w:tc>
          <w:tcPr>
            <w:tcW w:w="2160" w:type="dxa"/>
            <w:tcBorders>
              <w:top w:val="nil"/>
              <w:left w:val="nil"/>
              <w:bottom w:val="nil"/>
              <w:right w:val="nil"/>
            </w:tcBorders>
            <w:shd w:val="clear" w:color="auto" w:fill="auto"/>
            <w:vAlign w:val="bottom"/>
          </w:tcPr>
          <w:p w14:paraId="27FCF498"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333</w:t>
            </w:r>
          </w:p>
        </w:tc>
        <w:tc>
          <w:tcPr>
            <w:tcW w:w="2160" w:type="dxa"/>
            <w:tcBorders>
              <w:top w:val="nil"/>
              <w:left w:val="nil"/>
              <w:bottom w:val="nil"/>
              <w:right w:val="nil"/>
            </w:tcBorders>
            <w:shd w:val="clear" w:color="auto" w:fill="auto"/>
            <w:vAlign w:val="bottom"/>
          </w:tcPr>
          <w:p w14:paraId="2E404429"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348</w:t>
            </w:r>
          </w:p>
        </w:tc>
        <w:tc>
          <w:tcPr>
            <w:tcW w:w="1980" w:type="dxa"/>
            <w:tcBorders>
              <w:top w:val="nil"/>
              <w:left w:val="nil"/>
              <w:bottom w:val="nil"/>
              <w:right w:val="nil"/>
            </w:tcBorders>
            <w:shd w:val="clear" w:color="auto" w:fill="auto"/>
            <w:vAlign w:val="bottom"/>
          </w:tcPr>
          <w:p w14:paraId="7283A3AC" w14:textId="77777777" w:rsidR="00CF50D5" w:rsidRPr="00D64846" w:rsidRDefault="00CF50D5" w:rsidP="00F35ADF">
            <w:pPr>
              <w:spacing w:before="0" w:line="240" w:lineRule="auto"/>
              <w:jc w:val="right"/>
              <w:rPr>
                <w:rFonts w:ascii="Verdana" w:eastAsia="Times New Roman" w:hAnsi="Verdana" w:cs="Calibri"/>
                <w:color w:val="FF0000"/>
                <w:szCs w:val="22"/>
              </w:rPr>
            </w:pPr>
            <w:r w:rsidRPr="00B92B5A">
              <w:rPr>
                <w:rFonts w:ascii="Verdana" w:eastAsia="Times New Roman" w:hAnsi="Verdana" w:cs="Calibri"/>
                <w:color w:val="FF0000"/>
                <w:szCs w:val="22"/>
              </w:rPr>
              <w:t>11.3</w:t>
            </w:r>
          </w:p>
        </w:tc>
      </w:tr>
      <w:tr w:rsidR="00CF50D5" w:rsidRPr="00933E3A" w14:paraId="6AEA406D" w14:textId="77777777" w:rsidTr="00F35ADF">
        <w:trPr>
          <w:trHeight w:val="360"/>
        </w:trPr>
        <w:tc>
          <w:tcPr>
            <w:tcW w:w="1980" w:type="dxa"/>
            <w:tcBorders>
              <w:top w:val="nil"/>
              <w:left w:val="nil"/>
              <w:bottom w:val="nil"/>
              <w:right w:val="nil"/>
            </w:tcBorders>
            <w:shd w:val="clear" w:color="auto" w:fill="auto"/>
            <w:vAlign w:val="bottom"/>
          </w:tcPr>
          <w:p w14:paraId="6B2B8A88"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color w:val="000000"/>
                <w:szCs w:val="22"/>
              </w:rPr>
              <w:t>Wise</w:t>
            </w:r>
          </w:p>
        </w:tc>
        <w:tc>
          <w:tcPr>
            <w:tcW w:w="2160" w:type="dxa"/>
            <w:tcBorders>
              <w:top w:val="nil"/>
              <w:left w:val="nil"/>
              <w:bottom w:val="nil"/>
              <w:right w:val="nil"/>
            </w:tcBorders>
            <w:shd w:val="clear" w:color="auto" w:fill="auto"/>
            <w:vAlign w:val="bottom"/>
          </w:tcPr>
          <w:p w14:paraId="006E8064"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1,317</w:t>
            </w:r>
          </w:p>
        </w:tc>
        <w:tc>
          <w:tcPr>
            <w:tcW w:w="2160" w:type="dxa"/>
            <w:tcBorders>
              <w:top w:val="nil"/>
              <w:left w:val="nil"/>
              <w:bottom w:val="nil"/>
              <w:right w:val="nil"/>
            </w:tcBorders>
            <w:shd w:val="clear" w:color="auto" w:fill="auto"/>
            <w:vAlign w:val="bottom"/>
          </w:tcPr>
          <w:p w14:paraId="2A402EE8"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1,373</w:t>
            </w:r>
          </w:p>
        </w:tc>
        <w:tc>
          <w:tcPr>
            <w:tcW w:w="1980" w:type="dxa"/>
            <w:tcBorders>
              <w:top w:val="nil"/>
              <w:left w:val="nil"/>
              <w:bottom w:val="nil"/>
              <w:right w:val="nil"/>
            </w:tcBorders>
            <w:shd w:val="clear" w:color="auto" w:fill="auto"/>
            <w:vAlign w:val="bottom"/>
          </w:tcPr>
          <w:p w14:paraId="7B54450F"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color w:val="000000"/>
                <w:szCs w:val="22"/>
              </w:rPr>
              <w:t>7.4</w:t>
            </w:r>
          </w:p>
        </w:tc>
      </w:tr>
      <w:tr w:rsidR="00CF50D5" w:rsidRPr="00933E3A" w14:paraId="76C7419E" w14:textId="77777777" w:rsidTr="00F35ADF">
        <w:trPr>
          <w:trHeight w:val="360"/>
        </w:trPr>
        <w:tc>
          <w:tcPr>
            <w:tcW w:w="1980" w:type="dxa"/>
            <w:tcBorders>
              <w:top w:val="nil"/>
              <w:left w:val="nil"/>
              <w:bottom w:val="nil"/>
              <w:right w:val="nil"/>
            </w:tcBorders>
            <w:shd w:val="clear" w:color="auto" w:fill="auto"/>
            <w:vAlign w:val="bottom"/>
          </w:tcPr>
          <w:p w14:paraId="37B69474" w14:textId="77777777" w:rsidR="00CF50D5" w:rsidRPr="00D64846" w:rsidRDefault="00CF50D5" w:rsidP="00F35ADF">
            <w:pPr>
              <w:spacing w:before="0" w:line="240" w:lineRule="auto"/>
              <w:rPr>
                <w:rFonts w:ascii="Verdana" w:eastAsia="Times New Roman" w:hAnsi="Verdana" w:cs="Calibri"/>
                <w:b/>
                <w:bCs/>
                <w:color w:val="000000"/>
                <w:szCs w:val="22"/>
              </w:rPr>
            </w:pPr>
            <w:r w:rsidRPr="00B92B5A">
              <w:rPr>
                <w:rFonts w:ascii="Verdana" w:eastAsia="Times New Roman" w:hAnsi="Verdana" w:cs="Calibri"/>
                <w:b/>
                <w:bCs/>
                <w:i/>
                <w:iCs/>
                <w:color w:val="000000"/>
                <w:szCs w:val="22"/>
              </w:rPr>
              <w:t>All counties</w:t>
            </w:r>
          </w:p>
        </w:tc>
        <w:tc>
          <w:tcPr>
            <w:tcW w:w="2160" w:type="dxa"/>
            <w:tcBorders>
              <w:top w:val="nil"/>
              <w:left w:val="nil"/>
              <w:bottom w:val="nil"/>
              <w:right w:val="nil"/>
            </w:tcBorders>
            <w:shd w:val="clear" w:color="auto" w:fill="auto"/>
            <w:vAlign w:val="bottom"/>
          </w:tcPr>
          <w:p w14:paraId="7269ED8B"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i/>
                <w:iCs/>
                <w:color w:val="000000"/>
                <w:szCs w:val="22"/>
              </w:rPr>
              <w:t>44,198</w:t>
            </w:r>
          </w:p>
        </w:tc>
        <w:tc>
          <w:tcPr>
            <w:tcW w:w="2160" w:type="dxa"/>
            <w:tcBorders>
              <w:top w:val="nil"/>
              <w:left w:val="nil"/>
              <w:bottom w:val="nil"/>
              <w:right w:val="nil"/>
            </w:tcBorders>
            <w:shd w:val="clear" w:color="auto" w:fill="auto"/>
            <w:vAlign w:val="bottom"/>
          </w:tcPr>
          <w:p w14:paraId="64CAF1AB"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i/>
                <w:iCs/>
                <w:color w:val="000000"/>
                <w:szCs w:val="22"/>
              </w:rPr>
              <w:t>46,697</w:t>
            </w:r>
          </w:p>
        </w:tc>
        <w:tc>
          <w:tcPr>
            <w:tcW w:w="1980" w:type="dxa"/>
            <w:tcBorders>
              <w:top w:val="nil"/>
              <w:left w:val="nil"/>
              <w:bottom w:val="nil"/>
              <w:right w:val="nil"/>
            </w:tcBorders>
            <w:shd w:val="clear" w:color="auto" w:fill="auto"/>
            <w:vAlign w:val="bottom"/>
          </w:tcPr>
          <w:p w14:paraId="58A616D8" w14:textId="77777777" w:rsidR="00CF50D5" w:rsidRPr="00D64846" w:rsidRDefault="00CF50D5" w:rsidP="00F35ADF">
            <w:pPr>
              <w:spacing w:before="0" w:line="240" w:lineRule="auto"/>
              <w:jc w:val="right"/>
              <w:rPr>
                <w:rFonts w:ascii="Verdana" w:eastAsia="Times New Roman" w:hAnsi="Verdana" w:cs="Calibri"/>
                <w:color w:val="000000"/>
                <w:szCs w:val="22"/>
              </w:rPr>
            </w:pPr>
            <w:r w:rsidRPr="00B92B5A">
              <w:rPr>
                <w:rFonts w:ascii="Verdana" w:eastAsia="Times New Roman" w:hAnsi="Verdana" w:cs="Calibri"/>
                <w:i/>
                <w:iCs/>
                <w:color w:val="000000"/>
                <w:szCs w:val="22"/>
              </w:rPr>
              <w:t>6.8%</w:t>
            </w:r>
          </w:p>
        </w:tc>
      </w:tr>
    </w:tbl>
    <w:p w14:paraId="67BD0B46" w14:textId="4DC6EAD6" w:rsidR="008E3303" w:rsidRDefault="00E15B38" w:rsidP="00744482">
      <w:pPr>
        <w:pStyle w:val="BodyText"/>
        <w:rPr>
          <w:rFonts w:eastAsia="Times New Roman" w:cs="Calibri"/>
          <w:color w:val="000000"/>
          <w:szCs w:val="22"/>
        </w:rPr>
      </w:pPr>
      <w:r>
        <w:rPr>
          <w:rFonts w:eastAsia="Times New Roman" w:cs="Calibri"/>
          <w:color w:val="000000"/>
          <w:szCs w:val="22"/>
        </w:rPr>
        <w:t>Residents of rural counties are subject to both wealth and health disparities.  Notes the Research and Training Center on Disability in Rural Communities, “</w:t>
      </w:r>
      <w:r w:rsidR="00345D8A">
        <w:rPr>
          <w:rFonts w:eastAsia="Times New Roman" w:cs="Calibri"/>
          <w:color w:val="000000"/>
          <w:szCs w:val="22"/>
        </w:rPr>
        <w:t>P</w:t>
      </w:r>
      <w:r>
        <w:rPr>
          <w:rFonts w:eastAsia="Times New Roman" w:cs="Calibri"/>
          <w:color w:val="000000"/>
          <w:szCs w:val="22"/>
        </w:rPr>
        <w:t xml:space="preserve">eople who live in rural areas begin to experience disability from mobility, cognitive and sensory impairment as much as 10 years before people in urban areas.”  </w:t>
      </w:r>
      <w:r w:rsidR="008E3303">
        <w:rPr>
          <w:rFonts w:eastAsia="Times New Roman" w:cs="Calibri"/>
          <w:color w:val="000000"/>
          <w:szCs w:val="22"/>
        </w:rPr>
        <w:t>Residents of rural communities</w:t>
      </w:r>
      <w:r>
        <w:rPr>
          <w:rFonts w:eastAsia="Times New Roman" w:cs="Calibri"/>
          <w:color w:val="000000"/>
          <w:szCs w:val="22"/>
        </w:rPr>
        <w:t xml:space="preserve"> have higher rates of disability, across all </w:t>
      </w:r>
      <w:r w:rsidR="008E3303">
        <w:rPr>
          <w:rFonts w:eastAsia="Times New Roman" w:cs="Calibri"/>
          <w:color w:val="000000"/>
          <w:szCs w:val="22"/>
        </w:rPr>
        <w:t>age groups</w:t>
      </w:r>
      <w:r>
        <w:rPr>
          <w:rFonts w:eastAsia="Times New Roman" w:cs="Calibri"/>
          <w:color w:val="000000"/>
          <w:szCs w:val="22"/>
        </w:rPr>
        <w:t xml:space="preserve">.  </w:t>
      </w:r>
      <w:r w:rsidR="008E3303">
        <w:rPr>
          <w:rFonts w:eastAsia="Times New Roman" w:cs="Calibri"/>
          <w:color w:val="000000"/>
          <w:szCs w:val="22"/>
        </w:rPr>
        <w:t xml:space="preserve">In addition, racial and ethnic minorities experience the highest disability rates, as well as the greatest urban/rural differences.  </w:t>
      </w:r>
    </w:p>
    <w:p w14:paraId="42A54331" w14:textId="4208BB97" w:rsidR="004718E8" w:rsidRDefault="008E3303" w:rsidP="00744482">
      <w:pPr>
        <w:pStyle w:val="BodyText"/>
        <w:rPr>
          <w:rFonts w:eastAsia="Times New Roman" w:cs="Calibri"/>
          <w:color w:val="000000"/>
          <w:szCs w:val="22"/>
        </w:rPr>
      </w:pPr>
      <w:r w:rsidRPr="00E7153A">
        <w:rPr>
          <w:rFonts w:eastAsia="Times New Roman" w:cs="Calibri"/>
          <w:color w:val="000000"/>
          <w:szCs w:val="22"/>
        </w:rPr>
        <w:t xml:space="preserve">Racial and ethnic minorities </w:t>
      </w:r>
      <w:r w:rsidR="000D3BF7">
        <w:rPr>
          <w:rFonts w:eastAsia="Times New Roman" w:cs="Calibri"/>
          <w:color w:val="000000"/>
          <w:szCs w:val="22"/>
        </w:rPr>
        <w:t xml:space="preserve">will </w:t>
      </w:r>
      <w:r w:rsidRPr="00E7153A">
        <w:rPr>
          <w:rFonts w:eastAsia="Times New Roman" w:cs="Calibri"/>
          <w:color w:val="000000"/>
          <w:szCs w:val="22"/>
        </w:rPr>
        <w:t xml:space="preserve">account </w:t>
      </w:r>
      <w:r w:rsidR="0066150A">
        <w:rPr>
          <w:rFonts w:eastAsia="Times New Roman" w:cs="Calibri"/>
          <w:color w:val="000000"/>
          <w:szCs w:val="22"/>
        </w:rPr>
        <w:t xml:space="preserve">for </w:t>
      </w:r>
      <w:r w:rsidR="000D3BF7">
        <w:rPr>
          <w:rFonts w:eastAsia="Times New Roman" w:cs="Calibri"/>
          <w:color w:val="000000"/>
          <w:szCs w:val="22"/>
        </w:rPr>
        <w:t>22.67%</w:t>
      </w:r>
      <w:r w:rsidRPr="00E7153A">
        <w:rPr>
          <w:rFonts w:eastAsia="Times New Roman" w:cs="Calibri"/>
          <w:color w:val="000000"/>
          <w:szCs w:val="22"/>
        </w:rPr>
        <w:t xml:space="preserve"> </w:t>
      </w:r>
      <w:r w:rsidR="000D3BF7">
        <w:rPr>
          <w:rFonts w:eastAsia="Times New Roman" w:cs="Calibri"/>
          <w:color w:val="000000"/>
          <w:szCs w:val="22"/>
        </w:rPr>
        <w:t>of the</w:t>
      </w:r>
      <w:r w:rsidRPr="00E7153A">
        <w:rPr>
          <w:rFonts w:eastAsia="Times New Roman" w:cs="Calibri"/>
          <w:color w:val="000000"/>
          <w:szCs w:val="22"/>
        </w:rPr>
        <w:t xml:space="preserve"> North Central Texas population</w:t>
      </w:r>
      <w:r w:rsidR="000D3BF7">
        <w:rPr>
          <w:rFonts w:eastAsia="Times New Roman" w:cs="Calibri"/>
          <w:color w:val="000000"/>
          <w:szCs w:val="22"/>
        </w:rPr>
        <w:t xml:space="preserve"> age 60 and over in 2021</w:t>
      </w:r>
      <w:r w:rsidR="00065D05" w:rsidRPr="00E7153A">
        <w:rPr>
          <w:rFonts w:eastAsia="Times New Roman" w:cs="Calibri"/>
          <w:color w:val="000000"/>
          <w:szCs w:val="22"/>
        </w:rPr>
        <w:t xml:space="preserve">, </w:t>
      </w:r>
      <w:r w:rsidR="00A90CDD">
        <w:rPr>
          <w:rFonts w:eastAsia="Times New Roman" w:cs="Calibri"/>
          <w:color w:val="000000"/>
          <w:szCs w:val="22"/>
        </w:rPr>
        <w:t>as the following chart indicates.</w:t>
      </w:r>
      <w:r w:rsidR="000D3BF7">
        <w:rPr>
          <w:rFonts w:eastAsia="Times New Roman" w:cs="Calibri"/>
          <w:color w:val="000000"/>
          <w:szCs w:val="22"/>
        </w:rPr>
        <w:t xml:space="preserve">  Minorities as a percentage of older adults is expected to range from 5.8% in Hood County to 29.1% in Collin County.</w:t>
      </w:r>
    </w:p>
    <w:p w14:paraId="423FC651" w14:textId="77777777" w:rsidR="00345D8A" w:rsidRDefault="00345D8A">
      <w:pPr>
        <w:spacing w:before="0" w:after="160" w:line="259" w:lineRule="auto"/>
        <w:rPr>
          <w:rFonts w:ascii="Verdana" w:eastAsia="Times New Roman" w:hAnsi="Verdana" w:cs="Calibri"/>
          <w:b/>
          <w:bCs/>
          <w:color w:val="000000"/>
          <w:szCs w:val="22"/>
        </w:rPr>
      </w:pPr>
      <w:r>
        <w:rPr>
          <w:rFonts w:ascii="Verdana" w:eastAsia="Times New Roman" w:hAnsi="Verdana" w:cs="Calibri"/>
          <w:b/>
          <w:bCs/>
          <w:color w:val="000000"/>
          <w:szCs w:val="22"/>
        </w:rPr>
        <w:br w:type="page"/>
      </w:r>
    </w:p>
    <w:p w14:paraId="18C360DC" w14:textId="62005813" w:rsidR="00202936" w:rsidRPr="00646AC8" w:rsidRDefault="00202936" w:rsidP="00646AC8">
      <w:pPr>
        <w:pStyle w:val="BodyText"/>
      </w:pPr>
      <w:r w:rsidRPr="00AD2AF4">
        <w:rPr>
          <w:rFonts w:ascii="Verdana" w:eastAsia="Times New Roman" w:hAnsi="Verdana" w:cs="Calibri"/>
          <w:b/>
          <w:bCs/>
          <w:color w:val="000000"/>
          <w:szCs w:val="22"/>
        </w:rPr>
        <w:t>NCT Population Projections for Persons Age 60+ by County and Race: 2021</w:t>
      </w:r>
    </w:p>
    <w:p w14:paraId="1A6784CE" w14:textId="77777777" w:rsidR="00202936" w:rsidRPr="00AD2AF4" w:rsidRDefault="00202936" w:rsidP="00202936">
      <w:pPr>
        <w:pStyle w:val="BodyText"/>
        <w:jc w:val="center"/>
        <w:rPr>
          <w:rFonts w:ascii="Verdana" w:hAnsi="Verdana"/>
        </w:rPr>
      </w:pPr>
    </w:p>
    <w:tbl>
      <w:tblPr>
        <w:tblStyle w:val="TableGrid"/>
        <w:tblW w:w="10080" w:type="dxa"/>
        <w:tblInd w:w="-270" w:type="dxa"/>
        <w:tblLook w:val="04A0" w:firstRow="1" w:lastRow="0" w:firstColumn="1" w:lastColumn="0" w:noHBand="0" w:noVBand="1"/>
      </w:tblPr>
      <w:tblGrid>
        <w:gridCol w:w="1507"/>
        <w:gridCol w:w="1545"/>
        <w:gridCol w:w="1176"/>
        <w:gridCol w:w="1078"/>
        <w:gridCol w:w="1269"/>
        <w:gridCol w:w="1001"/>
        <w:gridCol w:w="1244"/>
        <w:gridCol w:w="1260"/>
      </w:tblGrid>
      <w:tr w:rsidR="00202936" w:rsidRPr="00933E3A" w14:paraId="79C5ABA4" w14:textId="77777777" w:rsidTr="002A7C89">
        <w:trPr>
          <w:trHeight w:val="360"/>
        </w:trPr>
        <w:tc>
          <w:tcPr>
            <w:tcW w:w="1507" w:type="dxa"/>
            <w:tcBorders>
              <w:top w:val="nil"/>
              <w:left w:val="nil"/>
              <w:bottom w:val="nil"/>
              <w:right w:val="nil"/>
            </w:tcBorders>
            <w:shd w:val="clear" w:color="auto" w:fill="auto"/>
            <w:vAlign w:val="bottom"/>
          </w:tcPr>
          <w:p w14:paraId="105EA51C" w14:textId="77777777" w:rsidR="00202936" w:rsidRPr="00D64846" w:rsidRDefault="00202936" w:rsidP="002A7C89">
            <w:pPr>
              <w:spacing w:before="0" w:line="240" w:lineRule="auto"/>
              <w:rPr>
                <w:rFonts w:ascii="Verdana" w:eastAsia="Times New Roman" w:hAnsi="Verdana" w:cs="Calibri"/>
                <w:b/>
                <w:bCs/>
                <w:color w:val="000000"/>
                <w:szCs w:val="22"/>
              </w:rPr>
            </w:pPr>
            <w:bookmarkStart w:id="84" w:name="_Hlk30581593"/>
            <w:r w:rsidRPr="00D64846">
              <w:rPr>
                <w:rFonts w:ascii="Verdana" w:eastAsia="Times New Roman" w:hAnsi="Verdana" w:cs="Calibri"/>
                <w:b/>
                <w:bCs/>
                <w:color w:val="000000"/>
                <w:szCs w:val="22"/>
              </w:rPr>
              <w:t>County</w:t>
            </w:r>
          </w:p>
        </w:tc>
        <w:tc>
          <w:tcPr>
            <w:tcW w:w="1545" w:type="dxa"/>
            <w:tcBorders>
              <w:top w:val="nil"/>
              <w:left w:val="nil"/>
              <w:bottom w:val="nil"/>
              <w:right w:val="nil"/>
            </w:tcBorders>
            <w:shd w:val="clear" w:color="auto" w:fill="auto"/>
            <w:vAlign w:val="bottom"/>
          </w:tcPr>
          <w:p w14:paraId="19F0E796" w14:textId="77777777" w:rsidR="00202936" w:rsidRPr="00D64846" w:rsidRDefault="00202936" w:rsidP="002A7C89">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Total Population 60+</w:t>
            </w:r>
          </w:p>
        </w:tc>
        <w:tc>
          <w:tcPr>
            <w:tcW w:w="1176" w:type="dxa"/>
            <w:tcBorders>
              <w:top w:val="nil"/>
              <w:left w:val="nil"/>
              <w:bottom w:val="nil"/>
              <w:right w:val="nil"/>
            </w:tcBorders>
            <w:shd w:val="clear" w:color="auto" w:fill="auto"/>
            <w:vAlign w:val="bottom"/>
          </w:tcPr>
          <w:p w14:paraId="49F112C0" w14:textId="77777777" w:rsidR="00202936" w:rsidRPr="00D64846" w:rsidRDefault="00202936" w:rsidP="002A7C89">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Anglo</w:t>
            </w:r>
          </w:p>
        </w:tc>
        <w:tc>
          <w:tcPr>
            <w:tcW w:w="1078" w:type="dxa"/>
            <w:tcBorders>
              <w:top w:val="nil"/>
              <w:left w:val="nil"/>
              <w:bottom w:val="nil"/>
              <w:right w:val="nil"/>
            </w:tcBorders>
            <w:shd w:val="clear" w:color="auto" w:fill="auto"/>
            <w:vAlign w:val="bottom"/>
          </w:tcPr>
          <w:p w14:paraId="40691E80" w14:textId="77777777" w:rsidR="00202936" w:rsidRPr="00D64846" w:rsidRDefault="00202936" w:rsidP="002A7C89">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Black</w:t>
            </w:r>
          </w:p>
        </w:tc>
        <w:tc>
          <w:tcPr>
            <w:tcW w:w="1269" w:type="dxa"/>
            <w:tcBorders>
              <w:top w:val="nil"/>
              <w:left w:val="nil"/>
              <w:bottom w:val="nil"/>
              <w:right w:val="nil"/>
            </w:tcBorders>
            <w:vAlign w:val="bottom"/>
          </w:tcPr>
          <w:p w14:paraId="1BC3EAAC" w14:textId="77777777" w:rsidR="00202936" w:rsidRPr="00D64846" w:rsidRDefault="00202936" w:rsidP="002A7C89">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Hispanic</w:t>
            </w:r>
          </w:p>
        </w:tc>
        <w:tc>
          <w:tcPr>
            <w:tcW w:w="1001" w:type="dxa"/>
            <w:tcBorders>
              <w:top w:val="nil"/>
              <w:left w:val="nil"/>
              <w:bottom w:val="nil"/>
              <w:right w:val="nil"/>
            </w:tcBorders>
            <w:vAlign w:val="bottom"/>
          </w:tcPr>
          <w:p w14:paraId="460E779D" w14:textId="77777777" w:rsidR="00202936" w:rsidRPr="00D64846" w:rsidRDefault="00202936" w:rsidP="002A7C89">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Other</w:t>
            </w:r>
          </w:p>
        </w:tc>
        <w:tc>
          <w:tcPr>
            <w:tcW w:w="1244" w:type="dxa"/>
            <w:tcBorders>
              <w:top w:val="nil"/>
              <w:left w:val="nil"/>
              <w:bottom w:val="nil"/>
              <w:right w:val="nil"/>
            </w:tcBorders>
            <w:vAlign w:val="bottom"/>
          </w:tcPr>
          <w:p w14:paraId="340FA58A" w14:textId="77777777" w:rsidR="00202936" w:rsidRPr="00D64846" w:rsidRDefault="00202936" w:rsidP="002A7C89">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Total Minority</w:t>
            </w:r>
          </w:p>
        </w:tc>
        <w:tc>
          <w:tcPr>
            <w:tcW w:w="1260" w:type="dxa"/>
            <w:tcBorders>
              <w:top w:val="nil"/>
              <w:left w:val="nil"/>
              <w:bottom w:val="nil"/>
              <w:right w:val="nil"/>
            </w:tcBorders>
            <w:vAlign w:val="bottom"/>
          </w:tcPr>
          <w:p w14:paraId="574E815D" w14:textId="77777777" w:rsidR="00202936" w:rsidRPr="00D64846" w:rsidRDefault="00202936" w:rsidP="002A7C89">
            <w:pPr>
              <w:spacing w:before="0" w:line="240" w:lineRule="auto"/>
              <w:jc w:val="right"/>
              <w:rPr>
                <w:rFonts w:ascii="Verdana" w:eastAsia="Times New Roman" w:hAnsi="Verdana" w:cs="Calibri"/>
                <w:b/>
                <w:bCs/>
                <w:color w:val="000000"/>
                <w:szCs w:val="22"/>
              </w:rPr>
            </w:pPr>
            <w:r>
              <w:rPr>
                <w:rFonts w:ascii="Verdana" w:eastAsia="Times New Roman" w:hAnsi="Verdana" w:cs="Calibri"/>
                <w:b/>
                <w:bCs/>
                <w:color w:val="000000"/>
                <w:szCs w:val="22"/>
              </w:rPr>
              <w:t>Percent Minority</w:t>
            </w:r>
          </w:p>
        </w:tc>
      </w:tr>
      <w:tr w:rsidR="00202936" w:rsidRPr="00933E3A" w14:paraId="6D05E193" w14:textId="77777777" w:rsidTr="002A7C89">
        <w:trPr>
          <w:trHeight w:val="360"/>
        </w:trPr>
        <w:tc>
          <w:tcPr>
            <w:tcW w:w="1507" w:type="dxa"/>
            <w:tcBorders>
              <w:top w:val="nil"/>
              <w:left w:val="nil"/>
              <w:bottom w:val="nil"/>
              <w:right w:val="nil"/>
            </w:tcBorders>
            <w:shd w:val="clear" w:color="auto" w:fill="auto"/>
            <w:vAlign w:val="bottom"/>
          </w:tcPr>
          <w:p w14:paraId="2F56B122"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Collin</w:t>
            </w:r>
          </w:p>
        </w:tc>
        <w:tc>
          <w:tcPr>
            <w:tcW w:w="1545" w:type="dxa"/>
            <w:tcBorders>
              <w:top w:val="nil"/>
              <w:left w:val="nil"/>
              <w:bottom w:val="nil"/>
              <w:right w:val="nil"/>
            </w:tcBorders>
            <w:shd w:val="clear" w:color="auto" w:fill="auto"/>
            <w:vAlign w:val="bottom"/>
          </w:tcPr>
          <w:p w14:paraId="2BD63740"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209,022</w:t>
            </w:r>
          </w:p>
        </w:tc>
        <w:tc>
          <w:tcPr>
            <w:tcW w:w="1176" w:type="dxa"/>
            <w:tcBorders>
              <w:top w:val="nil"/>
              <w:left w:val="nil"/>
              <w:bottom w:val="nil"/>
              <w:right w:val="nil"/>
            </w:tcBorders>
            <w:shd w:val="clear" w:color="auto" w:fill="auto"/>
            <w:vAlign w:val="bottom"/>
          </w:tcPr>
          <w:p w14:paraId="54125A2E"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148,155</w:t>
            </w:r>
          </w:p>
        </w:tc>
        <w:tc>
          <w:tcPr>
            <w:tcW w:w="1078" w:type="dxa"/>
            <w:tcBorders>
              <w:top w:val="nil"/>
              <w:left w:val="nil"/>
              <w:bottom w:val="nil"/>
              <w:right w:val="nil"/>
            </w:tcBorders>
            <w:shd w:val="clear" w:color="auto" w:fill="auto"/>
            <w:vAlign w:val="bottom"/>
          </w:tcPr>
          <w:p w14:paraId="5F1A7EEF"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15,511</w:t>
            </w:r>
          </w:p>
        </w:tc>
        <w:tc>
          <w:tcPr>
            <w:tcW w:w="1269" w:type="dxa"/>
            <w:tcBorders>
              <w:top w:val="nil"/>
              <w:left w:val="nil"/>
              <w:bottom w:val="nil"/>
              <w:right w:val="nil"/>
            </w:tcBorders>
            <w:shd w:val="clear" w:color="auto" w:fill="auto"/>
            <w:vAlign w:val="bottom"/>
          </w:tcPr>
          <w:p w14:paraId="16848A11"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17,307</w:t>
            </w:r>
          </w:p>
        </w:tc>
        <w:tc>
          <w:tcPr>
            <w:tcW w:w="1001" w:type="dxa"/>
            <w:tcBorders>
              <w:top w:val="nil"/>
              <w:left w:val="nil"/>
              <w:bottom w:val="nil"/>
              <w:right w:val="nil"/>
            </w:tcBorders>
            <w:shd w:val="clear" w:color="auto" w:fill="auto"/>
            <w:vAlign w:val="bottom"/>
          </w:tcPr>
          <w:p w14:paraId="75B16F96"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28,049</w:t>
            </w:r>
          </w:p>
        </w:tc>
        <w:tc>
          <w:tcPr>
            <w:tcW w:w="1244" w:type="dxa"/>
            <w:tcBorders>
              <w:top w:val="nil"/>
              <w:left w:val="nil"/>
              <w:bottom w:val="nil"/>
              <w:right w:val="nil"/>
            </w:tcBorders>
            <w:shd w:val="clear" w:color="auto" w:fill="auto"/>
            <w:vAlign w:val="bottom"/>
          </w:tcPr>
          <w:p w14:paraId="3312BD49"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60,867</w:t>
            </w:r>
          </w:p>
        </w:tc>
        <w:tc>
          <w:tcPr>
            <w:tcW w:w="1260" w:type="dxa"/>
            <w:tcBorders>
              <w:top w:val="nil"/>
              <w:left w:val="nil"/>
              <w:bottom w:val="nil"/>
              <w:right w:val="nil"/>
            </w:tcBorders>
            <w:shd w:val="clear" w:color="auto" w:fill="auto"/>
            <w:vAlign w:val="bottom"/>
          </w:tcPr>
          <w:p w14:paraId="70F473A8"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29.1%</w:t>
            </w:r>
          </w:p>
        </w:tc>
      </w:tr>
      <w:tr w:rsidR="00202936" w:rsidRPr="00933E3A" w14:paraId="266A51EE" w14:textId="77777777" w:rsidTr="002A7C89">
        <w:trPr>
          <w:trHeight w:val="360"/>
        </w:trPr>
        <w:tc>
          <w:tcPr>
            <w:tcW w:w="1507" w:type="dxa"/>
            <w:tcBorders>
              <w:top w:val="nil"/>
              <w:left w:val="nil"/>
              <w:bottom w:val="nil"/>
              <w:right w:val="nil"/>
            </w:tcBorders>
            <w:shd w:val="clear" w:color="auto" w:fill="auto"/>
            <w:vAlign w:val="bottom"/>
          </w:tcPr>
          <w:p w14:paraId="15ABB3D3"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Denton</w:t>
            </w:r>
          </w:p>
        </w:tc>
        <w:tc>
          <w:tcPr>
            <w:tcW w:w="1545" w:type="dxa"/>
            <w:tcBorders>
              <w:top w:val="nil"/>
              <w:left w:val="nil"/>
              <w:bottom w:val="nil"/>
              <w:right w:val="nil"/>
            </w:tcBorders>
            <w:shd w:val="clear" w:color="auto" w:fill="auto"/>
            <w:vAlign w:val="bottom"/>
          </w:tcPr>
          <w:p w14:paraId="771E5D05"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156,991</w:t>
            </w:r>
          </w:p>
        </w:tc>
        <w:tc>
          <w:tcPr>
            <w:tcW w:w="1176" w:type="dxa"/>
            <w:tcBorders>
              <w:top w:val="nil"/>
              <w:left w:val="nil"/>
              <w:bottom w:val="nil"/>
              <w:right w:val="nil"/>
            </w:tcBorders>
            <w:shd w:val="clear" w:color="auto" w:fill="auto"/>
            <w:vAlign w:val="bottom"/>
          </w:tcPr>
          <w:p w14:paraId="62E391EF"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115,465</w:t>
            </w:r>
          </w:p>
        </w:tc>
        <w:tc>
          <w:tcPr>
            <w:tcW w:w="1078" w:type="dxa"/>
            <w:tcBorders>
              <w:top w:val="nil"/>
              <w:left w:val="nil"/>
              <w:bottom w:val="nil"/>
              <w:right w:val="nil"/>
            </w:tcBorders>
            <w:shd w:val="clear" w:color="auto" w:fill="auto"/>
            <w:vAlign w:val="bottom"/>
          </w:tcPr>
          <w:p w14:paraId="4F62673F"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10,274</w:t>
            </w:r>
          </w:p>
        </w:tc>
        <w:tc>
          <w:tcPr>
            <w:tcW w:w="1269" w:type="dxa"/>
            <w:tcBorders>
              <w:top w:val="nil"/>
              <w:left w:val="nil"/>
              <w:bottom w:val="nil"/>
              <w:right w:val="nil"/>
            </w:tcBorders>
            <w:shd w:val="clear" w:color="auto" w:fill="auto"/>
            <w:vAlign w:val="bottom"/>
          </w:tcPr>
          <w:p w14:paraId="0D1FCB89"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16,703</w:t>
            </w:r>
          </w:p>
        </w:tc>
        <w:tc>
          <w:tcPr>
            <w:tcW w:w="1001" w:type="dxa"/>
            <w:tcBorders>
              <w:top w:val="nil"/>
              <w:left w:val="nil"/>
              <w:bottom w:val="nil"/>
              <w:right w:val="nil"/>
            </w:tcBorders>
            <w:shd w:val="clear" w:color="auto" w:fill="auto"/>
            <w:vAlign w:val="bottom"/>
          </w:tcPr>
          <w:p w14:paraId="17CFEC9C"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14,549</w:t>
            </w:r>
          </w:p>
        </w:tc>
        <w:tc>
          <w:tcPr>
            <w:tcW w:w="1244" w:type="dxa"/>
            <w:tcBorders>
              <w:top w:val="nil"/>
              <w:left w:val="nil"/>
              <w:bottom w:val="nil"/>
              <w:right w:val="nil"/>
            </w:tcBorders>
            <w:shd w:val="clear" w:color="auto" w:fill="auto"/>
            <w:vAlign w:val="bottom"/>
          </w:tcPr>
          <w:p w14:paraId="1EB4EC19"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41,526</w:t>
            </w:r>
          </w:p>
        </w:tc>
        <w:tc>
          <w:tcPr>
            <w:tcW w:w="1260" w:type="dxa"/>
            <w:tcBorders>
              <w:top w:val="nil"/>
              <w:left w:val="nil"/>
              <w:bottom w:val="nil"/>
              <w:right w:val="nil"/>
            </w:tcBorders>
            <w:shd w:val="clear" w:color="auto" w:fill="auto"/>
            <w:vAlign w:val="bottom"/>
          </w:tcPr>
          <w:p w14:paraId="1DD2433E"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26.5%</w:t>
            </w:r>
          </w:p>
        </w:tc>
      </w:tr>
      <w:tr w:rsidR="00202936" w:rsidRPr="00933E3A" w14:paraId="3B4E162F" w14:textId="77777777" w:rsidTr="002A7C89">
        <w:trPr>
          <w:trHeight w:val="360"/>
        </w:trPr>
        <w:tc>
          <w:tcPr>
            <w:tcW w:w="1507" w:type="dxa"/>
            <w:tcBorders>
              <w:top w:val="nil"/>
              <w:left w:val="nil"/>
              <w:bottom w:val="nil"/>
              <w:right w:val="nil"/>
            </w:tcBorders>
            <w:shd w:val="clear" w:color="auto" w:fill="auto"/>
            <w:vAlign w:val="bottom"/>
          </w:tcPr>
          <w:p w14:paraId="57D5D7F9"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Ellis</w:t>
            </w:r>
          </w:p>
        </w:tc>
        <w:tc>
          <w:tcPr>
            <w:tcW w:w="1545" w:type="dxa"/>
            <w:tcBorders>
              <w:top w:val="nil"/>
              <w:left w:val="nil"/>
              <w:bottom w:val="nil"/>
              <w:right w:val="nil"/>
            </w:tcBorders>
            <w:shd w:val="clear" w:color="auto" w:fill="auto"/>
            <w:vAlign w:val="bottom"/>
          </w:tcPr>
          <w:p w14:paraId="41CB545B"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41,684</w:t>
            </w:r>
          </w:p>
        </w:tc>
        <w:tc>
          <w:tcPr>
            <w:tcW w:w="1176" w:type="dxa"/>
            <w:tcBorders>
              <w:top w:val="nil"/>
              <w:left w:val="nil"/>
              <w:bottom w:val="nil"/>
              <w:right w:val="nil"/>
            </w:tcBorders>
            <w:shd w:val="clear" w:color="auto" w:fill="auto"/>
            <w:vAlign w:val="bottom"/>
          </w:tcPr>
          <w:p w14:paraId="30700C4A"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31,625</w:t>
            </w:r>
          </w:p>
        </w:tc>
        <w:tc>
          <w:tcPr>
            <w:tcW w:w="1078" w:type="dxa"/>
            <w:tcBorders>
              <w:top w:val="nil"/>
              <w:left w:val="nil"/>
              <w:bottom w:val="nil"/>
              <w:right w:val="nil"/>
            </w:tcBorders>
            <w:shd w:val="clear" w:color="auto" w:fill="auto"/>
            <w:vAlign w:val="bottom"/>
          </w:tcPr>
          <w:p w14:paraId="55943591"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3,648</w:t>
            </w:r>
          </w:p>
        </w:tc>
        <w:tc>
          <w:tcPr>
            <w:tcW w:w="1269" w:type="dxa"/>
            <w:tcBorders>
              <w:top w:val="nil"/>
              <w:left w:val="nil"/>
              <w:bottom w:val="nil"/>
              <w:right w:val="nil"/>
            </w:tcBorders>
            <w:shd w:val="clear" w:color="auto" w:fill="auto"/>
            <w:vAlign w:val="bottom"/>
          </w:tcPr>
          <w:p w14:paraId="31D7EED7"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5,562</w:t>
            </w:r>
          </w:p>
        </w:tc>
        <w:tc>
          <w:tcPr>
            <w:tcW w:w="1001" w:type="dxa"/>
            <w:tcBorders>
              <w:top w:val="nil"/>
              <w:left w:val="nil"/>
              <w:bottom w:val="nil"/>
              <w:right w:val="nil"/>
            </w:tcBorders>
            <w:shd w:val="clear" w:color="auto" w:fill="auto"/>
            <w:vAlign w:val="bottom"/>
          </w:tcPr>
          <w:p w14:paraId="43F28EEA"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849</w:t>
            </w:r>
          </w:p>
        </w:tc>
        <w:tc>
          <w:tcPr>
            <w:tcW w:w="1244" w:type="dxa"/>
            <w:tcBorders>
              <w:top w:val="nil"/>
              <w:left w:val="nil"/>
              <w:bottom w:val="nil"/>
              <w:right w:val="nil"/>
            </w:tcBorders>
            <w:shd w:val="clear" w:color="auto" w:fill="auto"/>
            <w:vAlign w:val="bottom"/>
          </w:tcPr>
          <w:p w14:paraId="4B61748F"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10,059</w:t>
            </w:r>
          </w:p>
        </w:tc>
        <w:tc>
          <w:tcPr>
            <w:tcW w:w="1260" w:type="dxa"/>
            <w:tcBorders>
              <w:top w:val="nil"/>
              <w:left w:val="nil"/>
              <w:bottom w:val="nil"/>
              <w:right w:val="nil"/>
            </w:tcBorders>
            <w:shd w:val="clear" w:color="auto" w:fill="auto"/>
            <w:vAlign w:val="bottom"/>
          </w:tcPr>
          <w:p w14:paraId="74C16BB6"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24.1%</w:t>
            </w:r>
          </w:p>
        </w:tc>
      </w:tr>
      <w:tr w:rsidR="00202936" w:rsidRPr="00933E3A" w14:paraId="3DA47A38" w14:textId="77777777" w:rsidTr="002A7C89">
        <w:trPr>
          <w:trHeight w:val="360"/>
        </w:trPr>
        <w:tc>
          <w:tcPr>
            <w:tcW w:w="1507" w:type="dxa"/>
            <w:tcBorders>
              <w:top w:val="nil"/>
              <w:left w:val="nil"/>
              <w:bottom w:val="nil"/>
              <w:right w:val="nil"/>
            </w:tcBorders>
            <w:shd w:val="clear" w:color="auto" w:fill="auto"/>
            <w:vAlign w:val="bottom"/>
          </w:tcPr>
          <w:p w14:paraId="3DB5E6A9" w14:textId="77777777" w:rsidR="00202936" w:rsidRPr="00AD2AF4" w:rsidRDefault="00202936" w:rsidP="002A7C89">
            <w:pPr>
              <w:spacing w:before="0" w:line="240" w:lineRule="auto"/>
              <w:rPr>
                <w:rFonts w:ascii="Verdana" w:eastAsia="Times New Roman" w:hAnsi="Verdana" w:cs="Calibri"/>
                <w:b/>
                <w:bCs/>
                <w:color w:val="FF0000"/>
                <w:szCs w:val="22"/>
              </w:rPr>
            </w:pPr>
            <w:r w:rsidRPr="00AD2AF4">
              <w:rPr>
                <w:rFonts w:ascii="Verdana" w:eastAsia="Times New Roman" w:hAnsi="Verdana" w:cs="Calibri"/>
                <w:b/>
                <w:bCs/>
                <w:color w:val="FF0000"/>
                <w:szCs w:val="22"/>
              </w:rPr>
              <w:t>Erath</w:t>
            </w:r>
          </w:p>
        </w:tc>
        <w:tc>
          <w:tcPr>
            <w:tcW w:w="1545" w:type="dxa"/>
            <w:tcBorders>
              <w:top w:val="nil"/>
              <w:left w:val="nil"/>
              <w:bottom w:val="nil"/>
              <w:right w:val="nil"/>
            </w:tcBorders>
            <w:shd w:val="clear" w:color="auto" w:fill="auto"/>
            <w:vAlign w:val="bottom"/>
          </w:tcPr>
          <w:p w14:paraId="065EB638" w14:textId="77777777" w:rsidR="00202936" w:rsidRPr="00AD2AF4" w:rsidRDefault="00202936" w:rsidP="002A7C89">
            <w:pPr>
              <w:spacing w:before="0" w:line="240" w:lineRule="auto"/>
              <w:jc w:val="right"/>
              <w:rPr>
                <w:rFonts w:ascii="Verdana" w:eastAsia="Times New Roman" w:hAnsi="Verdana" w:cs="Calibri"/>
                <w:color w:val="FF0000"/>
                <w:szCs w:val="22"/>
              </w:rPr>
            </w:pPr>
            <w:r w:rsidRPr="00AD2AF4">
              <w:rPr>
                <w:rFonts w:ascii="Verdana" w:eastAsia="Times New Roman" w:hAnsi="Verdana" w:cs="Arial"/>
                <w:color w:val="FF0000"/>
                <w:szCs w:val="22"/>
              </w:rPr>
              <w:t>8,991</w:t>
            </w:r>
          </w:p>
        </w:tc>
        <w:tc>
          <w:tcPr>
            <w:tcW w:w="1176" w:type="dxa"/>
            <w:tcBorders>
              <w:top w:val="nil"/>
              <w:left w:val="nil"/>
              <w:bottom w:val="nil"/>
              <w:right w:val="nil"/>
            </w:tcBorders>
            <w:shd w:val="clear" w:color="auto" w:fill="auto"/>
            <w:vAlign w:val="bottom"/>
          </w:tcPr>
          <w:p w14:paraId="7A812721"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7,905</w:t>
            </w:r>
          </w:p>
        </w:tc>
        <w:tc>
          <w:tcPr>
            <w:tcW w:w="1078" w:type="dxa"/>
            <w:tcBorders>
              <w:top w:val="nil"/>
              <w:left w:val="nil"/>
              <w:bottom w:val="nil"/>
              <w:right w:val="nil"/>
            </w:tcBorders>
            <w:shd w:val="clear" w:color="auto" w:fill="auto"/>
            <w:vAlign w:val="bottom"/>
          </w:tcPr>
          <w:p w14:paraId="47C7244F"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17</w:t>
            </w:r>
          </w:p>
        </w:tc>
        <w:tc>
          <w:tcPr>
            <w:tcW w:w="1269" w:type="dxa"/>
            <w:tcBorders>
              <w:top w:val="nil"/>
              <w:left w:val="nil"/>
              <w:bottom w:val="nil"/>
              <w:right w:val="nil"/>
            </w:tcBorders>
            <w:shd w:val="clear" w:color="auto" w:fill="auto"/>
            <w:vAlign w:val="bottom"/>
          </w:tcPr>
          <w:p w14:paraId="3DC8C656"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879</w:t>
            </w:r>
          </w:p>
        </w:tc>
        <w:tc>
          <w:tcPr>
            <w:tcW w:w="1001" w:type="dxa"/>
            <w:tcBorders>
              <w:top w:val="nil"/>
              <w:left w:val="nil"/>
              <w:bottom w:val="nil"/>
              <w:right w:val="nil"/>
            </w:tcBorders>
            <w:shd w:val="clear" w:color="auto" w:fill="auto"/>
            <w:vAlign w:val="bottom"/>
          </w:tcPr>
          <w:p w14:paraId="5A6DB0B3"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190</w:t>
            </w:r>
          </w:p>
        </w:tc>
        <w:tc>
          <w:tcPr>
            <w:tcW w:w="1244" w:type="dxa"/>
            <w:tcBorders>
              <w:top w:val="nil"/>
              <w:left w:val="nil"/>
              <w:bottom w:val="nil"/>
              <w:right w:val="nil"/>
            </w:tcBorders>
            <w:shd w:val="clear" w:color="auto" w:fill="auto"/>
            <w:vAlign w:val="bottom"/>
          </w:tcPr>
          <w:p w14:paraId="3D20AC9A"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1,086</w:t>
            </w:r>
          </w:p>
        </w:tc>
        <w:tc>
          <w:tcPr>
            <w:tcW w:w="1260" w:type="dxa"/>
            <w:tcBorders>
              <w:top w:val="nil"/>
              <w:left w:val="nil"/>
              <w:bottom w:val="nil"/>
              <w:right w:val="nil"/>
            </w:tcBorders>
            <w:shd w:val="clear" w:color="auto" w:fill="auto"/>
            <w:vAlign w:val="bottom"/>
          </w:tcPr>
          <w:p w14:paraId="298A672A"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rPr>
              <w:t>12.1%</w:t>
            </w:r>
          </w:p>
        </w:tc>
      </w:tr>
      <w:tr w:rsidR="00202936" w:rsidRPr="00933E3A" w14:paraId="29964A80" w14:textId="77777777" w:rsidTr="002A7C89">
        <w:trPr>
          <w:trHeight w:val="360"/>
        </w:trPr>
        <w:tc>
          <w:tcPr>
            <w:tcW w:w="1507" w:type="dxa"/>
            <w:tcBorders>
              <w:top w:val="nil"/>
              <w:left w:val="nil"/>
              <w:bottom w:val="nil"/>
              <w:right w:val="nil"/>
            </w:tcBorders>
            <w:shd w:val="clear" w:color="auto" w:fill="auto"/>
            <w:vAlign w:val="bottom"/>
          </w:tcPr>
          <w:p w14:paraId="69F18684"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Hood</w:t>
            </w:r>
          </w:p>
        </w:tc>
        <w:tc>
          <w:tcPr>
            <w:tcW w:w="1545" w:type="dxa"/>
            <w:tcBorders>
              <w:top w:val="nil"/>
              <w:left w:val="nil"/>
              <w:bottom w:val="nil"/>
              <w:right w:val="nil"/>
            </w:tcBorders>
            <w:shd w:val="clear" w:color="auto" w:fill="auto"/>
            <w:vAlign w:val="bottom"/>
          </w:tcPr>
          <w:p w14:paraId="71C25D6D"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23,553</w:t>
            </w:r>
          </w:p>
        </w:tc>
        <w:tc>
          <w:tcPr>
            <w:tcW w:w="1176" w:type="dxa"/>
            <w:tcBorders>
              <w:top w:val="nil"/>
              <w:left w:val="nil"/>
              <w:bottom w:val="nil"/>
              <w:right w:val="nil"/>
            </w:tcBorders>
            <w:shd w:val="clear" w:color="auto" w:fill="auto"/>
            <w:vAlign w:val="bottom"/>
          </w:tcPr>
          <w:p w14:paraId="488718E1"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22,177</w:t>
            </w:r>
          </w:p>
        </w:tc>
        <w:tc>
          <w:tcPr>
            <w:tcW w:w="1078" w:type="dxa"/>
            <w:tcBorders>
              <w:top w:val="nil"/>
              <w:left w:val="nil"/>
              <w:bottom w:val="nil"/>
              <w:right w:val="nil"/>
            </w:tcBorders>
            <w:shd w:val="clear" w:color="auto" w:fill="auto"/>
            <w:vAlign w:val="bottom"/>
          </w:tcPr>
          <w:p w14:paraId="01D25A5E"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72</w:t>
            </w:r>
          </w:p>
        </w:tc>
        <w:tc>
          <w:tcPr>
            <w:tcW w:w="1269" w:type="dxa"/>
            <w:tcBorders>
              <w:top w:val="nil"/>
              <w:left w:val="nil"/>
              <w:bottom w:val="nil"/>
              <w:right w:val="nil"/>
            </w:tcBorders>
            <w:shd w:val="clear" w:color="auto" w:fill="auto"/>
            <w:vAlign w:val="bottom"/>
          </w:tcPr>
          <w:p w14:paraId="7DE16777"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930</w:t>
            </w:r>
          </w:p>
        </w:tc>
        <w:tc>
          <w:tcPr>
            <w:tcW w:w="1001" w:type="dxa"/>
            <w:tcBorders>
              <w:top w:val="nil"/>
              <w:left w:val="nil"/>
              <w:bottom w:val="nil"/>
              <w:right w:val="nil"/>
            </w:tcBorders>
            <w:shd w:val="clear" w:color="auto" w:fill="auto"/>
            <w:vAlign w:val="bottom"/>
          </w:tcPr>
          <w:p w14:paraId="4B4B3D96"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374</w:t>
            </w:r>
          </w:p>
        </w:tc>
        <w:tc>
          <w:tcPr>
            <w:tcW w:w="1244" w:type="dxa"/>
            <w:tcBorders>
              <w:top w:val="nil"/>
              <w:left w:val="nil"/>
              <w:bottom w:val="nil"/>
              <w:right w:val="nil"/>
            </w:tcBorders>
            <w:shd w:val="clear" w:color="auto" w:fill="auto"/>
            <w:vAlign w:val="bottom"/>
          </w:tcPr>
          <w:p w14:paraId="20868FEA"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1,376</w:t>
            </w:r>
          </w:p>
        </w:tc>
        <w:tc>
          <w:tcPr>
            <w:tcW w:w="1260" w:type="dxa"/>
            <w:tcBorders>
              <w:top w:val="nil"/>
              <w:left w:val="nil"/>
              <w:bottom w:val="nil"/>
              <w:right w:val="nil"/>
            </w:tcBorders>
            <w:shd w:val="clear" w:color="auto" w:fill="auto"/>
            <w:vAlign w:val="bottom"/>
          </w:tcPr>
          <w:p w14:paraId="654BD77A"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5.8%</w:t>
            </w:r>
          </w:p>
        </w:tc>
      </w:tr>
      <w:tr w:rsidR="00202936" w:rsidRPr="00933E3A" w14:paraId="4021B665" w14:textId="77777777" w:rsidTr="002A7C89">
        <w:trPr>
          <w:trHeight w:val="360"/>
        </w:trPr>
        <w:tc>
          <w:tcPr>
            <w:tcW w:w="1507" w:type="dxa"/>
            <w:tcBorders>
              <w:top w:val="nil"/>
              <w:left w:val="nil"/>
              <w:bottom w:val="nil"/>
              <w:right w:val="nil"/>
            </w:tcBorders>
            <w:shd w:val="clear" w:color="auto" w:fill="auto"/>
            <w:vAlign w:val="bottom"/>
          </w:tcPr>
          <w:p w14:paraId="05B4C88D"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Hunt</w:t>
            </w:r>
          </w:p>
        </w:tc>
        <w:tc>
          <w:tcPr>
            <w:tcW w:w="1545" w:type="dxa"/>
            <w:tcBorders>
              <w:top w:val="nil"/>
              <w:left w:val="nil"/>
              <w:bottom w:val="nil"/>
              <w:right w:val="nil"/>
            </w:tcBorders>
            <w:shd w:val="clear" w:color="auto" w:fill="auto"/>
            <w:vAlign w:val="bottom"/>
          </w:tcPr>
          <w:p w14:paraId="037E779B"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24,625</w:t>
            </w:r>
          </w:p>
        </w:tc>
        <w:tc>
          <w:tcPr>
            <w:tcW w:w="1176" w:type="dxa"/>
            <w:tcBorders>
              <w:top w:val="nil"/>
              <w:left w:val="nil"/>
              <w:bottom w:val="nil"/>
              <w:right w:val="nil"/>
            </w:tcBorders>
            <w:shd w:val="clear" w:color="auto" w:fill="auto"/>
            <w:vAlign w:val="bottom"/>
          </w:tcPr>
          <w:p w14:paraId="25BF397F"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20,649</w:t>
            </w:r>
          </w:p>
        </w:tc>
        <w:tc>
          <w:tcPr>
            <w:tcW w:w="1078" w:type="dxa"/>
            <w:tcBorders>
              <w:top w:val="nil"/>
              <w:left w:val="nil"/>
              <w:bottom w:val="nil"/>
              <w:right w:val="nil"/>
            </w:tcBorders>
            <w:shd w:val="clear" w:color="auto" w:fill="auto"/>
            <w:vAlign w:val="bottom"/>
          </w:tcPr>
          <w:p w14:paraId="340D7BDA"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1,513</w:t>
            </w:r>
          </w:p>
        </w:tc>
        <w:tc>
          <w:tcPr>
            <w:tcW w:w="1269" w:type="dxa"/>
            <w:tcBorders>
              <w:top w:val="nil"/>
              <w:left w:val="nil"/>
              <w:bottom w:val="nil"/>
              <w:right w:val="nil"/>
            </w:tcBorders>
            <w:shd w:val="clear" w:color="auto" w:fill="auto"/>
            <w:vAlign w:val="bottom"/>
          </w:tcPr>
          <w:p w14:paraId="04553550"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1,655</w:t>
            </w:r>
          </w:p>
        </w:tc>
        <w:tc>
          <w:tcPr>
            <w:tcW w:w="1001" w:type="dxa"/>
            <w:tcBorders>
              <w:top w:val="nil"/>
              <w:left w:val="nil"/>
              <w:bottom w:val="nil"/>
              <w:right w:val="nil"/>
            </w:tcBorders>
            <w:shd w:val="clear" w:color="auto" w:fill="auto"/>
            <w:vAlign w:val="bottom"/>
          </w:tcPr>
          <w:p w14:paraId="53EAECBE"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808</w:t>
            </w:r>
          </w:p>
        </w:tc>
        <w:tc>
          <w:tcPr>
            <w:tcW w:w="1244" w:type="dxa"/>
            <w:tcBorders>
              <w:top w:val="nil"/>
              <w:left w:val="nil"/>
              <w:bottom w:val="nil"/>
              <w:right w:val="nil"/>
            </w:tcBorders>
            <w:shd w:val="clear" w:color="auto" w:fill="auto"/>
            <w:vAlign w:val="bottom"/>
          </w:tcPr>
          <w:p w14:paraId="76891514"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3,976</w:t>
            </w:r>
          </w:p>
        </w:tc>
        <w:tc>
          <w:tcPr>
            <w:tcW w:w="1260" w:type="dxa"/>
            <w:tcBorders>
              <w:top w:val="nil"/>
              <w:left w:val="nil"/>
              <w:bottom w:val="nil"/>
              <w:right w:val="nil"/>
            </w:tcBorders>
            <w:shd w:val="clear" w:color="auto" w:fill="auto"/>
            <w:vAlign w:val="bottom"/>
          </w:tcPr>
          <w:p w14:paraId="03FA9B3A"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16.1%</w:t>
            </w:r>
          </w:p>
        </w:tc>
      </w:tr>
      <w:tr w:rsidR="00202936" w:rsidRPr="00933E3A" w14:paraId="66763157" w14:textId="77777777" w:rsidTr="002A7C89">
        <w:trPr>
          <w:trHeight w:val="360"/>
        </w:trPr>
        <w:tc>
          <w:tcPr>
            <w:tcW w:w="1507" w:type="dxa"/>
            <w:tcBorders>
              <w:top w:val="nil"/>
              <w:left w:val="nil"/>
              <w:bottom w:val="nil"/>
              <w:right w:val="nil"/>
            </w:tcBorders>
            <w:shd w:val="clear" w:color="auto" w:fill="auto"/>
            <w:vAlign w:val="bottom"/>
          </w:tcPr>
          <w:p w14:paraId="685F0E9D"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Johnson</w:t>
            </w:r>
          </w:p>
        </w:tc>
        <w:tc>
          <w:tcPr>
            <w:tcW w:w="1545" w:type="dxa"/>
            <w:tcBorders>
              <w:top w:val="nil"/>
              <w:left w:val="nil"/>
              <w:bottom w:val="nil"/>
              <w:right w:val="nil"/>
            </w:tcBorders>
            <w:shd w:val="clear" w:color="auto" w:fill="auto"/>
            <w:vAlign w:val="bottom"/>
          </w:tcPr>
          <w:p w14:paraId="21C099A5"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43,048</w:t>
            </w:r>
          </w:p>
        </w:tc>
        <w:tc>
          <w:tcPr>
            <w:tcW w:w="1176" w:type="dxa"/>
            <w:tcBorders>
              <w:top w:val="nil"/>
              <w:left w:val="nil"/>
              <w:bottom w:val="nil"/>
              <w:right w:val="nil"/>
            </w:tcBorders>
            <w:shd w:val="clear" w:color="auto" w:fill="auto"/>
            <w:vAlign w:val="bottom"/>
          </w:tcPr>
          <w:p w14:paraId="74D30509"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36,520</w:t>
            </w:r>
          </w:p>
        </w:tc>
        <w:tc>
          <w:tcPr>
            <w:tcW w:w="1078" w:type="dxa"/>
            <w:tcBorders>
              <w:top w:val="nil"/>
              <w:left w:val="nil"/>
              <w:bottom w:val="nil"/>
              <w:right w:val="nil"/>
            </w:tcBorders>
            <w:shd w:val="clear" w:color="auto" w:fill="auto"/>
            <w:vAlign w:val="bottom"/>
          </w:tcPr>
          <w:p w14:paraId="5E753004"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1,084</w:t>
            </w:r>
          </w:p>
        </w:tc>
        <w:tc>
          <w:tcPr>
            <w:tcW w:w="1269" w:type="dxa"/>
            <w:tcBorders>
              <w:top w:val="nil"/>
              <w:left w:val="nil"/>
              <w:bottom w:val="nil"/>
              <w:right w:val="nil"/>
            </w:tcBorders>
            <w:shd w:val="clear" w:color="auto" w:fill="auto"/>
            <w:vAlign w:val="bottom"/>
          </w:tcPr>
          <w:p w14:paraId="50BFEC22"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4,330</w:t>
            </w:r>
          </w:p>
        </w:tc>
        <w:tc>
          <w:tcPr>
            <w:tcW w:w="1001" w:type="dxa"/>
            <w:tcBorders>
              <w:top w:val="nil"/>
              <w:left w:val="nil"/>
              <w:bottom w:val="nil"/>
              <w:right w:val="nil"/>
            </w:tcBorders>
            <w:shd w:val="clear" w:color="auto" w:fill="auto"/>
            <w:vAlign w:val="bottom"/>
          </w:tcPr>
          <w:p w14:paraId="6DD2B6A8"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1,114</w:t>
            </w:r>
          </w:p>
        </w:tc>
        <w:tc>
          <w:tcPr>
            <w:tcW w:w="1244" w:type="dxa"/>
            <w:tcBorders>
              <w:top w:val="nil"/>
              <w:left w:val="nil"/>
              <w:bottom w:val="nil"/>
              <w:right w:val="nil"/>
            </w:tcBorders>
            <w:shd w:val="clear" w:color="auto" w:fill="auto"/>
            <w:vAlign w:val="bottom"/>
          </w:tcPr>
          <w:p w14:paraId="47B630DC"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6,528</w:t>
            </w:r>
          </w:p>
        </w:tc>
        <w:tc>
          <w:tcPr>
            <w:tcW w:w="1260" w:type="dxa"/>
            <w:tcBorders>
              <w:top w:val="nil"/>
              <w:left w:val="nil"/>
              <w:bottom w:val="nil"/>
              <w:right w:val="nil"/>
            </w:tcBorders>
            <w:shd w:val="clear" w:color="auto" w:fill="auto"/>
            <w:vAlign w:val="bottom"/>
          </w:tcPr>
          <w:p w14:paraId="337D3C11"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15.2%</w:t>
            </w:r>
          </w:p>
        </w:tc>
      </w:tr>
      <w:tr w:rsidR="00202936" w:rsidRPr="00933E3A" w14:paraId="17C772DF" w14:textId="77777777" w:rsidTr="002A7C89">
        <w:trPr>
          <w:trHeight w:val="360"/>
        </w:trPr>
        <w:tc>
          <w:tcPr>
            <w:tcW w:w="1507" w:type="dxa"/>
            <w:tcBorders>
              <w:top w:val="nil"/>
              <w:left w:val="nil"/>
              <w:bottom w:val="nil"/>
              <w:right w:val="nil"/>
            </w:tcBorders>
            <w:shd w:val="clear" w:color="auto" w:fill="auto"/>
            <w:vAlign w:val="bottom"/>
          </w:tcPr>
          <w:p w14:paraId="5F4FB64A"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Kaufman</w:t>
            </w:r>
          </w:p>
        </w:tc>
        <w:tc>
          <w:tcPr>
            <w:tcW w:w="1545" w:type="dxa"/>
            <w:tcBorders>
              <w:top w:val="nil"/>
              <w:left w:val="nil"/>
              <w:bottom w:val="nil"/>
              <w:right w:val="nil"/>
            </w:tcBorders>
            <w:shd w:val="clear" w:color="auto" w:fill="auto"/>
            <w:vAlign w:val="bottom"/>
          </w:tcPr>
          <w:p w14:paraId="10110D00"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30,345</w:t>
            </w:r>
          </w:p>
        </w:tc>
        <w:tc>
          <w:tcPr>
            <w:tcW w:w="1176" w:type="dxa"/>
            <w:tcBorders>
              <w:top w:val="nil"/>
              <w:left w:val="nil"/>
              <w:bottom w:val="nil"/>
              <w:right w:val="nil"/>
            </w:tcBorders>
            <w:shd w:val="clear" w:color="auto" w:fill="auto"/>
            <w:vAlign w:val="bottom"/>
          </w:tcPr>
          <w:p w14:paraId="792C83DA"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23,795</w:t>
            </w:r>
          </w:p>
        </w:tc>
        <w:tc>
          <w:tcPr>
            <w:tcW w:w="1078" w:type="dxa"/>
            <w:tcBorders>
              <w:top w:val="nil"/>
              <w:left w:val="nil"/>
              <w:bottom w:val="nil"/>
              <w:right w:val="nil"/>
            </w:tcBorders>
            <w:shd w:val="clear" w:color="auto" w:fill="auto"/>
            <w:vAlign w:val="bottom"/>
          </w:tcPr>
          <w:p w14:paraId="3BCB2DA5"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3,016</w:t>
            </w:r>
          </w:p>
        </w:tc>
        <w:tc>
          <w:tcPr>
            <w:tcW w:w="1269" w:type="dxa"/>
            <w:tcBorders>
              <w:top w:val="nil"/>
              <w:left w:val="nil"/>
              <w:bottom w:val="nil"/>
              <w:right w:val="nil"/>
            </w:tcBorders>
            <w:shd w:val="clear" w:color="auto" w:fill="auto"/>
            <w:vAlign w:val="bottom"/>
          </w:tcPr>
          <w:p w14:paraId="7CA2D8B2"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2,614</w:t>
            </w:r>
          </w:p>
        </w:tc>
        <w:tc>
          <w:tcPr>
            <w:tcW w:w="1001" w:type="dxa"/>
            <w:tcBorders>
              <w:top w:val="nil"/>
              <w:left w:val="nil"/>
              <w:bottom w:val="nil"/>
              <w:right w:val="nil"/>
            </w:tcBorders>
            <w:shd w:val="clear" w:color="auto" w:fill="auto"/>
            <w:vAlign w:val="bottom"/>
          </w:tcPr>
          <w:p w14:paraId="0E6028FE"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920</w:t>
            </w:r>
          </w:p>
        </w:tc>
        <w:tc>
          <w:tcPr>
            <w:tcW w:w="1244" w:type="dxa"/>
            <w:tcBorders>
              <w:top w:val="nil"/>
              <w:left w:val="nil"/>
              <w:bottom w:val="nil"/>
              <w:right w:val="nil"/>
            </w:tcBorders>
            <w:shd w:val="clear" w:color="auto" w:fill="auto"/>
            <w:vAlign w:val="bottom"/>
          </w:tcPr>
          <w:p w14:paraId="1A11435C"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6,550</w:t>
            </w:r>
          </w:p>
        </w:tc>
        <w:tc>
          <w:tcPr>
            <w:tcW w:w="1260" w:type="dxa"/>
            <w:tcBorders>
              <w:top w:val="nil"/>
              <w:left w:val="nil"/>
              <w:bottom w:val="nil"/>
              <w:right w:val="nil"/>
            </w:tcBorders>
            <w:shd w:val="clear" w:color="auto" w:fill="auto"/>
            <w:vAlign w:val="bottom"/>
          </w:tcPr>
          <w:p w14:paraId="2351E4E9"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21.6%</w:t>
            </w:r>
          </w:p>
        </w:tc>
      </w:tr>
      <w:tr w:rsidR="00202936" w:rsidRPr="00933E3A" w14:paraId="026E7292" w14:textId="77777777" w:rsidTr="002A7C89">
        <w:trPr>
          <w:trHeight w:val="360"/>
        </w:trPr>
        <w:tc>
          <w:tcPr>
            <w:tcW w:w="1507" w:type="dxa"/>
            <w:tcBorders>
              <w:top w:val="nil"/>
              <w:left w:val="nil"/>
              <w:bottom w:val="nil"/>
              <w:right w:val="nil"/>
            </w:tcBorders>
            <w:shd w:val="clear" w:color="auto" w:fill="auto"/>
            <w:vAlign w:val="bottom"/>
          </w:tcPr>
          <w:p w14:paraId="598E9FA4" w14:textId="77777777" w:rsidR="00202936" w:rsidRPr="00AD2AF4" w:rsidRDefault="00202936" w:rsidP="002A7C89">
            <w:pPr>
              <w:spacing w:before="0" w:line="240" w:lineRule="auto"/>
              <w:rPr>
                <w:rFonts w:ascii="Verdana" w:eastAsia="Times New Roman" w:hAnsi="Verdana" w:cs="Calibri"/>
                <w:b/>
                <w:bCs/>
                <w:color w:val="FF0000"/>
                <w:szCs w:val="22"/>
              </w:rPr>
            </w:pPr>
            <w:r w:rsidRPr="00AD2AF4">
              <w:rPr>
                <w:rFonts w:ascii="Verdana" w:eastAsia="Times New Roman" w:hAnsi="Verdana" w:cs="Calibri"/>
                <w:b/>
                <w:bCs/>
                <w:color w:val="FF0000"/>
                <w:szCs w:val="22"/>
              </w:rPr>
              <w:t>Navarro</w:t>
            </w:r>
          </w:p>
        </w:tc>
        <w:tc>
          <w:tcPr>
            <w:tcW w:w="1545" w:type="dxa"/>
            <w:tcBorders>
              <w:top w:val="nil"/>
              <w:left w:val="nil"/>
              <w:bottom w:val="nil"/>
              <w:right w:val="nil"/>
            </w:tcBorders>
            <w:shd w:val="clear" w:color="auto" w:fill="auto"/>
            <w:vAlign w:val="bottom"/>
          </w:tcPr>
          <w:p w14:paraId="4F8F2D1F" w14:textId="77777777" w:rsidR="00202936" w:rsidRPr="00AD2AF4" w:rsidRDefault="00202936" w:rsidP="002A7C89">
            <w:pPr>
              <w:spacing w:before="0" w:line="240" w:lineRule="auto"/>
              <w:jc w:val="right"/>
              <w:rPr>
                <w:rFonts w:ascii="Verdana" w:eastAsia="Times New Roman" w:hAnsi="Verdana" w:cs="Calibri"/>
                <w:color w:val="FF0000"/>
                <w:szCs w:val="22"/>
              </w:rPr>
            </w:pPr>
            <w:r w:rsidRPr="00AD2AF4">
              <w:rPr>
                <w:rFonts w:ascii="Verdana" w:eastAsia="Times New Roman" w:hAnsi="Verdana" w:cs="Arial"/>
                <w:color w:val="FF0000"/>
                <w:szCs w:val="22"/>
              </w:rPr>
              <w:t>14,052</w:t>
            </w:r>
          </w:p>
        </w:tc>
        <w:tc>
          <w:tcPr>
            <w:tcW w:w="1176" w:type="dxa"/>
            <w:tcBorders>
              <w:top w:val="nil"/>
              <w:left w:val="nil"/>
              <w:bottom w:val="nil"/>
              <w:right w:val="nil"/>
            </w:tcBorders>
            <w:shd w:val="clear" w:color="auto" w:fill="auto"/>
            <w:vAlign w:val="bottom"/>
          </w:tcPr>
          <w:p w14:paraId="42C2D03C"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10,823</w:t>
            </w:r>
          </w:p>
        </w:tc>
        <w:tc>
          <w:tcPr>
            <w:tcW w:w="1078" w:type="dxa"/>
            <w:tcBorders>
              <w:top w:val="nil"/>
              <w:left w:val="nil"/>
              <w:bottom w:val="nil"/>
              <w:right w:val="nil"/>
            </w:tcBorders>
            <w:shd w:val="clear" w:color="auto" w:fill="auto"/>
            <w:vAlign w:val="bottom"/>
          </w:tcPr>
          <w:p w14:paraId="46BB5CB2"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1,492</w:t>
            </w:r>
          </w:p>
        </w:tc>
        <w:tc>
          <w:tcPr>
            <w:tcW w:w="1269" w:type="dxa"/>
            <w:tcBorders>
              <w:top w:val="nil"/>
              <w:left w:val="nil"/>
              <w:bottom w:val="nil"/>
              <w:right w:val="nil"/>
            </w:tcBorders>
            <w:shd w:val="clear" w:color="auto" w:fill="auto"/>
            <w:vAlign w:val="bottom"/>
          </w:tcPr>
          <w:p w14:paraId="1CDFFCC5"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1,513</w:t>
            </w:r>
          </w:p>
        </w:tc>
        <w:tc>
          <w:tcPr>
            <w:tcW w:w="1001" w:type="dxa"/>
            <w:tcBorders>
              <w:top w:val="nil"/>
              <w:left w:val="nil"/>
              <w:bottom w:val="nil"/>
              <w:right w:val="nil"/>
            </w:tcBorders>
            <w:shd w:val="clear" w:color="auto" w:fill="auto"/>
            <w:vAlign w:val="bottom"/>
          </w:tcPr>
          <w:p w14:paraId="57F0DED1"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224</w:t>
            </w:r>
          </w:p>
        </w:tc>
        <w:tc>
          <w:tcPr>
            <w:tcW w:w="1244" w:type="dxa"/>
            <w:tcBorders>
              <w:top w:val="nil"/>
              <w:left w:val="nil"/>
              <w:bottom w:val="nil"/>
              <w:right w:val="nil"/>
            </w:tcBorders>
            <w:shd w:val="clear" w:color="auto" w:fill="auto"/>
            <w:vAlign w:val="bottom"/>
          </w:tcPr>
          <w:p w14:paraId="4EA0DC2E"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3,229</w:t>
            </w:r>
          </w:p>
        </w:tc>
        <w:tc>
          <w:tcPr>
            <w:tcW w:w="1260" w:type="dxa"/>
            <w:tcBorders>
              <w:top w:val="nil"/>
              <w:left w:val="nil"/>
              <w:bottom w:val="nil"/>
              <w:right w:val="nil"/>
            </w:tcBorders>
            <w:shd w:val="clear" w:color="auto" w:fill="auto"/>
            <w:vAlign w:val="bottom"/>
          </w:tcPr>
          <w:p w14:paraId="0C2BABE7"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rPr>
              <w:t>23.0%</w:t>
            </w:r>
          </w:p>
        </w:tc>
      </w:tr>
      <w:tr w:rsidR="00202936" w:rsidRPr="00933E3A" w14:paraId="37A6C746" w14:textId="77777777" w:rsidTr="002A7C89">
        <w:trPr>
          <w:trHeight w:val="360"/>
        </w:trPr>
        <w:tc>
          <w:tcPr>
            <w:tcW w:w="1507" w:type="dxa"/>
            <w:tcBorders>
              <w:top w:val="nil"/>
              <w:left w:val="nil"/>
              <w:bottom w:val="nil"/>
              <w:right w:val="nil"/>
            </w:tcBorders>
            <w:shd w:val="clear" w:color="auto" w:fill="auto"/>
            <w:vAlign w:val="bottom"/>
          </w:tcPr>
          <w:p w14:paraId="622E009C" w14:textId="77777777" w:rsidR="00202936" w:rsidRPr="00AD2AF4" w:rsidRDefault="00202936" w:rsidP="002A7C89">
            <w:pPr>
              <w:spacing w:before="0" w:line="240" w:lineRule="auto"/>
              <w:rPr>
                <w:rFonts w:ascii="Verdana" w:eastAsia="Times New Roman" w:hAnsi="Verdana" w:cs="Calibri"/>
                <w:b/>
                <w:bCs/>
                <w:color w:val="FF0000"/>
                <w:szCs w:val="22"/>
              </w:rPr>
            </w:pPr>
            <w:r w:rsidRPr="00AD2AF4">
              <w:rPr>
                <w:rFonts w:ascii="Verdana" w:eastAsia="Times New Roman" w:hAnsi="Verdana" w:cs="Calibri"/>
                <w:b/>
                <w:bCs/>
                <w:color w:val="FF0000"/>
                <w:szCs w:val="22"/>
              </w:rPr>
              <w:t>Palo Pinto</w:t>
            </w:r>
          </w:p>
        </w:tc>
        <w:tc>
          <w:tcPr>
            <w:tcW w:w="1545" w:type="dxa"/>
            <w:tcBorders>
              <w:top w:val="nil"/>
              <w:left w:val="nil"/>
              <w:bottom w:val="nil"/>
              <w:right w:val="nil"/>
            </w:tcBorders>
            <w:shd w:val="clear" w:color="auto" w:fill="auto"/>
            <w:vAlign w:val="bottom"/>
          </w:tcPr>
          <w:p w14:paraId="19DA5C02" w14:textId="77777777" w:rsidR="00202936" w:rsidRPr="00AD2AF4" w:rsidRDefault="00202936" w:rsidP="002A7C89">
            <w:pPr>
              <w:spacing w:before="0" w:line="240" w:lineRule="auto"/>
              <w:jc w:val="right"/>
              <w:rPr>
                <w:rFonts w:ascii="Verdana" w:eastAsia="Times New Roman" w:hAnsi="Verdana" w:cs="Calibri"/>
                <w:color w:val="FF0000"/>
                <w:szCs w:val="22"/>
              </w:rPr>
            </w:pPr>
            <w:r w:rsidRPr="00AD2AF4">
              <w:rPr>
                <w:rFonts w:ascii="Verdana" w:eastAsia="Times New Roman" w:hAnsi="Verdana" w:cs="Arial"/>
                <w:color w:val="FF0000"/>
                <w:szCs w:val="22"/>
              </w:rPr>
              <w:t>9,657</w:t>
            </w:r>
          </w:p>
        </w:tc>
        <w:tc>
          <w:tcPr>
            <w:tcW w:w="1176" w:type="dxa"/>
            <w:tcBorders>
              <w:top w:val="nil"/>
              <w:left w:val="nil"/>
              <w:bottom w:val="nil"/>
              <w:right w:val="nil"/>
            </w:tcBorders>
            <w:shd w:val="clear" w:color="auto" w:fill="auto"/>
            <w:vAlign w:val="bottom"/>
          </w:tcPr>
          <w:p w14:paraId="69088274"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8,470</w:t>
            </w:r>
          </w:p>
        </w:tc>
        <w:tc>
          <w:tcPr>
            <w:tcW w:w="1078" w:type="dxa"/>
            <w:tcBorders>
              <w:top w:val="nil"/>
              <w:left w:val="nil"/>
              <w:bottom w:val="nil"/>
              <w:right w:val="nil"/>
            </w:tcBorders>
            <w:shd w:val="clear" w:color="auto" w:fill="auto"/>
            <w:vAlign w:val="bottom"/>
          </w:tcPr>
          <w:p w14:paraId="06819228" w14:textId="77777777" w:rsidR="00202936" w:rsidRPr="00D64846"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rPr>
              <w:t>177</w:t>
            </w:r>
          </w:p>
        </w:tc>
        <w:tc>
          <w:tcPr>
            <w:tcW w:w="1269" w:type="dxa"/>
            <w:tcBorders>
              <w:top w:val="nil"/>
              <w:left w:val="nil"/>
              <w:bottom w:val="nil"/>
              <w:right w:val="nil"/>
            </w:tcBorders>
            <w:shd w:val="clear" w:color="auto" w:fill="auto"/>
            <w:vAlign w:val="bottom"/>
          </w:tcPr>
          <w:p w14:paraId="33D0BF3B"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842</w:t>
            </w:r>
          </w:p>
        </w:tc>
        <w:tc>
          <w:tcPr>
            <w:tcW w:w="1001" w:type="dxa"/>
            <w:tcBorders>
              <w:top w:val="nil"/>
              <w:left w:val="nil"/>
              <w:bottom w:val="nil"/>
              <w:right w:val="nil"/>
            </w:tcBorders>
            <w:shd w:val="clear" w:color="auto" w:fill="auto"/>
            <w:vAlign w:val="bottom"/>
          </w:tcPr>
          <w:p w14:paraId="6A4504D6"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168</w:t>
            </w:r>
          </w:p>
        </w:tc>
        <w:tc>
          <w:tcPr>
            <w:tcW w:w="1244" w:type="dxa"/>
            <w:tcBorders>
              <w:top w:val="nil"/>
              <w:left w:val="nil"/>
              <w:bottom w:val="nil"/>
              <w:right w:val="nil"/>
            </w:tcBorders>
            <w:shd w:val="clear" w:color="auto" w:fill="auto"/>
            <w:vAlign w:val="bottom"/>
          </w:tcPr>
          <w:p w14:paraId="74D76DBD"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1,187</w:t>
            </w:r>
          </w:p>
        </w:tc>
        <w:tc>
          <w:tcPr>
            <w:tcW w:w="1260" w:type="dxa"/>
            <w:tcBorders>
              <w:top w:val="nil"/>
              <w:left w:val="nil"/>
              <w:bottom w:val="nil"/>
              <w:right w:val="nil"/>
            </w:tcBorders>
            <w:shd w:val="clear" w:color="auto" w:fill="auto"/>
            <w:vAlign w:val="bottom"/>
          </w:tcPr>
          <w:p w14:paraId="0799F05D"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rPr>
              <w:t>12.3%</w:t>
            </w:r>
          </w:p>
        </w:tc>
      </w:tr>
      <w:tr w:rsidR="00202936" w:rsidRPr="00933E3A" w14:paraId="76654FB1" w14:textId="77777777" w:rsidTr="002A7C89">
        <w:trPr>
          <w:trHeight w:val="360"/>
        </w:trPr>
        <w:tc>
          <w:tcPr>
            <w:tcW w:w="1507" w:type="dxa"/>
            <w:tcBorders>
              <w:top w:val="nil"/>
              <w:left w:val="nil"/>
              <w:bottom w:val="nil"/>
              <w:right w:val="nil"/>
            </w:tcBorders>
            <w:shd w:val="clear" w:color="auto" w:fill="auto"/>
            <w:vAlign w:val="bottom"/>
          </w:tcPr>
          <w:p w14:paraId="143797B5"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 xml:space="preserve">Parker </w:t>
            </w:r>
          </w:p>
        </w:tc>
        <w:tc>
          <w:tcPr>
            <w:tcW w:w="1545" w:type="dxa"/>
            <w:tcBorders>
              <w:top w:val="nil"/>
              <w:left w:val="nil"/>
              <w:bottom w:val="nil"/>
              <w:right w:val="nil"/>
            </w:tcBorders>
            <w:shd w:val="clear" w:color="auto" w:fill="auto"/>
            <w:vAlign w:val="bottom"/>
          </w:tcPr>
          <w:p w14:paraId="33C3B4F9"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38,781</w:t>
            </w:r>
          </w:p>
        </w:tc>
        <w:tc>
          <w:tcPr>
            <w:tcW w:w="1176" w:type="dxa"/>
            <w:tcBorders>
              <w:top w:val="nil"/>
              <w:left w:val="nil"/>
              <w:bottom w:val="nil"/>
              <w:right w:val="nil"/>
            </w:tcBorders>
            <w:shd w:val="clear" w:color="auto" w:fill="auto"/>
            <w:vAlign w:val="bottom"/>
          </w:tcPr>
          <w:p w14:paraId="76029377"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35,344</w:t>
            </w:r>
          </w:p>
        </w:tc>
        <w:tc>
          <w:tcPr>
            <w:tcW w:w="1078" w:type="dxa"/>
            <w:tcBorders>
              <w:top w:val="nil"/>
              <w:left w:val="nil"/>
              <w:bottom w:val="nil"/>
              <w:right w:val="nil"/>
            </w:tcBorders>
            <w:shd w:val="clear" w:color="auto" w:fill="auto"/>
            <w:vAlign w:val="bottom"/>
          </w:tcPr>
          <w:p w14:paraId="5BE0225B"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285</w:t>
            </w:r>
          </w:p>
        </w:tc>
        <w:tc>
          <w:tcPr>
            <w:tcW w:w="1269" w:type="dxa"/>
            <w:tcBorders>
              <w:top w:val="nil"/>
              <w:left w:val="nil"/>
              <w:bottom w:val="nil"/>
              <w:right w:val="nil"/>
            </w:tcBorders>
            <w:shd w:val="clear" w:color="auto" w:fill="auto"/>
            <w:vAlign w:val="bottom"/>
          </w:tcPr>
          <w:p w14:paraId="4092ED14"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2,093</w:t>
            </w:r>
          </w:p>
        </w:tc>
        <w:tc>
          <w:tcPr>
            <w:tcW w:w="1001" w:type="dxa"/>
            <w:tcBorders>
              <w:top w:val="nil"/>
              <w:left w:val="nil"/>
              <w:bottom w:val="nil"/>
              <w:right w:val="nil"/>
            </w:tcBorders>
            <w:shd w:val="clear" w:color="auto" w:fill="auto"/>
            <w:vAlign w:val="bottom"/>
          </w:tcPr>
          <w:p w14:paraId="5F9DE0F2"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1,059</w:t>
            </w:r>
          </w:p>
        </w:tc>
        <w:tc>
          <w:tcPr>
            <w:tcW w:w="1244" w:type="dxa"/>
            <w:tcBorders>
              <w:top w:val="nil"/>
              <w:left w:val="nil"/>
              <w:bottom w:val="nil"/>
              <w:right w:val="nil"/>
            </w:tcBorders>
            <w:shd w:val="clear" w:color="auto" w:fill="auto"/>
            <w:vAlign w:val="bottom"/>
          </w:tcPr>
          <w:p w14:paraId="46CB8519"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3,437</w:t>
            </w:r>
          </w:p>
        </w:tc>
        <w:tc>
          <w:tcPr>
            <w:tcW w:w="1260" w:type="dxa"/>
            <w:tcBorders>
              <w:top w:val="nil"/>
              <w:left w:val="nil"/>
              <w:bottom w:val="nil"/>
              <w:right w:val="nil"/>
            </w:tcBorders>
            <w:shd w:val="clear" w:color="auto" w:fill="auto"/>
            <w:vAlign w:val="bottom"/>
          </w:tcPr>
          <w:p w14:paraId="08BDDA1D"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8.9%</w:t>
            </w:r>
          </w:p>
        </w:tc>
      </w:tr>
      <w:tr w:rsidR="00202936" w:rsidRPr="00933E3A" w14:paraId="18397A56" w14:textId="77777777" w:rsidTr="002A7C89">
        <w:trPr>
          <w:trHeight w:val="360"/>
        </w:trPr>
        <w:tc>
          <w:tcPr>
            <w:tcW w:w="1507" w:type="dxa"/>
            <w:tcBorders>
              <w:top w:val="nil"/>
              <w:left w:val="nil"/>
              <w:bottom w:val="nil"/>
              <w:right w:val="nil"/>
            </w:tcBorders>
            <w:shd w:val="clear" w:color="auto" w:fill="auto"/>
            <w:vAlign w:val="bottom"/>
          </w:tcPr>
          <w:p w14:paraId="27AF2C3E"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 xml:space="preserve">Rockwall </w:t>
            </w:r>
          </w:p>
        </w:tc>
        <w:tc>
          <w:tcPr>
            <w:tcW w:w="1545" w:type="dxa"/>
            <w:tcBorders>
              <w:top w:val="nil"/>
              <w:left w:val="nil"/>
              <w:bottom w:val="nil"/>
              <w:right w:val="nil"/>
            </w:tcBorders>
            <w:shd w:val="clear" w:color="auto" w:fill="auto"/>
            <w:vAlign w:val="bottom"/>
          </w:tcPr>
          <w:p w14:paraId="06411294"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24,326</w:t>
            </w:r>
          </w:p>
        </w:tc>
        <w:tc>
          <w:tcPr>
            <w:tcW w:w="1176" w:type="dxa"/>
            <w:tcBorders>
              <w:top w:val="nil"/>
              <w:left w:val="nil"/>
              <w:bottom w:val="nil"/>
              <w:right w:val="nil"/>
            </w:tcBorders>
            <w:shd w:val="clear" w:color="auto" w:fill="auto"/>
            <w:vAlign w:val="bottom"/>
          </w:tcPr>
          <w:p w14:paraId="09727942"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20,171</w:t>
            </w:r>
          </w:p>
        </w:tc>
        <w:tc>
          <w:tcPr>
            <w:tcW w:w="1078" w:type="dxa"/>
            <w:tcBorders>
              <w:top w:val="nil"/>
              <w:left w:val="nil"/>
              <w:bottom w:val="nil"/>
              <w:right w:val="nil"/>
            </w:tcBorders>
            <w:shd w:val="clear" w:color="auto" w:fill="auto"/>
            <w:vAlign w:val="bottom"/>
          </w:tcPr>
          <w:p w14:paraId="07A28304"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1,195</w:t>
            </w:r>
          </w:p>
        </w:tc>
        <w:tc>
          <w:tcPr>
            <w:tcW w:w="1269" w:type="dxa"/>
            <w:tcBorders>
              <w:top w:val="nil"/>
              <w:left w:val="nil"/>
              <w:bottom w:val="nil"/>
              <w:right w:val="nil"/>
            </w:tcBorders>
            <w:shd w:val="clear" w:color="auto" w:fill="auto"/>
            <w:vAlign w:val="bottom"/>
          </w:tcPr>
          <w:p w14:paraId="0088E01D"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1,845</w:t>
            </w:r>
          </w:p>
        </w:tc>
        <w:tc>
          <w:tcPr>
            <w:tcW w:w="1001" w:type="dxa"/>
            <w:tcBorders>
              <w:top w:val="nil"/>
              <w:left w:val="nil"/>
              <w:bottom w:val="nil"/>
              <w:right w:val="nil"/>
            </w:tcBorders>
            <w:shd w:val="clear" w:color="auto" w:fill="auto"/>
            <w:vAlign w:val="bottom"/>
          </w:tcPr>
          <w:p w14:paraId="1E0A59BB"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1,115</w:t>
            </w:r>
          </w:p>
        </w:tc>
        <w:tc>
          <w:tcPr>
            <w:tcW w:w="1244" w:type="dxa"/>
            <w:tcBorders>
              <w:top w:val="nil"/>
              <w:left w:val="nil"/>
              <w:bottom w:val="nil"/>
              <w:right w:val="nil"/>
            </w:tcBorders>
            <w:shd w:val="clear" w:color="auto" w:fill="auto"/>
            <w:vAlign w:val="bottom"/>
          </w:tcPr>
          <w:p w14:paraId="0E212052"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4,155</w:t>
            </w:r>
          </w:p>
        </w:tc>
        <w:tc>
          <w:tcPr>
            <w:tcW w:w="1260" w:type="dxa"/>
            <w:tcBorders>
              <w:top w:val="nil"/>
              <w:left w:val="nil"/>
              <w:bottom w:val="nil"/>
              <w:right w:val="nil"/>
            </w:tcBorders>
            <w:shd w:val="clear" w:color="auto" w:fill="auto"/>
            <w:vAlign w:val="bottom"/>
          </w:tcPr>
          <w:p w14:paraId="27E1B069"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17.1%</w:t>
            </w:r>
          </w:p>
        </w:tc>
      </w:tr>
      <w:tr w:rsidR="00202936" w:rsidRPr="00933E3A" w14:paraId="3A1E0CE0" w14:textId="77777777" w:rsidTr="002A7C89">
        <w:trPr>
          <w:trHeight w:val="360"/>
        </w:trPr>
        <w:tc>
          <w:tcPr>
            <w:tcW w:w="1507" w:type="dxa"/>
            <w:tcBorders>
              <w:top w:val="nil"/>
              <w:left w:val="nil"/>
              <w:bottom w:val="nil"/>
              <w:right w:val="nil"/>
            </w:tcBorders>
            <w:shd w:val="clear" w:color="auto" w:fill="auto"/>
            <w:vAlign w:val="bottom"/>
          </w:tcPr>
          <w:p w14:paraId="7016EA54" w14:textId="77777777" w:rsidR="00202936" w:rsidRPr="00AD2AF4" w:rsidRDefault="00202936" w:rsidP="002A7C89">
            <w:pPr>
              <w:spacing w:before="0" w:line="240" w:lineRule="auto"/>
              <w:rPr>
                <w:rFonts w:ascii="Verdana" w:eastAsia="Times New Roman" w:hAnsi="Verdana" w:cs="Calibri"/>
                <w:b/>
                <w:bCs/>
                <w:color w:val="FF0000"/>
                <w:szCs w:val="22"/>
              </w:rPr>
            </w:pPr>
            <w:r w:rsidRPr="00AD2AF4">
              <w:rPr>
                <w:rFonts w:ascii="Verdana" w:eastAsia="Times New Roman" w:hAnsi="Verdana" w:cs="Calibri"/>
                <w:b/>
                <w:bCs/>
                <w:color w:val="FF0000"/>
                <w:szCs w:val="22"/>
              </w:rPr>
              <w:t>Somervell</w:t>
            </w:r>
          </w:p>
        </w:tc>
        <w:tc>
          <w:tcPr>
            <w:tcW w:w="1545" w:type="dxa"/>
            <w:tcBorders>
              <w:top w:val="nil"/>
              <w:left w:val="nil"/>
              <w:bottom w:val="nil"/>
              <w:right w:val="nil"/>
            </w:tcBorders>
            <w:shd w:val="clear" w:color="auto" w:fill="auto"/>
            <w:vAlign w:val="bottom"/>
          </w:tcPr>
          <w:p w14:paraId="3A2879BC" w14:textId="77777777" w:rsidR="00202936" w:rsidRPr="00AD2AF4" w:rsidRDefault="00202936" w:rsidP="002A7C89">
            <w:pPr>
              <w:spacing w:before="0" w:line="240" w:lineRule="auto"/>
              <w:jc w:val="right"/>
              <w:rPr>
                <w:rFonts w:ascii="Verdana" w:eastAsia="Times New Roman" w:hAnsi="Verdana" w:cs="Calibri"/>
                <w:color w:val="FF0000"/>
                <w:szCs w:val="22"/>
              </w:rPr>
            </w:pPr>
            <w:r w:rsidRPr="00AD2AF4">
              <w:rPr>
                <w:rFonts w:ascii="Verdana" w:eastAsia="Times New Roman" w:hAnsi="Verdana" w:cs="Arial"/>
                <w:color w:val="FF0000"/>
                <w:szCs w:val="22"/>
              </w:rPr>
              <w:t>2,964</w:t>
            </w:r>
          </w:p>
        </w:tc>
        <w:tc>
          <w:tcPr>
            <w:tcW w:w="1176" w:type="dxa"/>
            <w:tcBorders>
              <w:top w:val="nil"/>
              <w:left w:val="nil"/>
              <w:bottom w:val="nil"/>
              <w:right w:val="nil"/>
            </w:tcBorders>
            <w:shd w:val="clear" w:color="auto" w:fill="auto"/>
            <w:vAlign w:val="bottom"/>
          </w:tcPr>
          <w:p w14:paraId="3DD30208"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2,667</w:t>
            </w:r>
          </w:p>
        </w:tc>
        <w:tc>
          <w:tcPr>
            <w:tcW w:w="1078" w:type="dxa"/>
            <w:tcBorders>
              <w:top w:val="nil"/>
              <w:left w:val="nil"/>
              <w:bottom w:val="nil"/>
              <w:right w:val="nil"/>
            </w:tcBorders>
            <w:shd w:val="clear" w:color="auto" w:fill="auto"/>
            <w:vAlign w:val="bottom"/>
          </w:tcPr>
          <w:p w14:paraId="6301B37D"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2</w:t>
            </w:r>
          </w:p>
        </w:tc>
        <w:tc>
          <w:tcPr>
            <w:tcW w:w="1269" w:type="dxa"/>
            <w:tcBorders>
              <w:top w:val="nil"/>
              <w:left w:val="nil"/>
              <w:bottom w:val="nil"/>
              <w:right w:val="nil"/>
            </w:tcBorders>
            <w:shd w:val="clear" w:color="auto" w:fill="auto"/>
            <w:vAlign w:val="bottom"/>
          </w:tcPr>
          <w:p w14:paraId="534FA04B"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236</w:t>
            </w:r>
          </w:p>
        </w:tc>
        <w:tc>
          <w:tcPr>
            <w:tcW w:w="1001" w:type="dxa"/>
            <w:tcBorders>
              <w:top w:val="nil"/>
              <w:left w:val="nil"/>
              <w:bottom w:val="nil"/>
              <w:right w:val="nil"/>
            </w:tcBorders>
            <w:shd w:val="clear" w:color="auto" w:fill="auto"/>
            <w:vAlign w:val="bottom"/>
          </w:tcPr>
          <w:p w14:paraId="30C54DF1"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59</w:t>
            </w:r>
          </w:p>
        </w:tc>
        <w:tc>
          <w:tcPr>
            <w:tcW w:w="1244" w:type="dxa"/>
            <w:tcBorders>
              <w:top w:val="nil"/>
              <w:left w:val="nil"/>
              <w:bottom w:val="nil"/>
              <w:right w:val="nil"/>
            </w:tcBorders>
            <w:shd w:val="clear" w:color="auto" w:fill="auto"/>
            <w:vAlign w:val="bottom"/>
          </w:tcPr>
          <w:p w14:paraId="1C4BD139"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szCs w:val="22"/>
              </w:rPr>
              <w:t>297</w:t>
            </w:r>
          </w:p>
        </w:tc>
        <w:tc>
          <w:tcPr>
            <w:tcW w:w="1260" w:type="dxa"/>
            <w:tcBorders>
              <w:top w:val="nil"/>
              <w:left w:val="nil"/>
              <w:bottom w:val="nil"/>
              <w:right w:val="nil"/>
            </w:tcBorders>
            <w:shd w:val="clear" w:color="auto" w:fill="auto"/>
            <w:vAlign w:val="bottom"/>
          </w:tcPr>
          <w:p w14:paraId="23A633CD" w14:textId="77777777" w:rsidR="00202936" w:rsidRPr="001615FA" w:rsidRDefault="00202936" w:rsidP="002A7C89">
            <w:pPr>
              <w:spacing w:before="0" w:line="240" w:lineRule="auto"/>
              <w:jc w:val="right"/>
              <w:rPr>
                <w:rFonts w:ascii="Verdana" w:eastAsia="Times New Roman" w:hAnsi="Verdana" w:cs="Calibri"/>
                <w:color w:val="FF0000"/>
                <w:szCs w:val="22"/>
              </w:rPr>
            </w:pPr>
            <w:r w:rsidRPr="001615FA">
              <w:rPr>
                <w:rFonts w:ascii="Verdana" w:eastAsia="Times New Roman" w:hAnsi="Verdana" w:cs="Arial"/>
                <w:color w:val="FF0000"/>
              </w:rPr>
              <w:t>10.0%</w:t>
            </w:r>
          </w:p>
        </w:tc>
      </w:tr>
      <w:tr w:rsidR="00202936" w:rsidRPr="00933E3A" w14:paraId="16627131" w14:textId="77777777" w:rsidTr="002A7C89">
        <w:trPr>
          <w:trHeight w:val="360"/>
        </w:trPr>
        <w:tc>
          <w:tcPr>
            <w:tcW w:w="1507" w:type="dxa"/>
            <w:tcBorders>
              <w:top w:val="nil"/>
              <w:left w:val="nil"/>
              <w:bottom w:val="nil"/>
              <w:right w:val="nil"/>
            </w:tcBorders>
            <w:shd w:val="clear" w:color="auto" w:fill="auto"/>
            <w:vAlign w:val="bottom"/>
          </w:tcPr>
          <w:p w14:paraId="2DE0B934"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color w:val="000000"/>
                <w:szCs w:val="22"/>
              </w:rPr>
              <w:t>Wise</w:t>
            </w:r>
          </w:p>
        </w:tc>
        <w:tc>
          <w:tcPr>
            <w:tcW w:w="1545" w:type="dxa"/>
            <w:tcBorders>
              <w:top w:val="nil"/>
              <w:left w:val="nil"/>
              <w:bottom w:val="nil"/>
              <w:right w:val="nil"/>
            </w:tcBorders>
            <w:shd w:val="clear" w:color="auto" w:fill="auto"/>
            <w:vAlign w:val="bottom"/>
          </w:tcPr>
          <w:p w14:paraId="212DD2D7"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szCs w:val="22"/>
              </w:rPr>
              <w:t>17,854</w:t>
            </w:r>
          </w:p>
        </w:tc>
        <w:tc>
          <w:tcPr>
            <w:tcW w:w="1176" w:type="dxa"/>
            <w:tcBorders>
              <w:top w:val="nil"/>
              <w:left w:val="nil"/>
              <w:bottom w:val="nil"/>
              <w:right w:val="nil"/>
            </w:tcBorders>
            <w:shd w:val="clear" w:color="auto" w:fill="auto"/>
            <w:vAlign w:val="bottom"/>
          </w:tcPr>
          <w:p w14:paraId="75FE3880"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15,676</w:t>
            </w:r>
          </w:p>
        </w:tc>
        <w:tc>
          <w:tcPr>
            <w:tcW w:w="1078" w:type="dxa"/>
            <w:tcBorders>
              <w:top w:val="nil"/>
              <w:left w:val="nil"/>
              <w:bottom w:val="nil"/>
              <w:right w:val="nil"/>
            </w:tcBorders>
            <w:shd w:val="clear" w:color="auto" w:fill="auto"/>
            <w:vAlign w:val="bottom"/>
          </w:tcPr>
          <w:p w14:paraId="34CA81C2"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94</w:t>
            </w:r>
          </w:p>
        </w:tc>
        <w:tc>
          <w:tcPr>
            <w:tcW w:w="1269" w:type="dxa"/>
            <w:tcBorders>
              <w:top w:val="nil"/>
              <w:left w:val="nil"/>
              <w:bottom w:val="nil"/>
              <w:right w:val="nil"/>
            </w:tcBorders>
            <w:shd w:val="clear" w:color="auto" w:fill="auto"/>
            <w:vAlign w:val="bottom"/>
          </w:tcPr>
          <w:p w14:paraId="57E0C1AC"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1,713</w:t>
            </w:r>
          </w:p>
        </w:tc>
        <w:tc>
          <w:tcPr>
            <w:tcW w:w="1001" w:type="dxa"/>
            <w:tcBorders>
              <w:top w:val="nil"/>
              <w:left w:val="nil"/>
              <w:bottom w:val="nil"/>
              <w:right w:val="nil"/>
            </w:tcBorders>
            <w:shd w:val="clear" w:color="auto" w:fill="auto"/>
            <w:vAlign w:val="bottom"/>
          </w:tcPr>
          <w:p w14:paraId="6472C749"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371</w:t>
            </w:r>
          </w:p>
        </w:tc>
        <w:tc>
          <w:tcPr>
            <w:tcW w:w="1244" w:type="dxa"/>
            <w:tcBorders>
              <w:top w:val="nil"/>
              <w:left w:val="nil"/>
              <w:bottom w:val="nil"/>
              <w:right w:val="nil"/>
            </w:tcBorders>
            <w:shd w:val="clear" w:color="auto" w:fill="auto"/>
            <w:vAlign w:val="bottom"/>
          </w:tcPr>
          <w:p w14:paraId="225439A0"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szCs w:val="22"/>
              </w:rPr>
              <w:t>2,178</w:t>
            </w:r>
          </w:p>
        </w:tc>
        <w:tc>
          <w:tcPr>
            <w:tcW w:w="1260" w:type="dxa"/>
            <w:tcBorders>
              <w:top w:val="nil"/>
              <w:left w:val="nil"/>
              <w:bottom w:val="nil"/>
              <w:right w:val="nil"/>
            </w:tcBorders>
            <w:shd w:val="clear" w:color="auto" w:fill="auto"/>
            <w:vAlign w:val="bottom"/>
          </w:tcPr>
          <w:p w14:paraId="14337D81"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rPr>
              <w:t>12.2%</w:t>
            </w:r>
          </w:p>
        </w:tc>
      </w:tr>
      <w:tr w:rsidR="00202936" w:rsidRPr="00933E3A" w14:paraId="0C6F2B30" w14:textId="77777777" w:rsidTr="002A7C89">
        <w:trPr>
          <w:trHeight w:val="360"/>
        </w:trPr>
        <w:tc>
          <w:tcPr>
            <w:tcW w:w="1507" w:type="dxa"/>
            <w:tcBorders>
              <w:top w:val="nil"/>
              <w:left w:val="nil"/>
              <w:bottom w:val="nil"/>
              <w:right w:val="nil"/>
            </w:tcBorders>
            <w:shd w:val="clear" w:color="auto" w:fill="auto"/>
            <w:vAlign w:val="bottom"/>
          </w:tcPr>
          <w:p w14:paraId="599D2889" w14:textId="77777777" w:rsidR="00202936" w:rsidRPr="00AD2AF4" w:rsidRDefault="00202936" w:rsidP="002A7C89">
            <w:pPr>
              <w:spacing w:before="0" w:line="240" w:lineRule="auto"/>
              <w:rPr>
                <w:rFonts w:ascii="Verdana" w:eastAsia="Times New Roman" w:hAnsi="Verdana" w:cs="Calibri"/>
                <w:b/>
                <w:bCs/>
                <w:color w:val="000000"/>
                <w:szCs w:val="22"/>
              </w:rPr>
            </w:pPr>
            <w:r w:rsidRPr="00AD2AF4">
              <w:rPr>
                <w:rFonts w:ascii="Verdana" w:eastAsia="Times New Roman" w:hAnsi="Verdana" w:cs="Calibri"/>
                <w:b/>
                <w:bCs/>
                <w:i/>
                <w:iCs/>
                <w:color w:val="000000"/>
                <w:szCs w:val="22"/>
              </w:rPr>
              <w:t>All counties</w:t>
            </w:r>
          </w:p>
        </w:tc>
        <w:tc>
          <w:tcPr>
            <w:tcW w:w="1545" w:type="dxa"/>
            <w:tcBorders>
              <w:top w:val="nil"/>
              <w:left w:val="nil"/>
              <w:bottom w:val="nil"/>
              <w:right w:val="nil"/>
            </w:tcBorders>
            <w:shd w:val="clear" w:color="auto" w:fill="auto"/>
            <w:vAlign w:val="bottom"/>
          </w:tcPr>
          <w:p w14:paraId="7D28F166" w14:textId="77777777" w:rsidR="00202936" w:rsidRPr="00AD2AF4" w:rsidRDefault="00202936" w:rsidP="002A7C89">
            <w:pPr>
              <w:spacing w:before="0" w:line="240" w:lineRule="auto"/>
              <w:jc w:val="right"/>
              <w:rPr>
                <w:rFonts w:ascii="Verdana" w:eastAsia="Times New Roman" w:hAnsi="Verdana" w:cs="Calibri"/>
                <w:color w:val="000000"/>
                <w:szCs w:val="22"/>
              </w:rPr>
            </w:pPr>
            <w:r w:rsidRPr="00AD2AF4">
              <w:rPr>
                <w:rFonts w:ascii="Verdana" w:eastAsia="Times New Roman" w:hAnsi="Verdana" w:cs="Arial"/>
                <w:i/>
                <w:iCs/>
                <w:szCs w:val="22"/>
              </w:rPr>
              <w:t>645,893</w:t>
            </w:r>
          </w:p>
        </w:tc>
        <w:tc>
          <w:tcPr>
            <w:tcW w:w="1176" w:type="dxa"/>
            <w:tcBorders>
              <w:top w:val="nil"/>
              <w:left w:val="nil"/>
              <w:bottom w:val="nil"/>
              <w:right w:val="nil"/>
            </w:tcBorders>
            <w:shd w:val="clear" w:color="auto" w:fill="auto"/>
            <w:vAlign w:val="bottom"/>
          </w:tcPr>
          <w:p w14:paraId="26C1C9E5"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i/>
                <w:iCs/>
                <w:szCs w:val="22"/>
              </w:rPr>
              <w:t>38,380</w:t>
            </w:r>
          </w:p>
        </w:tc>
        <w:tc>
          <w:tcPr>
            <w:tcW w:w="1078" w:type="dxa"/>
            <w:tcBorders>
              <w:top w:val="nil"/>
              <w:left w:val="nil"/>
              <w:bottom w:val="nil"/>
              <w:right w:val="nil"/>
            </w:tcBorders>
            <w:shd w:val="clear" w:color="auto" w:fill="auto"/>
            <w:vAlign w:val="bottom"/>
          </w:tcPr>
          <w:p w14:paraId="736B2922" w14:textId="77777777" w:rsidR="00202936" w:rsidRPr="001615FA" w:rsidRDefault="00202936" w:rsidP="002A7C89">
            <w:pPr>
              <w:spacing w:before="0" w:line="240" w:lineRule="auto"/>
              <w:jc w:val="right"/>
              <w:rPr>
                <w:rFonts w:ascii="Verdana" w:eastAsia="Times New Roman" w:hAnsi="Verdana" w:cs="Calibri"/>
                <w:color w:val="000000"/>
                <w:szCs w:val="22"/>
              </w:rPr>
            </w:pPr>
            <w:r w:rsidRPr="001615FA">
              <w:rPr>
                <w:rFonts w:ascii="Verdana" w:eastAsia="Times New Roman" w:hAnsi="Verdana" w:cs="Arial"/>
                <w:i/>
                <w:iCs/>
                <w:szCs w:val="22"/>
              </w:rPr>
              <w:t>38,323</w:t>
            </w:r>
          </w:p>
        </w:tc>
        <w:tc>
          <w:tcPr>
            <w:tcW w:w="1269" w:type="dxa"/>
            <w:tcBorders>
              <w:top w:val="nil"/>
              <w:left w:val="nil"/>
              <w:bottom w:val="nil"/>
              <w:right w:val="nil"/>
            </w:tcBorders>
            <w:shd w:val="clear" w:color="auto" w:fill="auto"/>
            <w:vAlign w:val="bottom"/>
          </w:tcPr>
          <w:p w14:paraId="71160079" w14:textId="77777777" w:rsidR="00202936" w:rsidRPr="001615FA" w:rsidRDefault="00202936" w:rsidP="002A7C89">
            <w:pPr>
              <w:spacing w:before="0" w:line="240" w:lineRule="auto"/>
              <w:jc w:val="right"/>
              <w:rPr>
                <w:rFonts w:ascii="Verdana" w:eastAsia="Times New Roman" w:hAnsi="Verdana" w:cs="Calibri"/>
                <w:i/>
                <w:iCs/>
                <w:color w:val="000000"/>
                <w:szCs w:val="22"/>
              </w:rPr>
            </w:pPr>
            <w:r w:rsidRPr="001615FA">
              <w:rPr>
                <w:rFonts w:ascii="Verdana" w:eastAsia="Times New Roman" w:hAnsi="Verdana" w:cs="Arial"/>
                <w:i/>
                <w:iCs/>
                <w:szCs w:val="22"/>
              </w:rPr>
              <w:t>58,222</w:t>
            </w:r>
          </w:p>
        </w:tc>
        <w:tc>
          <w:tcPr>
            <w:tcW w:w="1001" w:type="dxa"/>
            <w:tcBorders>
              <w:top w:val="nil"/>
              <w:left w:val="nil"/>
              <w:bottom w:val="nil"/>
              <w:right w:val="nil"/>
            </w:tcBorders>
            <w:shd w:val="clear" w:color="auto" w:fill="auto"/>
            <w:vAlign w:val="bottom"/>
          </w:tcPr>
          <w:p w14:paraId="741D1D5C" w14:textId="77777777" w:rsidR="00202936" w:rsidRPr="001615FA" w:rsidRDefault="00202936" w:rsidP="002A7C89">
            <w:pPr>
              <w:spacing w:before="0" w:line="240" w:lineRule="auto"/>
              <w:jc w:val="right"/>
              <w:rPr>
                <w:rFonts w:ascii="Verdana" w:eastAsia="Times New Roman" w:hAnsi="Verdana" w:cs="Calibri"/>
                <w:i/>
                <w:iCs/>
                <w:color w:val="000000"/>
                <w:szCs w:val="22"/>
              </w:rPr>
            </w:pPr>
            <w:r w:rsidRPr="001615FA">
              <w:rPr>
                <w:rFonts w:ascii="Verdana" w:eastAsia="Times New Roman" w:hAnsi="Verdana" w:cs="Arial"/>
                <w:i/>
                <w:iCs/>
                <w:szCs w:val="22"/>
              </w:rPr>
              <w:t>49,849</w:t>
            </w:r>
          </w:p>
        </w:tc>
        <w:tc>
          <w:tcPr>
            <w:tcW w:w="1244" w:type="dxa"/>
            <w:tcBorders>
              <w:top w:val="nil"/>
              <w:left w:val="nil"/>
              <w:bottom w:val="nil"/>
              <w:right w:val="nil"/>
            </w:tcBorders>
            <w:shd w:val="clear" w:color="auto" w:fill="auto"/>
            <w:vAlign w:val="bottom"/>
          </w:tcPr>
          <w:p w14:paraId="1BFC58EC" w14:textId="77777777" w:rsidR="00202936" w:rsidRPr="001615FA" w:rsidRDefault="00202936" w:rsidP="002A7C89">
            <w:pPr>
              <w:spacing w:before="0" w:line="240" w:lineRule="auto"/>
              <w:jc w:val="right"/>
              <w:rPr>
                <w:rFonts w:ascii="Verdana" w:eastAsia="Times New Roman" w:hAnsi="Verdana" w:cs="Calibri"/>
                <w:i/>
                <w:iCs/>
                <w:color w:val="000000"/>
                <w:szCs w:val="22"/>
              </w:rPr>
            </w:pPr>
            <w:r w:rsidRPr="001615FA">
              <w:rPr>
                <w:rFonts w:ascii="Verdana" w:eastAsia="Times New Roman" w:hAnsi="Verdana" w:cs="Arial"/>
                <w:i/>
                <w:iCs/>
                <w:szCs w:val="22"/>
              </w:rPr>
              <w:t>146,451</w:t>
            </w:r>
          </w:p>
        </w:tc>
        <w:tc>
          <w:tcPr>
            <w:tcW w:w="1260" w:type="dxa"/>
            <w:tcBorders>
              <w:top w:val="nil"/>
              <w:left w:val="nil"/>
              <w:bottom w:val="nil"/>
              <w:right w:val="nil"/>
            </w:tcBorders>
            <w:shd w:val="clear" w:color="auto" w:fill="auto"/>
            <w:vAlign w:val="bottom"/>
          </w:tcPr>
          <w:p w14:paraId="3AEC0B02" w14:textId="77777777" w:rsidR="00202936" w:rsidRPr="001615FA" w:rsidRDefault="00202936" w:rsidP="002A7C89">
            <w:pPr>
              <w:spacing w:before="0" w:line="240" w:lineRule="auto"/>
              <w:jc w:val="right"/>
              <w:rPr>
                <w:rFonts w:ascii="Verdana" w:eastAsia="Times New Roman" w:hAnsi="Verdana" w:cs="Calibri"/>
                <w:i/>
                <w:iCs/>
                <w:color w:val="000000"/>
                <w:szCs w:val="22"/>
              </w:rPr>
            </w:pPr>
            <w:r w:rsidRPr="001615FA">
              <w:rPr>
                <w:rFonts w:ascii="Verdana" w:eastAsia="Times New Roman" w:hAnsi="Verdana" w:cs="Arial"/>
                <w:i/>
                <w:iCs/>
              </w:rPr>
              <w:t>22.67%</w:t>
            </w:r>
          </w:p>
        </w:tc>
      </w:tr>
    </w:tbl>
    <w:bookmarkEnd w:id="84"/>
    <w:p w14:paraId="752202F8" w14:textId="14DE32BB" w:rsidR="000D3BF7" w:rsidRDefault="000D3BF7" w:rsidP="00744482">
      <w:pPr>
        <w:pStyle w:val="BodyText"/>
        <w:rPr>
          <w:rFonts w:eastAsia="Times New Roman" w:cs="Calibri"/>
          <w:color w:val="000000"/>
          <w:szCs w:val="22"/>
        </w:rPr>
      </w:pPr>
      <w:r>
        <w:rPr>
          <w:rFonts w:eastAsia="Times New Roman" w:cs="Calibri"/>
          <w:color w:val="000000"/>
          <w:szCs w:val="22"/>
        </w:rPr>
        <w:t xml:space="preserve">The percentage of minority older adults in the North Central Texas SDA is gradually increasing, from </w:t>
      </w:r>
      <w:r w:rsidR="00611EB4">
        <w:rPr>
          <w:rFonts w:eastAsia="Times New Roman" w:cs="Calibri"/>
          <w:color w:val="000000"/>
          <w:szCs w:val="22"/>
        </w:rPr>
        <w:t xml:space="preserve">21.0% in 2019 to 23.6% in 2022.  </w:t>
      </w:r>
    </w:p>
    <w:p w14:paraId="26035FC1" w14:textId="31E48810" w:rsidR="00D3223F" w:rsidRDefault="00065D05" w:rsidP="00744482">
      <w:pPr>
        <w:pStyle w:val="BodyText"/>
        <w:rPr>
          <w:rFonts w:eastAsia="Times New Roman" w:cs="Calibri"/>
          <w:color w:val="000000"/>
          <w:szCs w:val="22"/>
        </w:rPr>
      </w:pPr>
      <w:r>
        <w:rPr>
          <w:rFonts w:eastAsia="Times New Roman" w:cs="Calibri"/>
          <w:color w:val="000000"/>
          <w:szCs w:val="22"/>
        </w:rPr>
        <w:t>Despite its increasing diversity</w:t>
      </w:r>
      <w:r w:rsidR="00CB24A8">
        <w:rPr>
          <w:rFonts w:eastAsia="Times New Roman" w:cs="Calibri"/>
          <w:color w:val="000000"/>
          <w:szCs w:val="22"/>
        </w:rPr>
        <w:t>, North Central Texas’ population is less diverse than the state.</w:t>
      </w:r>
      <w:r w:rsidR="00611EB4">
        <w:rPr>
          <w:rFonts w:eastAsia="Times New Roman" w:cs="Calibri"/>
          <w:color w:val="000000"/>
          <w:szCs w:val="22"/>
        </w:rPr>
        <w:t xml:space="preserve"> In 2021 persons of color are expected to constitute 41.8% of the State’s older population—compared to 22.67% in the SDA</w:t>
      </w:r>
      <w:r w:rsidR="00D3223F">
        <w:rPr>
          <w:rFonts w:eastAsia="Times New Roman" w:cs="Calibri"/>
          <w:color w:val="000000"/>
          <w:szCs w:val="22"/>
        </w:rPr>
        <w:t xml:space="preserve">.   Older Native Americans, as a target population of AAA programs, account for less than one percent (i.e., .26%) of all older North Central Texans. </w:t>
      </w:r>
    </w:p>
    <w:p w14:paraId="5853DAE5" w14:textId="4D4B99F6" w:rsidR="00744482" w:rsidRDefault="00D3223F" w:rsidP="00744482">
      <w:pPr>
        <w:pStyle w:val="BodyText"/>
        <w:rPr>
          <w:rFonts w:cs="Arial"/>
        </w:rPr>
      </w:pPr>
      <w:r>
        <w:rPr>
          <w:rFonts w:eastAsia="Times New Roman" w:cs="Calibri"/>
          <w:color w:val="000000"/>
          <w:szCs w:val="22"/>
        </w:rPr>
        <w:t>North Central Texas</w:t>
      </w:r>
      <w:r w:rsidR="00CB24A8">
        <w:rPr>
          <w:rFonts w:eastAsia="Times New Roman" w:cs="Calibri"/>
          <w:color w:val="000000"/>
          <w:szCs w:val="22"/>
        </w:rPr>
        <w:t xml:space="preserve"> has a relatively low percentage of older residents with limited English proficiency</w:t>
      </w:r>
      <w:r w:rsidR="009B08A8">
        <w:rPr>
          <w:rFonts w:eastAsia="Times New Roman" w:cs="Calibri"/>
          <w:color w:val="000000"/>
          <w:szCs w:val="22"/>
        </w:rPr>
        <w:t xml:space="preserve">, </w:t>
      </w:r>
      <w:r w:rsidR="0066150A">
        <w:rPr>
          <w:rFonts w:eastAsia="Times New Roman" w:cs="Calibri"/>
          <w:color w:val="000000"/>
          <w:szCs w:val="22"/>
        </w:rPr>
        <w:t xml:space="preserve">estimated </w:t>
      </w:r>
      <w:r w:rsidR="009B08A8">
        <w:rPr>
          <w:rFonts w:eastAsia="Times New Roman" w:cs="Calibri"/>
          <w:color w:val="000000"/>
          <w:szCs w:val="22"/>
        </w:rPr>
        <w:t>at 3.8%</w:t>
      </w:r>
      <w:r w:rsidR="0066150A">
        <w:rPr>
          <w:rFonts w:eastAsia="Times New Roman" w:cs="Calibri"/>
          <w:color w:val="000000"/>
          <w:szCs w:val="22"/>
        </w:rPr>
        <w:t xml:space="preserve"> in late 2019</w:t>
      </w:r>
      <w:r w:rsidR="00CB24A8">
        <w:rPr>
          <w:rFonts w:eastAsia="Times New Roman" w:cs="Calibri"/>
          <w:color w:val="000000"/>
          <w:szCs w:val="22"/>
        </w:rPr>
        <w:t xml:space="preserve">.  </w:t>
      </w:r>
      <w:r w:rsidR="009B08A8">
        <w:rPr>
          <w:rFonts w:eastAsia="Times New Roman" w:cs="Calibri"/>
          <w:color w:val="000000"/>
          <w:szCs w:val="22"/>
        </w:rPr>
        <w:t>Nationwide,</w:t>
      </w:r>
      <w:r w:rsidR="00CB24A8">
        <w:rPr>
          <w:rFonts w:eastAsia="Times New Roman" w:cs="Calibri"/>
          <w:color w:val="000000"/>
          <w:szCs w:val="22"/>
        </w:rPr>
        <w:t xml:space="preserve"> the 2013-2017 American Community Survey found that approximately 15% of older Americans had limited English proficiency. </w:t>
      </w:r>
      <w:r w:rsidR="00744482" w:rsidRPr="005C0DA2">
        <w:rPr>
          <w:szCs w:val="22"/>
        </w:rPr>
        <w:fldChar w:fldCharType="begin"/>
      </w:r>
      <w:r w:rsidR="00744482" w:rsidRPr="005C0DA2">
        <w:rPr>
          <w:szCs w:val="22"/>
        </w:rPr>
        <w:instrText xml:space="preserve"> INFO  Comments text \* FirstCap  \* MERGEFORMAT </w:instrText>
      </w:r>
      <w:r w:rsidR="00744482" w:rsidRPr="005C0DA2">
        <w:rPr>
          <w:szCs w:val="22"/>
        </w:rPr>
        <w:fldChar w:fldCharType="end"/>
      </w:r>
    </w:p>
    <w:p w14:paraId="240155D7" w14:textId="4E3E870C" w:rsidR="00A538FF" w:rsidRDefault="00A538FF" w:rsidP="00B64E0F">
      <w:pPr>
        <w:pStyle w:val="Heading2"/>
      </w:pPr>
      <w:bookmarkStart w:id="85" w:name="_Toc3373880"/>
      <w:bookmarkStart w:id="86" w:name="_Toc30582109"/>
      <w:r w:rsidRPr="00261CC6">
        <w:t>Economic and Social Resources</w:t>
      </w:r>
      <w:bookmarkEnd w:id="85"/>
      <w:bookmarkEnd w:id="86"/>
    </w:p>
    <w:p w14:paraId="278836B4" w14:textId="77777777" w:rsidR="00BC016E" w:rsidRDefault="00BC016E" w:rsidP="00744482">
      <w:pPr>
        <w:pStyle w:val="BodyText"/>
        <w:rPr>
          <w:szCs w:val="22"/>
        </w:rPr>
      </w:pPr>
      <w:r>
        <w:rPr>
          <w:szCs w:val="22"/>
        </w:rPr>
        <w:t xml:space="preserve">The NCTAAA has cultivated </w:t>
      </w:r>
      <w:proofErr w:type="gramStart"/>
      <w:r>
        <w:rPr>
          <w:szCs w:val="22"/>
        </w:rPr>
        <w:t>a number of</w:t>
      </w:r>
      <w:proofErr w:type="gramEnd"/>
      <w:r>
        <w:rPr>
          <w:szCs w:val="22"/>
        </w:rPr>
        <w:t xml:space="preserve"> partnerships to leverage additional funding and generate in-kind resources.  </w:t>
      </w:r>
    </w:p>
    <w:p w14:paraId="43F22A27" w14:textId="461516FC" w:rsidR="00BC016E" w:rsidRDefault="00BC016E" w:rsidP="00744482">
      <w:pPr>
        <w:pStyle w:val="BodyText"/>
        <w:rPr>
          <w:szCs w:val="22"/>
        </w:rPr>
      </w:pPr>
      <w:r>
        <w:rPr>
          <w:szCs w:val="22"/>
        </w:rPr>
        <w:t xml:space="preserve">Among its strongest and most beneficial partnerships are with adjoining Area Agencies on Aging.  Both the Tarrant and Dallas Area Agencies on Aging have achieved national </w:t>
      </w:r>
      <w:r w:rsidR="008C03C2">
        <w:rPr>
          <w:szCs w:val="22"/>
        </w:rPr>
        <w:t>recognition</w:t>
      </w:r>
      <w:r>
        <w:rPr>
          <w:szCs w:val="22"/>
        </w:rPr>
        <w:t xml:space="preserve"> </w:t>
      </w:r>
      <w:r w:rsidR="00D93329">
        <w:rPr>
          <w:szCs w:val="22"/>
        </w:rPr>
        <w:t>for</w:t>
      </w:r>
      <w:r>
        <w:rPr>
          <w:szCs w:val="22"/>
        </w:rPr>
        <w:t xml:space="preserve"> innovative programming and have included the NCTAAA in discretionary grant proposals.   </w:t>
      </w:r>
    </w:p>
    <w:p w14:paraId="2D54FA53" w14:textId="77777777" w:rsidR="00BC016E" w:rsidRDefault="00BC016E" w:rsidP="00744482">
      <w:pPr>
        <w:pStyle w:val="BodyText"/>
        <w:rPr>
          <w:szCs w:val="22"/>
        </w:rPr>
      </w:pPr>
      <w:r>
        <w:rPr>
          <w:szCs w:val="22"/>
        </w:rPr>
        <w:t xml:space="preserve">Partnerships with Tarrant and Dallas AAAs have resulted in an infusion of non-OAA funds.  Joint projects include the following: </w:t>
      </w:r>
    </w:p>
    <w:p w14:paraId="14CFD8CC" w14:textId="23E7FE1D" w:rsidR="00BC016E" w:rsidRPr="00BC016E" w:rsidRDefault="00BC016E" w:rsidP="00BF1AE2">
      <w:pPr>
        <w:pStyle w:val="BodyText"/>
        <w:numPr>
          <w:ilvl w:val="0"/>
          <w:numId w:val="32"/>
        </w:numPr>
        <w:rPr>
          <w:rFonts w:cs="Arial"/>
        </w:rPr>
      </w:pPr>
      <w:r>
        <w:rPr>
          <w:szCs w:val="22"/>
        </w:rPr>
        <w:t xml:space="preserve">Subcontract with United Way of Tarrant County for fall prevention activities.  Under </w:t>
      </w:r>
      <w:r w:rsidR="00611EB4">
        <w:rPr>
          <w:szCs w:val="22"/>
        </w:rPr>
        <w:t>a grant</w:t>
      </w:r>
      <w:r>
        <w:rPr>
          <w:szCs w:val="22"/>
        </w:rPr>
        <w:t xml:space="preserve"> funded at the national level by the Administration for Community Living, the NCTAAA is reimbursed on a unit rate basis for each person who attends at least five of eight Matter of Balance sessions.  Total compensation under the three-year grant, ending June 2020, may not exceed $86,650. </w:t>
      </w:r>
    </w:p>
    <w:p w14:paraId="5BE3C592" w14:textId="4F49332B" w:rsidR="00BC016E" w:rsidRPr="00BC016E" w:rsidRDefault="00BC016E" w:rsidP="00BF1AE2">
      <w:pPr>
        <w:pStyle w:val="BodyText"/>
        <w:numPr>
          <w:ilvl w:val="0"/>
          <w:numId w:val="32"/>
        </w:numPr>
        <w:rPr>
          <w:rFonts w:cs="Arial"/>
        </w:rPr>
      </w:pPr>
      <w:r>
        <w:rPr>
          <w:szCs w:val="22"/>
        </w:rPr>
        <w:t xml:space="preserve">Subcontract with United Way of Tarrant County for CHOICE Community Impact Grant services.  Funded at the regional level by Texas Health Resources, the CHOICE grant addresses food insecurity, social isolation, and depression among older adults.  The NCTAAA provides project management services in Parker County, administering home-delivered meal, transportation, volunteer placement, and counseling </w:t>
      </w:r>
      <w:r w:rsidR="00D93329">
        <w:rPr>
          <w:szCs w:val="22"/>
        </w:rPr>
        <w:t>programs</w:t>
      </w:r>
      <w:r>
        <w:rPr>
          <w:szCs w:val="22"/>
        </w:rPr>
        <w:t xml:space="preserve"> for older residents of the City of Springtown (Parker County).  Total revenues during the 18-month period of performance (July 1, 2019 – December 31, 2020) may not exceed $170,000. </w:t>
      </w:r>
    </w:p>
    <w:p w14:paraId="03A807F4" w14:textId="23024687" w:rsidR="00BC016E" w:rsidRPr="00BC016E" w:rsidRDefault="00BC016E" w:rsidP="00BF1AE2">
      <w:pPr>
        <w:pStyle w:val="BodyText"/>
        <w:numPr>
          <w:ilvl w:val="0"/>
          <w:numId w:val="32"/>
        </w:numPr>
        <w:rPr>
          <w:rFonts w:cs="Arial"/>
        </w:rPr>
      </w:pPr>
      <w:r>
        <w:rPr>
          <w:szCs w:val="22"/>
        </w:rPr>
        <w:t xml:space="preserve">Subcontract with Community Council of Greater Dallas for chronic disease self-management services.  Under this grant, funded at the national level by the Administration for Community Living, the NCTAAA is </w:t>
      </w:r>
      <w:r w:rsidRPr="00741040">
        <w:rPr>
          <w:szCs w:val="22"/>
        </w:rPr>
        <w:t xml:space="preserve">reimbursed on a unit rate basis for each person who attends at least four of six Chronic Disease Self-Management, Diabetes Self-Management, and/or Chronic </w:t>
      </w:r>
      <w:r w:rsidR="00A90CDD">
        <w:rPr>
          <w:szCs w:val="22"/>
        </w:rPr>
        <w:t>Pain</w:t>
      </w:r>
      <w:r w:rsidRPr="00741040">
        <w:rPr>
          <w:szCs w:val="22"/>
        </w:rPr>
        <w:t xml:space="preserve"> Self-Management sessions.  Total compensation under the three-year grant, ending June 30, 2022, may not exceed $180,000.</w:t>
      </w:r>
    </w:p>
    <w:p w14:paraId="04075890" w14:textId="4237BA12" w:rsidR="00BF1AE2" w:rsidRPr="00BF1AE2" w:rsidRDefault="00BC016E" w:rsidP="00BF1AE2">
      <w:pPr>
        <w:pStyle w:val="BodyText"/>
        <w:numPr>
          <w:ilvl w:val="0"/>
          <w:numId w:val="32"/>
        </w:numPr>
        <w:rPr>
          <w:rFonts w:cs="Arial"/>
        </w:rPr>
      </w:pPr>
      <w:r w:rsidRPr="00741040">
        <w:rPr>
          <w:szCs w:val="22"/>
        </w:rPr>
        <w:t xml:space="preserve">Subcontract with United Way of Tarrant County for WE HAIL services.  The University of North Texas Health Science Center serves as the prime contractor for this initiative, supported by a Health Resources Services Administration grant.  Under its performance-based subcontract, the NCTAAA is reimbursed on a unit rate basis for each resident of a rural county who graduates from A Matter of Balance, Chronic Disease Self-Management, Diabetes Self-Management, Chronic Pain Self-Management, and/or the PEARLS program.  Total compensation under the </w:t>
      </w:r>
      <w:r>
        <w:rPr>
          <w:szCs w:val="22"/>
        </w:rPr>
        <w:t>11-month contract, terminating June 2020, may not exceed $35,000</w:t>
      </w:r>
      <w:r w:rsidRPr="00741040">
        <w:rPr>
          <w:szCs w:val="22"/>
        </w:rPr>
        <w:t>.</w:t>
      </w:r>
      <w:r>
        <w:rPr>
          <w:szCs w:val="22"/>
        </w:rPr>
        <w:t xml:space="preserve"> </w:t>
      </w:r>
    </w:p>
    <w:p w14:paraId="4B40F5EA" w14:textId="0157BF94" w:rsidR="00BF1AE2" w:rsidRDefault="00BC016E" w:rsidP="006A5F81">
      <w:pPr>
        <w:pStyle w:val="BodyText"/>
        <w:ind w:left="360"/>
        <w:rPr>
          <w:szCs w:val="22"/>
        </w:rPr>
      </w:pPr>
      <w:r w:rsidRPr="00741040">
        <w:rPr>
          <w:szCs w:val="22"/>
        </w:rPr>
        <w:t xml:space="preserve">In addition to </w:t>
      </w:r>
      <w:r w:rsidR="000F7509">
        <w:rPr>
          <w:szCs w:val="22"/>
        </w:rPr>
        <w:t>supporting</w:t>
      </w:r>
      <w:r w:rsidRPr="00741040">
        <w:rPr>
          <w:szCs w:val="22"/>
        </w:rPr>
        <w:t xml:space="preserve"> </w:t>
      </w:r>
      <w:r w:rsidR="000F7509">
        <w:rPr>
          <w:szCs w:val="22"/>
        </w:rPr>
        <w:t>other agencies’ grant applications</w:t>
      </w:r>
      <w:r w:rsidRPr="00741040">
        <w:rPr>
          <w:szCs w:val="22"/>
        </w:rPr>
        <w:t xml:space="preserve">, the NCTAAA has </w:t>
      </w:r>
      <w:r w:rsidR="000F7509">
        <w:rPr>
          <w:szCs w:val="22"/>
        </w:rPr>
        <w:t>sought non-traditional funding sources on its own to</w:t>
      </w:r>
      <w:r w:rsidRPr="00741040">
        <w:rPr>
          <w:szCs w:val="22"/>
        </w:rPr>
        <w:t xml:space="preserve"> expand services to older adults, family caregivers, and younger persons with disabilities.  Following is a high-level summary of non-Title III funding it has sought and received during Fiscal Year 2020:</w:t>
      </w:r>
      <w:r>
        <w:rPr>
          <w:szCs w:val="22"/>
        </w:rPr>
        <w:t xml:space="preserve"> </w:t>
      </w:r>
    </w:p>
    <w:p w14:paraId="770BC198" w14:textId="580444E5" w:rsidR="00B46BDD" w:rsidRPr="00B46BDD" w:rsidRDefault="00BC016E" w:rsidP="00BF1AE2">
      <w:pPr>
        <w:pStyle w:val="BodyText"/>
        <w:numPr>
          <w:ilvl w:val="0"/>
          <w:numId w:val="33"/>
        </w:numPr>
        <w:ind w:left="1080"/>
        <w:rPr>
          <w:rFonts w:cs="Arial"/>
        </w:rPr>
      </w:pPr>
      <w:r w:rsidRPr="00741040">
        <w:rPr>
          <w:szCs w:val="22"/>
        </w:rPr>
        <w:t>Contract with HHS for Aging and Disability Resource Center (ADRC) services.  HHS funding has allowed the NCTAAA to retain three benefits specialists who assist people with disabilities of all ages and their family caregivers in accessing long-term services and supports</w:t>
      </w:r>
      <w:r w:rsidR="00102564">
        <w:rPr>
          <w:szCs w:val="22"/>
        </w:rPr>
        <w:t xml:space="preserve">.  As </w:t>
      </w:r>
      <w:proofErr w:type="gramStart"/>
      <w:r w:rsidR="00102564">
        <w:rPr>
          <w:szCs w:val="22"/>
        </w:rPr>
        <w:t>indicated</w:t>
      </w:r>
      <w:proofErr w:type="gramEnd"/>
      <w:r w:rsidR="00102564">
        <w:rPr>
          <w:szCs w:val="22"/>
        </w:rPr>
        <w:t xml:space="preserve"> they authorize Lifespan Respite care, funded by HHS</w:t>
      </w:r>
      <w:r w:rsidRPr="00741040">
        <w:rPr>
          <w:szCs w:val="22"/>
        </w:rPr>
        <w:t>.  In addition</w:t>
      </w:r>
      <w:r w:rsidR="00B46BDD">
        <w:rPr>
          <w:szCs w:val="22"/>
        </w:rPr>
        <w:t>,</w:t>
      </w:r>
      <w:r w:rsidRPr="00741040">
        <w:rPr>
          <w:szCs w:val="22"/>
        </w:rPr>
        <w:t xml:space="preserve"> the ADRC contract allows the NCTAAA to retain a housing navigator who advocates for the expansion of affordable housing, and a MIPPA community educator who raises awareness of Medicare low-income and preventive health benefits. </w:t>
      </w:r>
      <w:r>
        <w:rPr>
          <w:szCs w:val="22"/>
        </w:rPr>
        <w:t xml:space="preserve"> </w:t>
      </w:r>
      <w:r w:rsidR="000E39AF">
        <w:rPr>
          <w:szCs w:val="22"/>
        </w:rPr>
        <w:t>Fiscal Year 2020 revenues are $330,314.</w:t>
      </w:r>
    </w:p>
    <w:p w14:paraId="6FBBAF8E" w14:textId="54F5DC28" w:rsidR="00BF1AE2" w:rsidRPr="00BF1AE2" w:rsidRDefault="00BC016E" w:rsidP="00BF1AE2">
      <w:pPr>
        <w:pStyle w:val="BodyText"/>
        <w:numPr>
          <w:ilvl w:val="0"/>
          <w:numId w:val="33"/>
        </w:numPr>
        <w:ind w:left="1080"/>
        <w:rPr>
          <w:rFonts w:cs="Arial"/>
        </w:rPr>
      </w:pPr>
      <w:r w:rsidRPr="00741040">
        <w:rPr>
          <w:szCs w:val="22"/>
        </w:rPr>
        <w:t>Contracts with Amerigroup, Cigna, Molina Healthcare, and United Healthcare to provide nursing home relocation services to members who reside in skilled nursing facilities and wish to return to the community.  Under these contracts, NCTAAA relocation specialists help members secure housing, access transition grants, and arrange non-Medicaid supports that are essential to community living. Total revenues are approximately $</w:t>
      </w:r>
      <w:r w:rsidR="002C2B26">
        <w:rPr>
          <w:szCs w:val="22"/>
        </w:rPr>
        <w:t>835,000</w:t>
      </w:r>
      <w:r w:rsidRPr="00741040">
        <w:rPr>
          <w:szCs w:val="22"/>
        </w:rPr>
        <w:t xml:space="preserve"> per annum.</w:t>
      </w:r>
      <w:r>
        <w:rPr>
          <w:szCs w:val="22"/>
        </w:rPr>
        <w:t xml:space="preserve"> </w:t>
      </w:r>
    </w:p>
    <w:p w14:paraId="66CE2F37" w14:textId="1613C70B" w:rsidR="00BF1AE2" w:rsidRPr="00BF1AE2" w:rsidRDefault="00BC016E" w:rsidP="00BF1AE2">
      <w:pPr>
        <w:pStyle w:val="BodyText"/>
        <w:numPr>
          <w:ilvl w:val="0"/>
          <w:numId w:val="33"/>
        </w:numPr>
        <w:ind w:left="1080"/>
        <w:rPr>
          <w:rFonts w:cs="Arial"/>
        </w:rPr>
      </w:pPr>
      <w:r w:rsidRPr="00741040">
        <w:rPr>
          <w:szCs w:val="22"/>
        </w:rPr>
        <w:t xml:space="preserve">Contributions from counties within the NCTAAA service area for the purpose of satisfying the Title III administrative match.  Total </w:t>
      </w:r>
      <w:r w:rsidR="009B08A8">
        <w:rPr>
          <w:szCs w:val="22"/>
        </w:rPr>
        <w:t xml:space="preserve">Fiscal Year 20 </w:t>
      </w:r>
      <w:r w:rsidRPr="00741040">
        <w:rPr>
          <w:szCs w:val="22"/>
        </w:rPr>
        <w:t>revenues are approximately $</w:t>
      </w:r>
      <w:r>
        <w:rPr>
          <w:szCs w:val="22"/>
        </w:rPr>
        <w:t>150,000</w:t>
      </w:r>
      <w:r w:rsidRPr="00741040">
        <w:rPr>
          <w:szCs w:val="22"/>
        </w:rPr>
        <w:t>.</w:t>
      </w:r>
      <w:r>
        <w:rPr>
          <w:szCs w:val="22"/>
        </w:rPr>
        <w:t xml:space="preserve"> </w:t>
      </w:r>
    </w:p>
    <w:p w14:paraId="182585D0" w14:textId="77777777" w:rsidR="00BF1AE2" w:rsidRDefault="00BC016E" w:rsidP="00BF1AE2">
      <w:pPr>
        <w:pStyle w:val="BodyText"/>
        <w:rPr>
          <w:szCs w:val="22"/>
        </w:rPr>
      </w:pPr>
      <w:r w:rsidRPr="00741040">
        <w:rPr>
          <w:szCs w:val="22"/>
        </w:rPr>
        <w:t>In addition to securing supplemental funding to expand its mission, the NCTAAA utilizes in-kind resources—primarily donated professional services—to expand reach and realize administrative efficiencies.</w:t>
      </w:r>
      <w:r>
        <w:rPr>
          <w:szCs w:val="22"/>
        </w:rPr>
        <w:t xml:space="preserve"> </w:t>
      </w:r>
    </w:p>
    <w:p w14:paraId="62768D84" w14:textId="35A36D2D" w:rsidR="00BF1AE2" w:rsidRDefault="00BC016E" w:rsidP="00BF1AE2">
      <w:pPr>
        <w:pStyle w:val="BodyText"/>
        <w:rPr>
          <w:szCs w:val="22"/>
        </w:rPr>
      </w:pPr>
      <w:r w:rsidRPr="00741040">
        <w:rPr>
          <w:szCs w:val="22"/>
        </w:rPr>
        <w:t xml:space="preserve">The NCTAAA relies on volunteers to advocate for nursing home residents, counsel Medicare beneficiaries regarding their plan options, educate Medicare beneficiaries about actions they can take to detect and report Medicare fraud, and lead health workshops.  As of </w:t>
      </w:r>
      <w:r w:rsidR="00102564">
        <w:rPr>
          <w:szCs w:val="22"/>
        </w:rPr>
        <w:t>early</w:t>
      </w:r>
      <w:r w:rsidRPr="00741040">
        <w:rPr>
          <w:szCs w:val="22"/>
        </w:rPr>
        <w:t xml:space="preserve"> 2020 the agency had more </w:t>
      </w:r>
      <w:r w:rsidR="00FE6359">
        <w:rPr>
          <w:szCs w:val="22"/>
        </w:rPr>
        <w:t>95</w:t>
      </w:r>
      <w:r w:rsidRPr="00741040">
        <w:rPr>
          <w:szCs w:val="22"/>
        </w:rPr>
        <w:t xml:space="preserve"> unduplicated volunteers in these roles.  </w:t>
      </w:r>
      <w:r>
        <w:rPr>
          <w:szCs w:val="22"/>
        </w:rPr>
        <w:t xml:space="preserve"> </w:t>
      </w:r>
    </w:p>
    <w:p w14:paraId="5949CAB0" w14:textId="77777777" w:rsidR="00BF1AE2" w:rsidRDefault="00BC016E" w:rsidP="00BF1AE2">
      <w:pPr>
        <w:pStyle w:val="BodyText"/>
        <w:rPr>
          <w:szCs w:val="22"/>
        </w:rPr>
      </w:pPr>
      <w:r w:rsidRPr="00741040">
        <w:rPr>
          <w:szCs w:val="22"/>
        </w:rPr>
        <w:t>In addition, the NCTAAA helps recruit volunteers to deliver meals to homebound clients, provide companionship to isolated North Central Texans, and build wheelchair ramps for community residents who cannot afford to pay privately.</w:t>
      </w:r>
      <w:r>
        <w:rPr>
          <w:szCs w:val="22"/>
        </w:rPr>
        <w:t xml:space="preserve"> </w:t>
      </w:r>
    </w:p>
    <w:p w14:paraId="6246D9FE" w14:textId="228F01EC" w:rsidR="00744482" w:rsidRDefault="00BC016E" w:rsidP="00BF1AE2">
      <w:pPr>
        <w:pStyle w:val="BodyText"/>
        <w:rPr>
          <w:rFonts w:cs="Arial"/>
        </w:rPr>
      </w:pPr>
      <w:r w:rsidRPr="00741040">
        <w:rPr>
          <w:szCs w:val="22"/>
        </w:rPr>
        <w:t xml:space="preserve">The NCTAAA is fortunate to </w:t>
      </w:r>
      <w:proofErr w:type="gramStart"/>
      <w:r w:rsidRPr="00741040">
        <w:rPr>
          <w:szCs w:val="22"/>
        </w:rPr>
        <w:t>be located in</w:t>
      </w:r>
      <w:proofErr w:type="gramEnd"/>
      <w:r w:rsidRPr="00741040">
        <w:rPr>
          <w:szCs w:val="22"/>
        </w:rPr>
        <w:t xml:space="preserve"> a vibrant region that is rich in economic and social resources.  It has partnered with local universities (e.g., University of North Texas</w:t>
      </w:r>
      <w:r w:rsidR="00A90CDD">
        <w:rPr>
          <w:szCs w:val="22"/>
        </w:rPr>
        <w:t xml:space="preserve"> and Texas Woman’s University</w:t>
      </w:r>
      <w:r w:rsidRPr="00741040">
        <w:rPr>
          <w:szCs w:val="22"/>
        </w:rPr>
        <w:t xml:space="preserve">) to sponsor student interns and engage in program evaluation efforts.  It has partnered with local health systems (e.g., Texas Health Resources) to co-sponsor fall prevention and chronic disease self-management classes.  </w:t>
      </w:r>
      <w:r w:rsidRPr="00741040">
        <w:rPr>
          <w:szCs w:val="22"/>
        </w:rPr>
        <w:fldChar w:fldCharType="begin"/>
      </w:r>
      <w:r w:rsidRPr="00741040">
        <w:rPr>
          <w:szCs w:val="22"/>
        </w:rPr>
        <w:instrText xml:space="preserve"> INFO  Comments text \* FirstCap  \* MERGEFORMAT </w:instrText>
      </w:r>
      <w:r w:rsidRPr="00741040">
        <w:rPr>
          <w:szCs w:val="22"/>
        </w:rPr>
        <w:fldChar w:fldCharType="end"/>
      </w:r>
      <w:r>
        <w:rPr>
          <w:szCs w:val="22"/>
        </w:rPr>
        <w:t xml:space="preserve"> </w:t>
      </w:r>
      <w:r w:rsidR="00744482" w:rsidRPr="005C0DA2">
        <w:rPr>
          <w:szCs w:val="22"/>
        </w:rPr>
        <w:fldChar w:fldCharType="begin"/>
      </w:r>
      <w:r w:rsidR="00744482" w:rsidRPr="005C0DA2">
        <w:rPr>
          <w:szCs w:val="22"/>
        </w:rPr>
        <w:instrText xml:space="preserve"> INFO  Comments text \* FirstCap  \* MERGEFORMAT </w:instrText>
      </w:r>
      <w:r w:rsidR="00744482" w:rsidRPr="005C0DA2">
        <w:rPr>
          <w:szCs w:val="22"/>
        </w:rPr>
        <w:fldChar w:fldCharType="end"/>
      </w:r>
    </w:p>
    <w:p w14:paraId="5325CAA7" w14:textId="5FE7E3A9" w:rsidR="00A538FF" w:rsidRDefault="00A538FF" w:rsidP="00B64E0F">
      <w:pPr>
        <w:pStyle w:val="Heading2"/>
      </w:pPr>
      <w:bookmarkStart w:id="87" w:name="_Toc3373881"/>
      <w:bookmarkStart w:id="88" w:name="_Toc30582110"/>
      <w:r w:rsidRPr="00261CC6">
        <w:t>Description of Service System</w:t>
      </w:r>
      <w:bookmarkEnd w:id="87"/>
      <w:bookmarkEnd w:id="88"/>
    </w:p>
    <w:p w14:paraId="32D8EBF5" w14:textId="77777777" w:rsidR="00637F93" w:rsidRDefault="00F50FDC" w:rsidP="00744482">
      <w:pPr>
        <w:pStyle w:val="BodyText"/>
        <w:rPr>
          <w:rFonts w:ascii="Times New Roman" w:hAnsi="Times New Roman" w:cs="Times New Roman"/>
          <w:bCs/>
          <w:sz w:val="32"/>
          <w:szCs w:val="32"/>
        </w:rPr>
      </w:pPr>
      <w:bookmarkStart w:id="89" w:name="_Hlk26964809"/>
      <w:r w:rsidRPr="00741040">
        <w:rPr>
          <w:rFonts w:cs="Times New Roman"/>
          <w:bCs/>
          <w:szCs w:val="22"/>
        </w:rPr>
        <w:t xml:space="preserve">The NCTAAA performs a critical role in providing information and support services to older adults and their family caregivers at no charge.  Although its Older Americans Act (OAA) programs tend to have low visibility among the </w:t>
      </w:r>
      <w:proofErr w:type="gramStart"/>
      <w:r w:rsidRPr="00741040">
        <w:rPr>
          <w:rFonts w:cs="Times New Roman"/>
          <w:bCs/>
          <w:szCs w:val="22"/>
        </w:rPr>
        <w:t>general public</w:t>
      </w:r>
      <w:proofErr w:type="gramEnd"/>
      <w:r w:rsidRPr="00741040">
        <w:rPr>
          <w:rFonts w:cs="Times New Roman"/>
          <w:bCs/>
          <w:szCs w:val="22"/>
        </w:rPr>
        <w:t xml:space="preserve"> and are dwarfed by Title XIX (Medicaid) and Title XX (Social Security Act) programs, they are unique.  They provide information, decision support, advocacy, and direct services to older persons at all income levels.  Unfettered by income and resource limits, they are often the only sources of public assistance for individuals who earn too much or have saved too much to qualify for Medicaid.</w:t>
      </w:r>
      <w:bookmarkEnd w:id="89"/>
      <w:r w:rsidRPr="00741040">
        <w:rPr>
          <w:rFonts w:cs="Times New Roman"/>
          <w:bCs/>
          <w:szCs w:val="22"/>
        </w:rPr>
        <w:t xml:space="preserve">  </w:t>
      </w:r>
      <w:r w:rsidRPr="00741040">
        <w:rPr>
          <w:rFonts w:ascii="Times New Roman" w:hAnsi="Times New Roman" w:cs="Times New Roman"/>
          <w:bCs/>
          <w:sz w:val="32"/>
          <w:szCs w:val="32"/>
        </w:rPr>
        <w:t xml:space="preserve"> </w:t>
      </w:r>
    </w:p>
    <w:p w14:paraId="38AE3259" w14:textId="021320AB" w:rsidR="00F50FDC" w:rsidRDefault="00F50FDC" w:rsidP="00744482">
      <w:pPr>
        <w:pStyle w:val="BodyText"/>
        <w:rPr>
          <w:rFonts w:ascii="Verdana" w:hAnsi="Verdana" w:cs="Times New Roman"/>
          <w:bCs/>
        </w:rPr>
      </w:pPr>
      <w:r w:rsidRPr="00741040">
        <w:rPr>
          <w:rFonts w:ascii="Verdana" w:hAnsi="Verdana" w:cs="Times New Roman"/>
          <w:bCs/>
          <w:szCs w:val="22"/>
        </w:rPr>
        <w:t>This section will describe the services in PSA 4A that meet the needs of older adults, including services within and beyond the NCTAAA.</w:t>
      </w:r>
      <w:r w:rsidRPr="00741040">
        <w:rPr>
          <w:rFonts w:ascii="Verdana" w:hAnsi="Verdana" w:cs="Times New Roman"/>
          <w:bCs/>
        </w:rPr>
        <w:t xml:space="preserve">   </w:t>
      </w:r>
      <w:r>
        <w:rPr>
          <w:rFonts w:ascii="Verdana" w:hAnsi="Verdana" w:cs="Times New Roman"/>
          <w:bCs/>
        </w:rPr>
        <w:t xml:space="preserve"> </w:t>
      </w:r>
    </w:p>
    <w:p w14:paraId="40E775D6" w14:textId="77777777" w:rsidR="00F50FDC" w:rsidRDefault="00F50FDC" w:rsidP="00744482">
      <w:pPr>
        <w:pStyle w:val="BodyText"/>
        <w:rPr>
          <w:rFonts w:ascii="Verdana" w:hAnsi="Verdana" w:cs="Times New Roman"/>
          <w:bCs/>
          <w:u w:val="single"/>
        </w:rPr>
      </w:pPr>
      <w:r w:rsidRPr="00741040">
        <w:rPr>
          <w:rFonts w:ascii="Verdana" w:hAnsi="Verdana" w:cs="Times New Roman"/>
          <w:bCs/>
          <w:u w:val="single"/>
        </w:rPr>
        <w:t xml:space="preserve">AAA-Funded Services  </w:t>
      </w:r>
      <w:r>
        <w:rPr>
          <w:rFonts w:ascii="Verdana" w:hAnsi="Verdana" w:cs="Times New Roman"/>
          <w:bCs/>
          <w:u w:val="single"/>
        </w:rPr>
        <w:t xml:space="preserve"> </w:t>
      </w:r>
    </w:p>
    <w:p w14:paraId="48557795" w14:textId="29D02C59" w:rsidR="00F50FDC" w:rsidRDefault="00F50FDC" w:rsidP="00744482">
      <w:pPr>
        <w:pStyle w:val="BodyText"/>
        <w:rPr>
          <w:rFonts w:ascii="Verdana" w:hAnsi="Verdana" w:cs="Times New Roman"/>
          <w:bCs/>
        </w:rPr>
      </w:pPr>
      <w:r w:rsidRPr="00741040">
        <w:rPr>
          <w:rFonts w:ascii="Verdana" w:hAnsi="Verdana" w:cs="Times New Roman"/>
          <w:bCs/>
        </w:rPr>
        <w:t>The NCTAAA administers O</w:t>
      </w:r>
      <w:r w:rsidR="000E39AF">
        <w:rPr>
          <w:rFonts w:ascii="Verdana" w:hAnsi="Verdana" w:cs="Times New Roman"/>
          <w:bCs/>
        </w:rPr>
        <w:t>AA</w:t>
      </w:r>
      <w:r w:rsidRPr="00741040">
        <w:rPr>
          <w:rFonts w:ascii="Verdana" w:hAnsi="Verdana" w:cs="Times New Roman"/>
          <w:bCs/>
        </w:rPr>
        <w:t xml:space="preserve"> services directly and through community-based subrecipients.   </w:t>
      </w:r>
      <w:r>
        <w:rPr>
          <w:rFonts w:ascii="Verdana" w:hAnsi="Verdana" w:cs="Times New Roman"/>
          <w:bCs/>
        </w:rPr>
        <w:t xml:space="preserve"> </w:t>
      </w:r>
    </w:p>
    <w:p w14:paraId="5F7F8287" w14:textId="2C64C991" w:rsidR="00F50FDC" w:rsidRDefault="00F50FDC" w:rsidP="00744482">
      <w:pPr>
        <w:pStyle w:val="BodyText"/>
        <w:rPr>
          <w:rFonts w:ascii="Verdana" w:hAnsi="Verdana" w:cs="Times New Roman"/>
          <w:bCs/>
        </w:rPr>
      </w:pPr>
      <w:r w:rsidRPr="00741040">
        <w:rPr>
          <w:rFonts w:ascii="Verdana" w:hAnsi="Verdana" w:cs="Times New Roman"/>
          <w:bCs/>
        </w:rPr>
        <w:t>NCTAAA direct services include Care Coordination; Caregiver Support Coordination; Benefits Counseling (including HICAP Outreach, HICAP Assistance, MIPPA Outreach, Legal Awareness, and Legal Assistance); Ombudsman</w:t>
      </w:r>
      <w:r w:rsidR="008B6AD7">
        <w:rPr>
          <w:rFonts w:ascii="Verdana" w:hAnsi="Verdana" w:cs="Times New Roman"/>
          <w:bCs/>
        </w:rPr>
        <w:t xml:space="preserve">; </w:t>
      </w:r>
      <w:r w:rsidR="008B6AD7" w:rsidRPr="008B6AD7">
        <w:rPr>
          <w:rFonts w:ascii="Verdana" w:hAnsi="Verdana" w:cs="Times New Roman"/>
          <w:bCs/>
          <w:highlight w:val="yellow"/>
        </w:rPr>
        <w:t>Public Information Services;</w:t>
      </w:r>
      <w:r w:rsidRPr="00741040">
        <w:rPr>
          <w:rFonts w:ascii="Verdana" w:hAnsi="Verdana" w:cs="Times New Roman"/>
          <w:bCs/>
        </w:rPr>
        <w:t xml:space="preserve"> and Evidence-Based Intervention (including A Matter of Balance, Chronic Disease Self-Management, Chronic Pain Self-Management).  </w:t>
      </w:r>
      <w:r w:rsidR="00221D44" w:rsidRPr="008B6AD7">
        <w:rPr>
          <w:rFonts w:ascii="Verdana" w:hAnsi="Verdana" w:cs="Times New Roman"/>
          <w:bCs/>
        </w:rPr>
        <w:t>The NCTAAA recently launched the PEARLS program (an evidence-based program that provides one-on-one services) and intends to develop capacity to offer Tai Chi for Arthritis in order to expand its suite of Evidence-Based Interventions.</w:t>
      </w:r>
    </w:p>
    <w:p w14:paraId="7D728C8D" w14:textId="77777777" w:rsidR="00F50FDC" w:rsidRDefault="00F50FDC" w:rsidP="00744482">
      <w:pPr>
        <w:pStyle w:val="BodyText"/>
        <w:rPr>
          <w:rFonts w:ascii="Verdana" w:hAnsi="Verdana" w:cs="Times New Roman"/>
          <w:bCs/>
        </w:rPr>
      </w:pPr>
      <w:r w:rsidRPr="00741040">
        <w:rPr>
          <w:rFonts w:ascii="Verdana" w:hAnsi="Verdana" w:cs="Times New Roman"/>
          <w:bCs/>
        </w:rPr>
        <w:t>Services provided exclusively by NCTAAA subrecipients are Congregate Meals, Home-Delivered Meals, Transportation—Demand Response, Instruction and Training, Caregiver Information Services, and Caregiver Education and Training.</w:t>
      </w:r>
      <w:r>
        <w:rPr>
          <w:rFonts w:ascii="Verdana" w:hAnsi="Verdana" w:cs="Times New Roman"/>
          <w:bCs/>
        </w:rPr>
        <w:t xml:space="preserve"> </w:t>
      </w:r>
    </w:p>
    <w:p w14:paraId="0BF16D8F" w14:textId="77777777" w:rsidR="00F50FDC" w:rsidRDefault="00F50FDC" w:rsidP="00744482">
      <w:pPr>
        <w:pStyle w:val="BodyText"/>
        <w:rPr>
          <w:rFonts w:ascii="Verdana" w:hAnsi="Verdana" w:cs="Times New Roman"/>
          <w:bCs/>
        </w:rPr>
      </w:pPr>
      <w:r w:rsidRPr="00741040">
        <w:rPr>
          <w:rFonts w:ascii="Verdana" w:hAnsi="Verdana" w:cs="Times New Roman"/>
          <w:bCs/>
        </w:rPr>
        <w:t xml:space="preserve">Information, Referral and Assistance services are provided as both a direct and pass-through service. </w:t>
      </w:r>
      <w:r>
        <w:rPr>
          <w:rFonts w:ascii="Verdana" w:hAnsi="Verdana" w:cs="Times New Roman"/>
          <w:bCs/>
        </w:rPr>
        <w:t xml:space="preserve"> </w:t>
      </w:r>
    </w:p>
    <w:p w14:paraId="76E6EAFC" w14:textId="2EC91EFB" w:rsidR="00F50FDC" w:rsidRDefault="00F50FDC" w:rsidP="00744482">
      <w:pPr>
        <w:pStyle w:val="BodyText"/>
      </w:pPr>
      <w:r w:rsidRPr="00741040">
        <w:rPr>
          <w:rFonts w:ascii="Verdana" w:hAnsi="Verdana" w:cs="Times New Roman"/>
          <w:bCs/>
        </w:rPr>
        <w:t xml:space="preserve">The number of clients served by county for “registered” services during Fiscal Year 2019 appear below.  </w:t>
      </w:r>
      <w:r>
        <w:rPr>
          <w:rFonts w:ascii="Verdana" w:hAnsi="Verdana" w:cs="Times New Roman"/>
          <w:bCs/>
        </w:rPr>
        <w:t xml:space="preserve"> </w:t>
      </w:r>
      <w:r w:rsidRPr="00741040">
        <w:rPr>
          <w:rFonts w:ascii="Verdana" w:hAnsi="Verdana" w:cs="Times New Roman"/>
          <w:bCs/>
        </w:rPr>
        <w:t xml:space="preserve">“Registered” services are those for which identifying information is gathered from clients, and client-level data are tracked in the State’s client tracking data base (i.e., </w:t>
      </w:r>
      <w:proofErr w:type="spellStart"/>
      <w:r w:rsidRPr="00741040">
        <w:rPr>
          <w:rFonts w:ascii="Verdana" w:hAnsi="Verdana" w:cs="Times New Roman"/>
          <w:bCs/>
        </w:rPr>
        <w:t>WellSky</w:t>
      </w:r>
      <w:proofErr w:type="spellEnd"/>
      <w:r w:rsidRPr="00741040">
        <w:rPr>
          <w:rFonts w:ascii="Verdana" w:hAnsi="Verdana" w:cs="Times New Roman"/>
          <w:bCs/>
        </w:rPr>
        <w:t xml:space="preserve">).   </w:t>
      </w:r>
      <w:r w:rsidR="00312BFB">
        <w:rPr>
          <w:rFonts w:ascii="Verdana" w:hAnsi="Verdana" w:cs="Times New Roman"/>
          <w:bCs/>
        </w:rPr>
        <w:t xml:space="preserve"> These services consist of </w:t>
      </w:r>
      <w:r w:rsidR="009B08A8">
        <w:t>P</w:t>
      </w:r>
      <w:r w:rsidR="00312BFB">
        <w:t xml:space="preserve">ersonal </w:t>
      </w:r>
      <w:r w:rsidR="009B08A8">
        <w:t>A</w:t>
      </w:r>
      <w:r w:rsidR="00312BFB">
        <w:t xml:space="preserve">ssistance, </w:t>
      </w:r>
      <w:r w:rsidR="009B08A8">
        <w:t>H</w:t>
      </w:r>
      <w:r w:rsidR="00312BFB">
        <w:t xml:space="preserve">omemaker, </w:t>
      </w:r>
      <w:r w:rsidR="009B08A8">
        <w:t>H</w:t>
      </w:r>
      <w:r w:rsidR="00312BFB">
        <w:t>ome</w:t>
      </w:r>
      <w:r w:rsidR="009B08A8">
        <w:t>-D</w:t>
      </w:r>
      <w:r w:rsidR="00312BFB">
        <w:t xml:space="preserve">elivered </w:t>
      </w:r>
      <w:r w:rsidR="009B08A8">
        <w:t>M</w:t>
      </w:r>
      <w:r w:rsidR="00312BFB">
        <w:t xml:space="preserve">eals, </w:t>
      </w:r>
      <w:r w:rsidR="009B08A8">
        <w:t>C</w:t>
      </w:r>
      <w:r w:rsidR="00312BFB">
        <w:t xml:space="preserve">ase </w:t>
      </w:r>
      <w:r w:rsidR="009B08A8">
        <w:t>M</w:t>
      </w:r>
      <w:r w:rsidR="00312BFB">
        <w:t>anagement</w:t>
      </w:r>
      <w:r w:rsidR="00102564">
        <w:t xml:space="preserve"> (also known as Care Coordination)</w:t>
      </w:r>
      <w:r w:rsidR="00312BFB">
        <w:t xml:space="preserve">, and </w:t>
      </w:r>
      <w:r w:rsidR="009B08A8">
        <w:t>C</w:t>
      </w:r>
      <w:r w:rsidR="00312BFB">
        <w:t xml:space="preserve">ongregate </w:t>
      </w:r>
      <w:r w:rsidR="009B08A8">
        <w:t>M</w:t>
      </w:r>
      <w:r w:rsidR="00312BFB">
        <w:t>eals.</w:t>
      </w:r>
    </w:p>
    <w:p w14:paraId="169E96F2" w14:textId="6A9980C1" w:rsidR="009B08A8" w:rsidRDefault="00A90CDD" w:rsidP="00A90CDD">
      <w:pPr>
        <w:pStyle w:val="BodyText"/>
        <w:jc w:val="center"/>
        <w:rPr>
          <w:b/>
          <w:bCs/>
        </w:rPr>
      </w:pPr>
      <w:r w:rsidRPr="00A90CDD">
        <w:rPr>
          <w:b/>
          <w:bCs/>
        </w:rPr>
        <w:t>NCT Registered Clients by County:  2019</w:t>
      </w:r>
    </w:p>
    <w:p w14:paraId="1DED4CC6" w14:textId="77777777" w:rsidR="00A90CDD" w:rsidRPr="00A90CDD" w:rsidRDefault="00A90CDD" w:rsidP="00A90CDD">
      <w:pPr>
        <w:pStyle w:val="BodyText"/>
        <w:jc w:val="center"/>
        <w:rPr>
          <w:b/>
          <w:bCs/>
        </w:rPr>
      </w:pPr>
    </w:p>
    <w:tbl>
      <w:tblPr>
        <w:tblStyle w:val="TableGrid"/>
        <w:tblW w:w="0" w:type="auto"/>
        <w:tblLook w:val="04A0" w:firstRow="1" w:lastRow="0" w:firstColumn="1" w:lastColumn="0" w:noHBand="0" w:noVBand="1"/>
      </w:tblPr>
      <w:tblGrid>
        <w:gridCol w:w="1339"/>
        <w:gridCol w:w="1414"/>
        <w:gridCol w:w="1577"/>
        <w:gridCol w:w="1287"/>
        <w:gridCol w:w="1666"/>
        <w:gridCol w:w="1510"/>
      </w:tblGrid>
      <w:tr w:rsidR="00312BFB" w14:paraId="72EDE474" w14:textId="77777777" w:rsidTr="00312BFB">
        <w:tc>
          <w:tcPr>
            <w:tcW w:w="1339" w:type="dxa"/>
          </w:tcPr>
          <w:p w14:paraId="221D182D" w14:textId="2DBA061A" w:rsidR="00312BFB" w:rsidRPr="00312BFB" w:rsidRDefault="00312BFB" w:rsidP="00744482">
            <w:pPr>
              <w:pStyle w:val="BodyText"/>
              <w:rPr>
                <w:rFonts w:ascii="Verdana" w:hAnsi="Verdana" w:cs="Times New Roman"/>
                <w:b/>
              </w:rPr>
            </w:pPr>
            <w:r w:rsidRPr="00312BFB">
              <w:rPr>
                <w:rFonts w:ascii="Verdana" w:hAnsi="Verdana" w:cs="Times New Roman"/>
                <w:b/>
              </w:rPr>
              <w:t>County</w:t>
            </w:r>
          </w:p>
        </w:tc>
        <w:tc>
          <w:tcPr>
            <w:tcW w:w="1270" w:type="dxa"/>
          </w:tcPr>
          <w:p w14:paraId="51353BCE" w14:textId="13BF98C2" w:rsidR="00312BFB" w:rsidRPr="00312BFB" w:rsidRDefault="00312BFB" w:rsidP="00744482">
            <w:pPr>
              <w:pStyle w:val="BodyText"/>
              <w:rPr>
                <w:rFonts w:ascii="Verdana" w:hAnsi="Verdana" w:cs="Times New Roman"/>
                <w:b/>
              </w:rPr>
            </w:pPr>
            <w:r w:rsidRPr="00312BFB">
              <w:rPr>
                <w:rFonts w:ascii="Verdana" w:hAnsi="Verdana" w:cs="Times New Roman"/>
                <w:b/>
              </w:rPr>
              <w:t>Personal Assistance</w:t>
            </w:r>
          </w:p>
        </w:tc>
        <w:tc>
          <w:tcPr>
            <w:tcW w:w="1439" w:type="dxa"/>
          </w:tcPr>
          <w:p w14:paraId="0244364A" w14:textId="5B958390" w:rsidR="00312BFB" w:rsidRPr="00312BFB" w:rsidRDefault="00312BFB" w:rsidP="00744482">
            <w:pPr>
              <w:pStyle w:val="BodyText"/>
              <w:rPr>
                <w:rFonts w:ascii="Verdana" w:hAnsi="Verdana" w:cs="Times New Roman"/>
                <w:b/>
              </w:rPr>
            </w:pPr>
            <w:r w:rsidRPr="00312BFB">
              <w:rPr>
                <w:rFonts w:ascii="Verdana" w:hAnsi="Verdana" w:cs="Times New Roman"/>
                <w:b/>
              </w:rPr>
              <w:t>Homemaker</w:t>
            </w:r>
          </w:p>
        </w:tc>
        <w:tc>
          <w:tcPr>
            <w:tcW w:w="1167" w:type="dxa"/>
          </w:tcPr>
          <w:p w14:paraId="0DE3704E" w14:textId="355C8610" w:rsidR="00312BFB" w:rsidRPr="00312BFB" w:rsidRDefault="00312BFB" w:rsidP="00744482">
            <w:pPr>
              <w:pStyle w:val="BodyText"/>
              <w:rPr>
                <w:rFonts w:ascii="Verdana" w:hAnsi="Verdana" w:cs="Times New Roman"/>
                <w:b/>
              </w:rPr>
            </w:pPr>
            <w:r w:rsidRPr="00312BFB">
              <w:rPr>
                <w:rFonts w:ascii="Verdana" w:hAnsi="Verdana" w:cs="Times New Roman"/>
                <w:b/>
              </w:rPr>
              <w:t>Home Delivered Meals</w:t>
            </w:r>
          </w:p>
        </w:tc>
        <w:tc>
          <w:tcPr>
            <w:tcW w:w="1515" w:type="dxa"/>
          </w:tcPr>
          <w:p w14:paraId="69581563" w14:textId="7343448E" w:rsidR="00312BFB" w:rsidRPr="00312BFB" w:rsidRDefault="00312BFB" w:rsidP="00744482">
            <w:pPr>
              <w:pStyle w:val="BodyText"/>
              <w:rPr>
                <w:rFonts w:ascii="Verdana" w:hAnsi="Verdana" w:cs="Times New Roman"/>
                <w:b/>
              </w:rPr>
            </w:pPr>
            <w:r w:rsidRPr="00312BFB">
              <w:rPr>
                <w:rFonts w:ascii="Verdana" w:hAnsi="Verdana" w:cs="Times New Roman"/>
                <w:b/>
              </w:rPr>
              <w:t>Case Management</w:t>
            </w:r>
          </w:p>
        </w:tc>
        <w:tc>
          <w:tcPr>
            <w:tcW w:w="1376" w:type="dxa"/>
          </w:tcPr>
          <w:p w14:paraId="73395885" w14:textId="625C7979" w:rsidR="00312BFB" w:rsidRPr="00312BFB" w:rsidRDefault="00312BFB" w:rsidP="00744482">
            <w:pPr>
              <w:pStyle w:val="BodyText"/>
              <w:rPr>
                <w:rFonts w:ascii="Verdana" w:hAnsi="Verdana" w:cs="Times New Roman"/>
                <w:b/>
              </w:rPr>
            </w:pPr>
            <w:r w:rsidRPr="00312BFB">
              <w:rPr>
                <w:rFonts w:ascii="Verdana" w:hAnsi="Verdana" w:cs="Times New Roman"/>
                <w:b/>
              </w:rPr>
              <w:t>Congregate Meals</w:t>
            </w:r>
          </w:p>
        </w:tc>
      </w:tr>
      <w:tr w:rsidR="00312BFB" w14:paraId="3F11EB16" w14:textId="77777777" w:rsidTr="00312BFB">
        <w:tc>
          <w:tcPr>
            <w:tcW w:w="1339" w:type="dxa"/>
          </w:tcPr>
          <w:p w14:paraId="2B6219A6" w14:textId="704AFB25" w:rsidR="00312BFB" w:rsidRPr="00312BFB" w:rsidRDefault="00312BFB" w:rsidP="00744482">
            <w:pPr>
              <w:pStyle w:val="BodyText"/>
              <w:rPr>
                <w:rFonts w:ascii="Verdana" w:hAnsi="Verdana" w:cs="Times New Roman"/>
                <w:b/>
              </w:rPr>
            </w:pPr>
            <w:r w:rsidRPr="00312BFB">
              <w:rPr>
                <w:rFonts w:ascii="Verdana" w:hAnsi="Verdana" w:cs="Times New Roman"/>
                <w:b/>
              </w:rPr>
              <w:t>Collin</w:t>
            </w:r>
          </w:p>
        </w:tc>
        <w:tc>
          <w:tcPr>
            <w:tcW w:w="1270" w:type="dxa"/>
          </w:tcPr>
          <w:p w14:paraId="6D7EB12C" w14:textId="3167632C" w:rsidR="00312BFB" w:rsidRDefault="00AC21A0" w:rsidP="00744482">
            <w:pPr>
              <w:pStyle w:val="BodyText"/>
              <w:rPr>
                <w:rFonts w:ascii="Verdana" w:hAnsi="Verdana" w:cs="Times New Roman"/>
                <w:bCs/>
              </w:rPr>
            </w:pPr>
            <w:r>
              <w:rPr>
                <w:rFonts w:ascii="Verdana" w:hAnsi="Verdana" w:cs="Times New Roman"/>
                <w:bCs/>
              </w:rPr>
              <w:t>1</w:t>
            </w:r>
          </w:p>
        </w:tc>
        <w:tc>
          <w:tcPr>
            <w:tcW w:w="1439" w:type="dxa"/>
          </w:tcPr>
          <w:p w14:paraId="305FC3D8" w14:textId="5005553E" w:rsidR="00312BFB" w:rsidRDefault="00AD3160" w:rsidP="00744482">
            <w:pPr>
              <w:pStyle w:val="BodyText"/>
              <w:rPr>
                <w:rFonts w:ascii="Verdana" w:hAnsi="Verdana" w:cs="Times New Roman"/>
                <w:bCs/>
              </w:rPr>
            </w:pPr>
            <w:r>
              <w:rPr>
                <w:rFonts w:ascii="Verdana" w:hAnsi="Verdana" w:cs="Times New Roman"/>
                <w:bCs/>
              </w:rPr>
              <w:t>7</w:t>
            </w:r>
          </w:p>
        </w:tc>
        <w:tc>
          <w:tcPr>
            <w:tcW w:w="1167" w:type="dxa"/>
          </w:tcPr>
          <w:p w14:paraId="64E90DCF" w14:textId="6194C690" w:rsidR="00312BFB" w:rsidRDefault="00AD3160" w:rsidP="00744482">
            <w:pPr>
              <w:pStyle w:val="BodyText"/>
              <w:rPr>
                <w:rFonts w:ascii="Verdana" w:hAnsi="Verdana" w:cs="Times New Roman"/>
                <w:bCs/>
              </w:rPr>
            </w:pPr>
            <w:r>
              <w:rPr>
                <w:rFonts w:ascii="Verdana" w:hAnsi="Verdana" w:cs="Times New Roman"/>
                <w:bCs/>
              </w:rPr>
              <w:t>948</w:t>
            </w:r>
          </w:p>
        </w:tc>
        <w:tc>
          <w:tcPr>
            <w:tcW w:w="1515" w:type="dxa"/>
          </w:tcPr>
          <w:p w14:paraId="5BC39DF5" w14:textId="7389813A" w:rsidR="00312BFB" w:rsidRDefault="002272ED" w:rsidP="00744482">
            <w:pPr>
              <w:pStyle w:val="BodyText"/>
              <w:rPr>
                <w:rFonts w:ascii="Verdana" w:hAnsi="Verdana" w:cs="Times New Roman"/>
                <w:bCs/>
              </w:rPr>
            </w:pPr>
            <w:r>
              <w:rPr>
                <w:rFonts w:ascii="Verdana" w:hAnsi="Verdana" w:cs="Times New Roman"/>
                <w:bCs/>
              </w:rPr>
              <w:t>32</w:t>
            </w:r>
          </w:p>
        </w:tc>
        <w:tc>
          <w:tcPr>
            <w:tcW w:w="1376" w:type="dxa"/>
          </w:tcPr>
          <w:p w14:paraId="7A8F9F16" w14:textId="0EDEAF02" w:rsidR="00312BFB" w:rsidRDefault="002272ED" w:rsidP="00744482">
            <w:pPr>
              <w:pStyle w:val="BodyText"/>
              <w:rPr>
                <w:rFonts w:ascii="Verdana" w:hAnsi="Verdana" w:cs="Times New Roman"/>
                <w:bCs/>
              </w:rPr>
            </w:pPr>
            <w:r>
              <w:rPr>
                <w:rFonts w:ascii="Verdana" w:hAnsi="Verdana" w:cs="Times New Roman"/>
                <w:bCs/>
              </w:rPr>
              <w:t>268</w:t>
            </w:r>
          </w:p>
        </w:tc>
      </w:tr>
      <w:tr w:rsidR="00312BFB" w14:paraId="3DA9A826" w14:textId="77777777" w:rsidTr="00312BFB">
        <w:tc>
          <w:tcPr>
            <w:tcW w:w="1339" w:type="dxa"/>
          </w:tcPr>
          <w:p w14:paraId="2D7493BE" w14:textId="0C2A5488" w:rsidR="00312BFB" w:rsidRPr="00312BFB" w:rsidRDefault="00312BFB" w:rsidP="00744482">
            <w:pPr>
              <w:pStyle w:val="BodyText"/>
              <w:rPr>
                <w:rFonts w:ascii="Verdana" w:hAnsi="Verdana" w:cs="Times New Roman"/>
                <w:b/>
              </w:rPr>
            </w:pPr>
            <w:r w:rsidRPr="00312BFB">
              <w:rPr>
                <w:rFonts w:ascii="Verdana" w:hAnsi="Verdana" w:cs="Times New Roman"/>
                <w:b/>
              </w:rPr>
              <w:t>Denton</w:t>
            </w:r>
          </w:p>
        </w:tc>
        <w:tc>
          <w:tcPr>
            <w:tcW w:w="1270" w:type="dxa"/>
          </w:tcPr>
          <w:p w14:paraId="6C54B750" w14:textId="66545677" w:rsidR="00312BFB" w:rsidRDefault="00AC21A0" w:rsidP="00744482">
            <w:pPr>
              <w:pStyle w:val="BodyText"/>
              <w:rPr>
                <w:rFonts w:ascii="Verdana" w:hAnsi="Verdana" w:cs="Times New Roman"/>
                <w:bCs/>
              </w:rPr>
            </w:pPr>
            <w:r>
              <w:rPr>
                <w:rFonts w:ascii="Verdana" w:hAnsi="Verdana" w:cs="Times New Roman"/>
                <w:bCs/>
              </w:rPr>
              <w:t>2</w:t>
            </w:r>
          </w:p>
        </w:tc>
        <w:tc>
          <w:tcPr>
            <w:tcW w:w="1439" w:type="dxa"/>
          </w:tcPr>
          <w:p w14:paraId="0909695C" w14:textId="77A4079B" w:rsidR="00312BFB" w:rsidRDefault="00AD3160" w:rsidP="00744482">
            <w:pPr>
              <w:pStyle w:val="BodyText"/>
              <w:rPr>
                <w:rFonts w:ascii="Verdana" w:hAnsi="Verdana" w:cs="Times New Roman"/>
                <w:bCs/>
              </w:rPr>
            </w:pPr>
            <w:r>
              <w:rPr>
                <w:rFonts w:ascii="Verdana" w:hAnsi="Verdana" w:cs="Times New Roman"/>
                <w:bCs/>
              </w:rPr>
              <w:t>5</w:t>
            </w:r>
          </w:p>
        </w:tc>
        <w:tc>
          <w:tcPr>
            <w:tcW w:w="1167" w:type="dxa"/>
          </w:tcPr>
          <w:p w14:paraId="491B941C" w14:textId="33F71305" w:rsidR="00312BFB" w:rsidRDefault="00AD3160" w:rsidP="00744482">
            <w:pPr>
              <w:pStyle w:val="BodyText"/>
              <w:rPr>
                <w:rFonts w:ascii="Verdana" w:hAnsi="Verdana" w:cs="Times New Roman"/>
                <w:bCs/>
              </w:rPr>
            </w:pPr>
            <w:r>
              <w:rPr>
                <w:rFonts w:ascii="Verdana" w:hAnsi="Verdana" w:cs="Times New Roman"/>
                <w:bCs/>
              </w:rPr>
              <w:t>525</w:t>
            </w:r>
          </w:p>
        </w:tc>
        <w:tc>
          <w:tcPr>
            <w:tcW w:w="1515" w:type="dxa"/>
          </w:tcPr>
          <w:p w14:paraId="420DDE06" w14:textId="51B636C9" w:rsidR="00312BFB" w:rsidRDefault="002272ED" w:rsidP="00744482">
            <w:pPr>
              <w:pStyle w:val="BodyText"/>
              <w:rPr>
                <w:rFonts w:ascii="Verdana" w:hAnsi="Verdana" w:cs="Times New Roman"/>
                <w:bCs/>
              </w:rPr>
            </w:pPr>
            <w:r>
              <w:rPr>
                <w:rFonts w:ascii="Verdana" w:hAnsi="Verdana" w:cs="Times New Roman"/>
                <w:bCs/>
              </w:rPr>
              <w:t>33</w:t>
            </w:r>
          </w:p>
        </w:tc>
        <w:tc>
          <w:tcPr>
            <w:tcW w:w="1376" w:type="dxa"/>
          </w:tcPr>
          <w:p w14:paraId="290B5C94" w14:textId="1F9C86FE" w:rsidR="00312BFB" w:rsidRDefault="002272ED" w:rsidP="00744482">
            <w:pPr>
              <w:pStyle w:val="BodyText"/>
              <w:rPr>
                <w:rFonts w:ascii="Verdana" w:hAnsi="Verdana" w:cs="Times New Roman"/>
                <w:bCs/>
              </w:rPr>
            </w:pPr>
            <w:r>
              <w:rPr>
                <w:rFonts w:ascii="Verdana" w:hAnsi="Verdana" w:cs="Times New Roman"/>
                <w:bCs/>
              </w:rPr>
              <w:t>409</w:t>
            </w:r>
          </w:p>
        </w:tc>
      </w:tr>
      <w:tr w:rsidR="00312BFB" w14:paraId="667F6692" w14:textId="77777777" w:rsidTr="00312BFB">
        <w:tc>
          <w:tcPr>
            <w:tcW w:w="1339" w:type="dxa"/>
          </w:tcPr>
          <w:p w14:paraId="30A49B4A" w14:textId="3128F449" w:rsidR="00312BFB" w:rsidRPr="00312BFB" w:rsidRDefault="00312BFB" w:rsidP="00744482">
            <w:pPr>
              <w:pStyle w:val="BodyText"/>
              <w:rPr>
                <w:rFonts w:ascii="Verdana" w:hAnsi="Verdana" w:cs="Times New Roman"/>
                <w:b/>
              </w:rPr>
            </w:pPr>
            <w:r w:rsidRPr="00312BFB">
              <w:rPr>
                <w:rFonts w:ascii="Verdana" w:hAnsi="Verdana" w:cs="Times New Roman"/>
                <w:b/>
              </w:rPr>
              <w:t>Ellis</w:t>
            </w:r>
          </w:p>
        </w:tc>
        <w:tc>
          <w:tcPr>
            <w:tcW w:w="1270" w:type="dxa"/>
          </w:tcPr>
          <w:p w14:paraId="35E6256C" w14:textId="4C85F802"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59367B45" w14:textId="6AC4CE93" w:rsidR="00312BFB" w:rsidRDefault="00AD3160" w:rsidP="00744482">
            <w:pPr>
              <w:pStyle w:val="BodyText"/>
              <w:rPr>
                <w:rFonts w:ascii="Verdana" w:hAnsi="Verdana" w:cs="Times New Roman"/>
                <w:bCs/>
              </w:rPr>
            </w:pPr>
            <w:r>
              <w:rPr>
                <w:rFonts w:ascii="Verdana" w:hAnsi="Verdana" w:cs="Times New Roman"/>
                <w:bCs/>
              </w:rPr>
              <w:t>1</w:t>
            </w:r>
          </w:p>
        </w:tc>
        <w:tc>
          <w:tcPr>
            <w:tcW w:w="1167" w:type="dxa"/>
          </w:tcPr>
          <w:p w14:paraId="1A23FA82" w14:textId="361CCE50" w:rsidR="00312BFB" w:rsidRDefault="00AD3160" w:rsidP="00744482">
            <w:pPr>
              <w:pStyle w:val="BodyText"/>
              <w:rPr>
                <w:rFonts w:ascii="Verdana" w:hAnsi="Verdana" w:cs="Times New Roman"/>
                <w:bCs/>
              </w:rPr>
            </w:pPr>
            <w:r>
              <w:rPr>
                <w:rFonts w:ascii="Verdana" w:hAnsi="Verdana" w:cs="Times New Roman"/>
                <w:bCs/>
              </w:rPr>
              <w:t>536</w:t>
            </w:r>
          </w:p>
        </w:tc>
        <w:tc>
          <w:tcPr>
            <w:tcW w:w="1515" w:type="dxa"/>
          </w:tcPr>
          <w:p w14:paraId="714E0B0A" w14:textId="56609536" w:rsidR="00312BFB" w:rsidRDefault="002272ED" w:rsidP="00744482">
            <w:pPr>
              <w:pStyle w:val="BodyText"/>
              <w:rPr>
                <w:rFonts w:ascii="Verdana" w:hAnsi="Verdana" w:cs="Times New Roman"/>
                <w:bCs/>
              </w:rPr>
            </w:pPr>
            <w:r>
              <w:rPr>
                <w:rFonts w:ascii="Verdana" w:hAnsi="Verdana" w:cs="Times New Roman"/>
                <w:bCs/>
              </w:rPr>
              <w:t>8</w:t>
            </w:r>
          </w:p>
        </w:tc>
        <w:tc>
          <w:tcPr>
            <w:tcW w:w="1376" w:type="dxa"/>
          </w:tcPr>
          <w:p w14:paraId="5A0A7937" w14:textId="6988C2FD" w:rsidR="00312BFB" w:rsidRDefault="002272ED" w:rsidP="00744482">
            <w:pPr>
              <w:pStyle w:val="BodyText"/>
              <w:rPr>
                <w:rFonts w:ascii="Verdana" w:hAnsi="Verdana" w:cs="Times New Roman"/>
                <w:bCs/>
              </w:rPr>
            </w:pPr>
            <w:r>
              <w:rPr>
                <w:rFonts w:ascii="Verdana" w:hAnsi="Verdana" w:cs="Times New Roman"/>
                <w:bCs/>
              </w:rPr>
              <w:t>166</w:t>
            </w:r>
          </w:p>
        </w:tc>
      </w:tr>
      <w:tr w:rsidR="00312BFB" w14:paraId="4EB7D25A" w14:textId="77777777" w:rsidTr="00312BFB">
        <w:tc>
          <w:tcPr>
            <w:tcW w:w="1339" w:type="dxa"/>
          </w:tcPr>
          <w:p w14:paraId="408EDCBC" w14:textId="297DF16C" w:rsidR="00312BFB" w:rsidRPr="00312BFB" w:rsidRDefault="00312BFB" w:rsidP="00744482">
            <w:pPr>
              <w:pStyle w:val="BodyText"/>
              <w:rPr>
                <w:rFonts w:ascii="Verdana" w:hAnsi="Verdana" w:cs="Times New Roman"/>
                <w:b/>
              </w:rPr>
            </w:pPr>
            <w:r w:rsidRPr="00312BFB">
              <w:rPr>
                <w:rFonts w:ascii="Verdana" w:hAnsi="Verdana" w:cs="Times New Roman"/>
                <w:b/>
              </w:rPr>
              <w:t>Erath</w:t>
            </w:r>
          </w:p>
        </w:tc>
        <w:tc>
          <w:tcPr>
            <w:tcW w:w="1270" w:type="dxa"/>
          </w:tcPr>
          <w:p w14:paraId="43B6EF24" w14:textId="4A884A54"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5C00FF8F" w14:textId="1B35D49E" w:rsidR="00312BFB" w:rsidRDefault="00AD3160" w:rsidP="00744482">
            <w:pPr>
              <w:pStyle w:val="BodyText"/>
              <w:rPr>
                <w:rFonts w:ascii="Verdana" w:hAnsi="Verdana" w:cs="Times New Roman"/>
                <w:bCs/>
              </w:rPr>
            </w:pPr>
            <w:r>
              <w:rPr>
                <w:rFonts w:ascii="Verdana" w:hAnsi="Verdana" w:cs="Times New Roman"/>
                <w:bCs/>
              </w:rPr>
              <w:t>4</w:t>
            </w:r>
          </w:p>
        </w:tc>
        <w:tc>
          <w:tcPr>
            <w:tcW w:w="1167" w:type="dxa"/>
          </w:tcPr>
          <w:p w14:paraId="2D58F5BB" w14:textId="39F3C7D9" w:rsidR="00312BFB" w:rsidRDefault="00AD3160" w:rsidP="00744482">
            <w:pPr>
              <w:pStyle w:val="BodyText"/>
              <w:rPr>
                <w:rFonts w:ascii="Verdana" w:hAnsi="Verdana" w:cs="Times New Roman"/>
                <w:bCs/>
              </w:rPr>
            </w:pPr>
            <w:r>
              <w:rPr>
                <w:rFonts w:ascii="Verdana" w:hAnsi="Verdana" w:cs="Times New Roman"/>
                <w:bCs/>
              </w:rPr>
              <w:t>206</w:t>
            </w:r>
          </w:p>
        </w:tc>
        <w:tc>
          <w:tcPr>
            <w:tcW w:w="1515" w:type="dxa"/>
          </w:tcPr>
          <w:p w14:paraId="48D7C62C" w14:textId="52490A70" w:rsidR="00312BFB" w:rsidRDefault="002272ED" w:rsidP="00744482">
            <w:pPr>
              <w:pStyle w:val="BodyText"/>
              <w:rPr>
                <w:rFonts w:ascii="Verdana" w:hAnsi="Verdana" w:cs="Times New Roman"/>
                <w:bCs/>
              </w:rPr>
            </w:pPr>
            <w:r>
              <w:rPr>
                <w:rFonts w:ascii="Verdana" w:hAnsi="Verdana" w:cs="Times New Roman"/>
                <w:bCs/>
              </w:rPr>
              <w:t>9</w:t>
            </w:r>
          </w:p>
        </w:tc>
        <w:tc>
          <w:tcPr>
            <w:tcW w:w="1376" w:type="dxa"/>
          </w:tcPr>
          <w:p w14:paraId="18DA6B84" w14:textId="17B0BA38" w:rsidR="00312BFB" w:rsidRDefault="002272ED" w:rsidP="00744482">
            <w:pPr>
              <w:pStyle w:val="BodyText"/>
              <w:rPr>
                <w:rFonts w:ascii="Verdana" w:hAnsi="Verdana" w:cs="Times New Roman"/>
                <w:bCs/>
              </w:rPr>
            </w:pPr>
            <w:r>
              <w:rPr>
                <w:rFonts w:ascii="Verdana" w:hAnsi="Verdana" w:cs="Times New Roman"/>
                <w:bCs/>
              </w:rPr>
              <w:t>32</w:t>
            </w:r>
          </w:p>
        </w:tc>
      </w:tr>
      <w:tr w:rsidR="00312BFB" w14:paraId="372C2149" w14:textId="77777777" w:rsidTr="00312BFB">
        <w:tc>
          <w:tcPr>
            <w:tcW w:w="1339" w:type="dxa"/>
          </w:tcPr>
          <w:p w14:paraId="7D0DAC85" w14:textId="21F76327" w:rsidR="00312BFB" w:rsidRPr="00312BFB" w:rsidRDefault="00312BFB" w:rsidP="00744482">
            <w:pPr>
              <w:pStyle w:val="BodyText"/>
              <w:rPr>
                <w:rFonts w:ascii="Verdana" w:hAnsi="Verdana" w:cs="Times New Roman"/>
                <w:b/>
              </w:rPr>
            </w:pPr>
            <w:r w:rsidRPr="00312BFB">
              <w:rPr>
                <w:rFonts w:ascii="Verdana" w:hAnsi="Verdana" w:cs="Times New Roman"/>
                <w:b/>
              </w:rPr>
              <w:t>Hood</w:t>
            </w:r>
          </w:p>
        </w:tc>
        <w:tc>
          <w:tcPr>
            <w:tcW w:w="1270" w:type="dxa"/>
          </w:tcPr>
          <w:p w14:paraId="10A064C1" w14:textId="69985E0B"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7445EC18" w14:textId="7B2A6492" w:rsidR="00312BFB" w:rsidRDefault="00AD3160" w:rsidP="00744482">
            <w:pPr>
              <w:pStyle w:val="BodyText"/>
              <w:rPr>
                <w:rFonts w:ascii="Verdana" w:hAnsi="Verdana" w:cs="Times New Roman"/>
                <w:bCs/>
              </w:rPr>
            </w:pPr>
            <w:r>
              <w:rPr>
                <w:rFonts w:ascii="Verdana" w:hAnsi="Verdana" w:cs="Times New Roman"/>
                <w:bCs/>
              </w:rPr>
              <w:t>1</w:t>
            </w:r>
          </w:p>
        </w:tc>
        <w:tc>
          <w:tcPr>
            <w:tcW w:w="1167" w:type="dxa"/>
          </w:tcPr>
          <w:p w14:paraId="397F4676" w14:textId="7D7DDCE8" w:rsidR="00312BFB" w:rsidRDefault="00AD3160" w:rsidP="00744482">
            <w:pPr>
              <w:pStyle w:val="BodyText"/>
              <w:rPr>
                <w:rFonts w:ascii="Verdana" w:hAnsi="Verdana" w:cs="Times New Roman"/>
                <w:bCs/>
              </w:rPr>
            </w:pPr>
            <w:r>
              <w:rPr>
                <w:rFonts w:ascii="Verdana" w:hAnsi="Verdana" w:cs="Times New Roman"/>
                <w:bCs/>
              </w:rPr>
              <w:t>357</w:t>
            </w:r>
          </w:p>
        </w:tc>
        <w:tc>
          <w:tcPr>
            <w:tcW w:w="1515" w:type="dxa"/>
          </w:tcPr>
          <w:p w14:paraId="62BEEC84" w14:textId="5AB1296F" w:rsidR="00312BFB" w:rsidRDefault="002272ED" w:rsidP="00744482">
            <w:pPr>
              <w:pStyle w:val="BodyText"/>
              <w:rPr>
                <w:rFonts w:ascii="Verdana" w:hAnsi="Verdana" w:cs="Times New Roman"/>
                <w:bCs/>
              </w:rPr>
            </w:pPr>
            <w:r>
              <w:rPr>
                <w:rFonts w:ascii="Verdana" w:hAnsi="Verdana" w:cs="Times New Roman"/>
                <w:bCs/>
              </w:rPr>
              <w:t>16</w:t>
            </w:r>
          </w:p>
        </w:tc>
        <w:tc>
          <w:tcPr>
            <w:tcW w:w="1376" w:type="dxa"/>
          </w:tcPr>
          <w:p w14:paraId="51846103" w14:textId="55C45A29" w:rsidR="00312BFB" w:rsidRDefault="002272ED" w:rsidP="00744482">
            <w:pPr>
              <w:pStyle w:val="BodyText"/>
              <w:rPr>
                <w:rFonts w:ascii="Verdana" w:hAnsi="Verdana" w:cs="Times New Roman"/>
                <w:bCs/>
              </w:rPr>
            </w:pPr>
            <w:r>
              <w:rPr>
                <w:rFonts w:ascii="Verdana" w:hAnsi="Verdana" w:cs="Times New Roman"/>
                <w:bCs/>
              </w:rPr>
              <w:t>202</w:t>
            </w:r>
          </w:p>
        </w:tc>
      </w:tr>
      <w:tr w:rsidR="00312BFB" w14:paraId="05723FD6" w14:textId="77777777" w:rsidTr="00312BFB">
        <w:tc>
          <w:tcPr>
            <w:tcW w:w="1339" w:type="dxa"/>
          </w:tcPr>
          <w:p w14:paraId="3305BB4C" w14:textId="30DCADA7" w:rsidR="00312BFB" w:rsidRPr="00312BFB" w:rsidRDefault="00312BFB" w:rsidP="00744482">
            <w:pPr>
              <w:pStyle w:val="BodyText"/>
              <w:rPr>
                <w:rFonts w:ascii="Verdana" w:hAnsi="Verdana" w:cs="Times New Roman"/>
                <w:b/>
              </w:rPr>
            </w:pPr>
            <w:r w:rsidRPr="00312BFB">
              <w:rPr>
                <w:rFonts w:ascii="Verdana" w:hAnsi="Verdana" w:cs="Times New Roman"/>
                <w:b/>
              </w:rPr>
              <w:t>Hunt</w:t>
            </w:r>
          </w:p>
        </w:tc>
        <w:tc>
          <w:tcPr>
            <w:tcW w:w="1270" w:type="dxa"/>
          </w:tcPr>
          <w:p w14:paraId="7DEF1AE9" w14:textId="155CAA8F"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58E867B6" w14:textId="24613791" w:rsidR="00312BFB" w:rsidRDefault="00AD3160" w:rsidP="00744482">
            <w:pPr>
              <w:pStyle w:val="BodyText"/>
              <w:rPr>
                <w:rFonts w:ascii="Verdana" w:hAnsi="Verdana" w:cs="Times New Roman"/>
                <w:bCs/>
              </w:rPr>
            </w:pPr>
            <w:r>
              <w:rPr>
                <w:rFonts w:ascii="Verdana" w:hAnsi="Verdana" w:cs="Times New Roman"/>
                <w:bCs/>
              </w:rPr>
              <w:t>4</w:t>
            </w:r>
          </w:p>
        </w:tc>
        <w:tc>
          <w:tcPr>
            <w:tcW w:w="1167" w:type="dxa"/>
          </w:tcPr>
          <w:p w14:paraId="66DF8FC0" w14:textId="14067131" w:rsidR="00312BFB" w:rsidRDefault="00AD3160" w:rsidP="00744482">
            <w:pPr>
              <w:pStyle w:val="BodyText"/>
              <w:rPr>
                <w:rFonts w:ascii="Verdana" w:hAnsi="Verdana" w:cs="Times New Roman"/>
                <w:bCs/>
              </w:rPr>
            </w:pPr>
            <w:r>
              <w:rPr>
                <w:rFonts w:ascii="Verdana" w:hAnsi="Verdana" w:cs="Times New Roman"/>
                <w:bCs/>
              </w:rPr>
              <w:t>579</w:t>
            </w:r>
          </w:p>
        </w:tc>
        <w:tc>
          <w:tcPr>
            <w:tcW w:w="1515" w:type="dxa"/>
          </w:tcPr>
          <w:p w14:paraId="299AA267" w14:textId="704F6EBB" w:rsidR="00312BFB" w:rsidRDefault="002272ED" w:rsidP="00744482">
            <w:pPr>
              <w:pStyle w:val="BodyText"/>
              <w:rPr>
                <w:rFonts w:ascii="Verdana" w:hAnsi="Verdana" w:cs="Times New Roman"/>
                <w:bCs/>
              </w:rPr>
            </w:pPr>
            <w:r>
              <w:rPr>
                <w:rFonts w:ascii="Verdana" w:hAnsi="Verdana" w:cs="Times New Roman"/>
                <w:bCs/>
              </w:rPr>
              <w:t>26</w:t>
            </w:r>
          </w:p>
        </w:tc>
        <w:tc>
          <w:tcPr>
            <w:tcW w:w="1376" w:type="dxa"/>
          </w:tcPr>
          <w:p w14:paraId="2C55013E" w14:textId="156B545C" w:rsidR="00312BFB" w:rsidRDefault="002272ED" w:rsidP="00744482">
            <w:pPr>
              <w:pStyle w:val="BodyText"/>
              <w:rPr>
                <w:rFonts w:ascii="Verdana" w:hAnsi="Verdana" w:cs="Times New Roman"/>
                <w:bCs/>
              </w:rPr>
            </w:pPr>
            <w:r>
              <w:rPr>
                <w:rFonts w:ascii="Verdana" w:hAnsi="Verdana" w:cs="Times New Roman"/>
                <w:bCs/>
              </w:rPr>
              <w:t>176</w:t>
            </w:r>
          </w:p>
        </w:tc>
      </w:tr>
      <w:tr w:rsidR="00312BFB" w14:paraId="209B83A6" w14:textId="77777777" w:rsidTr="00312BFB">
        <w:tc>
          <w:tcPr>
            <w:tcW w:w="1339" w:type="dxa"/>
          </w:tcPr>
          <w:p w14:paraId="0B07B40F" w14:textId="07271D90" w:rsidR="00312BFB" w:rsidRPr="00312BFB" w:rsidRDefault="00312BFB" w:rsidP="00744482">
            <w:pPr>
              <w:pStyle w:val="BodyText"/>
              <w:rPr>
                <w:rFonts w:ascii="Verdana" w:hAnsi="Verdana" w:cs="Times New Roman"/>
                <w:b/>
              </w:rPr>
            </w:pPr>
            <w:r w:rsidRPr="00312BFB">
              <w:rPr>
                <w:rFonts w:ascii="Verdana" w:hAnsi="Verdana" w:cs="Times New Roman"/>
                <w:b/>
              </w:rPr>
              <w:t>Johnson</w:t>
            </w:r>
          </w:p>
        </w:tc>
        <w:tc>
          <w:tcPr>
            <w:tcW w:w="1270" w:type="dxa"/>
          </w:tcPr>
          <w:p w14:paraId="41936995" w14:textId="1F07EC45" w:rsidR="00312BFB" w:rsidRDefault="00AC21A0" w:rsidP="00744482">
            <w:pPr>
              <w:pStyle w:val="BodyText"/>
              <w:rPr>
                <w:rFonts w:ascii="Verdana" w:hAnsi="Verdana" w:cs="Times New Roman"/>
                <w:bCs/>
              </w:rPr>
            </w:pPr>
            <w:r>
              <w:rPr>
                <w:rFonts w:ascii="Verdana" w:hAnsi="Verdana" w:cs="Times New Roman"/>
                <w:bCs/>
              </w:rPr>
              <w:t>1</w:t>
            </w:r>
          </w:p>
        </w:tc>
        <w:tc>
          <w:tcPr>
            <w:tcW w:w="1439" w:type="dxa"/>
          </w:tcPr>
          <w:p w14:paraId="4F465391" w14:textId="409D7956" w:rsidR="00312BFB" w:rsidRDefault="00AD3160" w:rsidP="00744482">
            <w:pPr>
              <w:pStyle w:val="BodyText"/>
              <w:rPr>
                <w:rFonts w:ascii="Verdana" w:hAnsi="Verdana" w:cs="Times New Roman"/>
                <w:bCs/>
              </w:rPr>
            </w:pPr>
            <w:r>
              <w:rPr>
                <w:rFonts w:ascii="Verdana" w:hAnsi="Verdana" w:cs="Times New Roman"/>
                <w:bCs/>
              </w:rPr>
              <w:t>8</w:t>
            </w:r>
          </w:p>
        </w:tc>
        <w:tc>
          <w:tcPr>
            <w:tcW w:w="1167" w:type="dxa"/>
          </w:tcPr>
          <w:p w14:paraId="5800C4BB" w14:textId="058ACD5B" w:rsidR="00312BFB" w:rsidRDefault="00AD3160" w:rsidP="00744482">
            <w:pPr>
              <w:pStyle w:val="BodyText"/>
              <w:rPr>
                <w:rFonts w:ascii="Verdana" w:hAnsi="Verdana" w:cs="Times New Roman"/>
                <w:bCs/>
              </w:rPr>
            </w:pPr>
            <w:r>
              <w:rPr>
                <w:rFonts w:ascii="Verdana" w:hAnsi="Verdana" w:cs="Times New Roman"/>
                <w:bCs/>
              </w:rPr>
              <w:t>627</w:t>
            </w:r>
          </w:p>
        </w:tc>
        <w:tc>
          <w:tcPr>
            <w:tcW w:w="1515" w:type="dxa"/>
          </w:tcPr>
          <w:p w14:paraId="308818B8" w14:textId="75119537" w:rsidR="00312BFB" w:rsidRDefault="002272ED" w:rsidP="00744482">
            <w:pPr>
              <w:pStyle w:val="BodyText"/>
              <w:rPr>
                <w:rFonts w:ascii="Verdana" w:hAnsi="Verdana" w:cs="Times New Roman"/>
                <w:bCs/>
              </w:rPr>
            </w:pPr>
            <w:r>
              <w:rPr>
                <w:rFonts w:ascii="Verdana" w:hAnsi="Verdana" w:cs="Times New Roman"/>
                <w:bCs/>
              </w:rPr>
              <w:t>26</w:t>
            </w:r>
          </w:p>
        </w:tc>
        <w:tc>
          <w:tcPr>
            <w:tcW w:w="1376" w:type="dxa"/>
          </w:tcPr>
          <w:p w14:paraId="70291C10" w14:textId="1C76A99E" w:rsidR="00312BFB" w:rsidRDefault="002272ED" w:rsidP="00744482">
            <w:pPr>
              <w:pStyle w:val="BodyText"/>
              <w:rPr>
                <w:rFonts w:ascii="Verdana" w:hAnsi="Verdana" w:cs="Times New Roman"/>
                <w:bCs/>
              </w:rPr>
            </w:pPr>
            <w:r>
              <w:rPr>
                <w:rFonts w:ascii="Verdana" w:hAnsi="Verdana" w:cs="Times New Roman"/>
                <w:bCs/>
              </w:rPr>
              <w:t>98</w:t>
            </w:r>
          </w:p>
        </w:tc>
      </w:tr>
      <w:tr w:rsidR="00312BFB" w14:paraId="37E004CE" w14:textId="77777777" w:rsidTr="00312BFB">
        <w:tc>
          <w:tcPr>
            <w:tcW w:w="1339" w:type="dxa"/>
          </w:tcPr>
          <w:p w14:paraId="091634E6" w14:textId="2042259A" w:rsidR="00312BFB" w:rsidRPr="00312BFB" w:rsidRDefault="00312BFB" w:rsidP="00744482">
            <w:pPr>
              <w:pStyle w:val="BodyText"/>
              <w:rPr>
                <w:rFonts w:ascii="Verdana" w:hAnsi="Verdana" w:cs="Times New Roman"/>
                <w:b/>
              </w:rPr>
            </w:pPr>
            <w:r w:rsidRPr="00312BFB">
              <w:rPr>
                <w:rFonts w:ascii="Verdana" w:hAnsi="Verdana" w:cs="Times New Roman"/>
                <w:b/>
              </w:rPr>
              <w:t>Kaufman</w:t>
            </w:r>
          </w:p>
        </w:tc>
        <w:tc>
          <w:tcPr>
            <w:tcW w:w="1270" w:type="dxa"/>
          </w:tcPr>
          <w:p w14:paraId="33F81ADF" w14:textId="0DFFCF03"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502BA325" w14:textId="7444B2E7" w:rsidR="00312BFB" w:rsidRDefault="00AD3160" w:rsidP="00744482">
            <w:pPr>
              <w:pStyle w:val="BodyText"/>
              <w:rPr>
                <w:rFonts w:ascii="Verdana" w:hAnsi="Verdana" w:cs="Times New Roman"/>
                <w:bCs/>
              </w:rPr>
            </w:pPr>
            <w:r>
              <w:rPr>
                <w:rFonts w:ascii="Verdana" w:hAnsi="Verdana" w:cs="Times New Roman"/>
                <w:bCs/>
              </w:rPr>
              <w:t>0</w:t>
            </w:r>
          </w:p>
        </w:tc>
        <w:tc>
          <w:tcPr>
            <w:tcW w:w="1167" w:type="dxa"/>
          </w:tcPr>
          <w:p w14:paraId="351E9CE1" w14:textId="39B50BFD" w:rsidR="00312BFB" w:rsidRDefault="00AD3160" w:rsidP="00744482">
            <w:pPr>
              <w:pStyle w:val="BodyText"/>
              <w:rPr>
                <w:rFonts w:ascii="Verdana" w:hAnsi="Verdana" w:cs="Times New Roman"/>
                <w:bCs/>
              </w:rPr>
            </w:pPr>
            <w:r>
              <w:rPr>
                <w:rFonts w:ascii="Verdana" w:hAnsi="Verdana" w:cs="Times New Roman"/>
                <w:bCs/>
              </w:rPr>
              <w:t>350</w:t>
            </w:r>
          </w:p>
        </w:tc>
        <w:tc>
          <w:tcPr>
            <w:tcW w:w="1515" w:type="dxa"/>
          </w:tcPr>
          <w:p w14:paraId="727546CA" w14:textId="3E96651A" w:rsidR="00312BFB" w:rsidRDefault="002272ED" w:rsidP="00744482">
            <w:pPr>
              <w:pStyle w:val="BodyText"/>
              <w:rPr>
                <w:rFonts w:ascii="Verdana" w:hAnsi="Verdana" w:cs="Times New Roman"/>
                <w:bCs/>
              </w:rPr>
            </w:pPr>
            <w:r>
              <w:rPr>
                <w:rFonts w:ascii="Verdana" w:hAnsi="Verdana" w:cs="Times New Roman"/>
                <w:bCs/>
              </w:rPr>
              <w:t>7</w:t>
            </w:r>
          </w:p>
        </w:tc>
        <w:tc>
          <w:tcPr>
            <w:tcW w:w="1376" w:type="dxa"/>
          </w:tcPr>
          <w:p w14:paraId="1829B888" w14:textId="331F0E5E" w:rsidR="00312BFB" w:rsidRDefault="002272ED" w:rsidP="00744482">
            <w:pPr>
              <w:pStyle w:val="BodyText"/>
              <w:rPr>
                <w:rFonts w:ascii="Verdana" w:hAnsi="Verdana" w:cs="Times New Roman"/>
                <w:bCs/>
              </w:rPr>
            </w:pPr>
            <w:r>
              <w:rPr>
                <w:rFonts w:ascii="Verdana" w:hAnsi="Verdana" w:cs="Times New Roman"/>
                <w:bCs/>
              </w:rPr>
              <w:t>517</w:t>
            </w:r>
          </w:p>
        </w:tc>
      </w:tr>
      <w:tr w:rsidR="00312BFB" w14:paraId="5CC70075" w14:textId="77777777" w:rsidTr="00312BFB">
        <w:tc>
          <w:tcPr>
            <w:tcW w:w="1339" w:type="dxa"/>
          </w:tcPr>
          <w:p w14:paraId="28251CCB" w14:textId="0675A7AE" w:rsidR="00312BFB" w:rsidRPr="00312BFB" w:rsidRDefault="00312BFB" w:rsidP="00744482">
            <w:pPr>
              <w:pStyle w:val="BodyText"/>
              <w:rPr>
                <w:rFonts w:ascii="Verdana" w:hAnsi="Verdana" w:cs="Times New Roman"/>
                <w:b/>
              </w:rPr>
            </w:pPr>
            <w:r w:rsidRPr="00312BFB">
              <w:rPr>
                <w:rFonts w:ascii="Verdana" w:hAnsi="Verdana" w:cs="Times New Roman"/>
                <w:b/>
              </w:rPr>
              <w:t>Navarro</w:t>
            </w:r>
          </w:p>
        </w:tc>
        <w:tc>
          <w:tcPr>
            <w:tcW w:w="1270" w:type="dxa"/>
          </w:tcPr>
          <w:p w14:paraId="32CE55F0" w14:textId="29B5658E"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30C3A8E3" w14:textId="0A903FE2" w:rsidR="00312BFB" w:rsidRDefault="00AD3160" w:rsidP="00744482">
            <w:pPr>
              <w:pStyle w:val="BodyText"/>
              <w:rPr>
                <w:rFonts w:ascii="Verdana" w:hAnsi="Verdana" w:cs="Times New Roman"/>
                <w:bCs/>
              </w:rPr>
            </w:pPr>
            <w:r>
              <w:rPr>
                <w:rFonts w:ascii="Verdana" w:hAnsi="Verdana" w:cs="Times New Roman"/>
                <w:bCs/>
              </w:rPr>
              <w:t>1</w:t>
            </w:r>
          </w:p>
        </w:tc>
        <w:tc>
          <w:tcPr>
            <w:tcW w:w="1167" w:type="dxa"/>
          </w:tcPr>
          <w:p w14:paraId="5D32D7FE" w14:textId="68181E77" w:rsidR="00312BFB" w:rsidRDefault="00AD3160" w:rsidP="00744482">
            <w:pPr>
              <w:pStyle w:val="BodyText"/>
              <w:rPr>
                <w:rFonts w:ascii="Verdana" w:hAnsi="Verdana" w:cs="Times New Roman"/>
                <w:bCs/>
              </w:rPr>
            </w:pPr>
            <w:r>
              <w:rPr>
                <w:rFonts w:ascii="Verdana" w:hAnsi="Verdana" w:cs="Times New Roman"/>
                <w:bCs/>
              </w:rPr>
              <w:t>273</w:t>
            </w:r>
          </w:p>
        </w:tc>
        <w:tc>
          <w:tcPr>
            <w:tcW w:w="1515" w:type="dxa"/>
          </w:tcPr>
          <w:p w14:paraId="029508B7" w14:textId="2AB175AE" w:rsidR="00312BFB" w:rsidRDefault="002272ED" w:rsidP="00744482">
            <w:pPr>
              <w:pStyle w:val="BodyText"/>
              <w:rPr>
                <w:rFonts w:ascii="Verdana" w:hAnsi="Verdana" w:cs="Times New Roman"/>
                <w:bCs/>
              </w:rPr>
            </w:pPr>
            <w:r>
              <w:rPr>
                <w:rFonts w:ascii="Verdana" w:hAnsi="Verdana" w:cs="Times New Roman"/>
                <w:bCs/>
              </w:rPr>
              <w:t>9</w:t>
            </w:r>
          </w:p>
        </w:tc>
        <w:tc>
          <w:tcPr>
            <w:tcW w:w="1376" w:type="dxa"/>
          </w:tcPr>
          <w:p w14:paraId="2A7BF500" w14:textId="71DDBE3E" w:rsidR="00312BFB" w:rsidRDefault="002272ED" w:rsidP="00744482">
            <w:pPr>
              <w:pStyle w:val="BodyText"/>
              <w:rPr>
                <w:rFonts w:ascii="Verdana" w:hAnsi="Verdana" w:cs="Times New Roman"/>
                <w:bCs/>
              </w:rPr>
            </w:pPr>
            <w:r>
              <w:rPr>
                <w:rFonts w:ascii="Verdana" w:hAnsi="Verdana" w:cs="Times New Roman"/>
                <w:bCs/>
              </w:rPr>
              <w:t>49</w:t>
            </w:r>
          </w:p>
        </w:tc>
      </w:tr>
      <w:tr w:rsidR="00312BFB" w14:paraId="2BE562D0" w14:textId="77777777" w:rsidTr="00312BFB">
        <w:tc>
          <w:tcPr>
            <w:tcW w:w="1339" w:type="dxa"/>
          </w:tcPr>
          <w:p w14:paraId="596964AA" w14:textId="6D191F38" w:rsidR="00312BFB" w:rsidRPr="00312BFB" w:rsidRDefault="00312BFB" w:rsidP="00744482">
            <w:pPr>
              <w:pStyle w:val="BodyText"/>
              <w:rPr>
                <w:rFonts w:ascii="Verdana" w:hAnsi="Verdana" w:cs="Times New Roman"/>
                <w:b/>
              </w:rPr>
            </w:pPr>
            <w:r w:rsidRPr="00312BFB">
              <w:rPr>
                <w:rFonts w:ascii="Verdana" w:hAnsi="Verdana" w:cs="Times New Roman"/>
                <w:b/>
              </w:rPr>
              <w:t>Palo Pinto</w:t>
            </w:r>
          </w:p>
        </w:tc>
        <w:tc>
          <w:tcPr>
            <w:tcW w:w="1270" w:type="dxa"/>
          </w:tcPr>
          <w:p w14:paraId="3B47C605" w14:textId="2F05CCA8" w:rsidR="00312BFB" w:rsidRDefault="00AC21A0" w:rsidP="00744482">
            <w:pPr>
              <w:pStyle w:val="BodyText"/>
              <w:rPr>
                <w:rFonts w:ascii="Verdana" w:hAnsi="Verdana" w:cs="Times New Roman"/>
                <w:bCs/>
              </w:rPr>
            </w:pPr>
            <w:r>
              <w:rPr>
                <w:rFonts w:ascii="Verdana" w:hAnsi="Verdana" w:cs="Times New Roman"/>
                <w:bCs/>
              </w:rPr>
              <w:t>2</w:t>
            </w:r>
          </w:p>
        </w:tc>
        <w:tc>
          <w:tcPr>
            <w:tcW w:w="1439" w:type="dxa"/>
          </w:tcPr>
          <w:p w14:paraId="4B8475BF" w14:textId="5AEF6D3C" w:rsidR="00312BFB" w:rsidRDefault="00AD3160" w:rsidP="00744482">
            <w:pPr>
              <w:pStyle w:val="BodyText"/>
              <w:rPr>
                <w:rFonts w:ascii="Verdana" w:hAnsi="Verdana" w:cs="Times New Roman"/>
                <w:bCs/>
              </w:rPr>
            </w:pPr>
            <w:r>
              <w:rPr>
                <w:rFonts w:ascii="Verdana" w:hAnsi="Verdana" w:cs="Times New Roman"/>
                <w:bCs/>
              </w:rPr>
              <w:t>8</w:t>
            </w:r>
          </w:p>
        </w:tc>
        <w:tc>
          <w:tcPr>
            <w:tcW w:w="1167" w:type="dxa"/>
          </w:tcPr>
          <w:p w14:paraId="33A6089D" w14:textId="3C6DDFBF" w:rsidR="00312BFB" w:rsidRDefault="00AD3160" w:rsidP="00744482">
            <w:pPr>
              <w:pStyle w:val="BodyText"/>
              <w:rPr>
                <w:rFonts w:ascii="Verdana" w:hAnsi="Verdana" w:cs="Times New Roman"/>
                <w:bCs/>
              </w:rPr>
            </w:pPr>
            <w:r>
              <w:rPr>
                <w:rFonts w:ascii="Verdana" w:hAnsi="Verdana" w:cs="Times New Roman"/>
                <w:bCs/>
              </w:rPr>
              <w:t>158</w:t>
            </w:r>
          </w:p>
        </w:tc>
        <w:tc>
          <w:tcPr>
            <w:tcW w:w="1515" w:type="dxa"/>
          </w:tcPr>
          <w:p w14:paraId="03A53BEA" w14:textId="12506352" w:rsidR="00312BFB" w:rsidRDefault="002272ED" w:rsidP="00744482">
            <w:pPr>
              <w:pStyle w:val="BodyText"/>
              <w:rPr>
                <w:rFonts w:ascii="Verdana" w:hAnsi="Verdana" w:cs="Times New Roman"/>
                <w:bCs/>
              </w:rPr>
            </w:pPr>
            <w:r>
              <w:rPr>
                <w:rFonts w:ascii="Verdana" w:hAnsi="Verdana" w:cs="Times New Roman"/>
                <w:bCs/>
              </w:rPr>
              <w:t>21</w:t>
            </w:r>
          </w:p>
        </w:tc>
        <w:tc>
          <w:tcPr>
            <w:tcW w:w="1376" w:type="dxa"/>
          </w:tcPr>
          <w:p w14:paraId="74F8416B" w14:textId="1B3CB3C2" w:rsidR="00312BFB" w:rsidRDefault="002272ED" w:rsidP="00744482">
            <w:pPr>
              <w:pStyle w:val="BodyText"/>
              <w:rPr>
                <w:rFonts w:ascii="Verdana" w:hAnsi="Verdana" w:cs="Times New Roman"/>
                <w:bCs/>
              </w:rPr>
            </w:pPr>
            <w:r>
              <w:rPr>
                <w:rFonts w:ascii="Verdana" w:hAnsi="Verdana" w:cs="Times New Roman"/>
                <w:bCs/>
              </w:rPr>
              <w:t>88</w:t>
            </w:r>
          </w:p>
        </w:tc>
      </w:tr>
      <w:tr w:rsidR="00312BFB" w14:paraId="3205892B" w14:textId="77777777" w:rsidTr="00312BFB">
        <w:tc>
          <w:tcPr>
            <w:tcW w:w="1339" w:type="dxa"/>
          </w:tcPr>
          <w:p w14:paraId="1A0C9570" w14:textId="6E5FC076" w:rsidR="00312BFB" w:rsidRPr="00312BFB" w:rsidRDefault="00312BFB" w:rsidP="00744482">
            <w:pPr>
              <w:pStyle w:val="BodyText"/>
              <w:rPr>
                <w:rFonts w:ascii="Verdana" w:hAnsi="Verdana" w:cs="Times New Roman"/>
                <w:b/>
              </w:rPr>
            </w:pPr>
            <w:r w:rsidRPr="00312BFB">
              <w:rPr>
                <w:rFonts w:ascii="Verdana" w:hAnsi="Verdana" w:cs="Times New Roman"/>
                <w:b/>
              </w:rPr>
              <w:t>Parker</w:t>
            </w:r>
          </w:p>
        </w:tc>
        <w:tc>
          <w:tcPr>
            <w:tcW w:w="1270" w:type="dxa"/>
          </w:tcPr>
          <w:p w14:paraId="6FCDB54A" w14:textId="0C891B3B" w:rsidR="00312BFB" w:rsidRDefault="00AC21A0" w:rsidP="00744482">
            <w:pPr>
              <w:pStyle w:val="BodyText"/>
              <w:rPr>
                <w:rFonts w:ascii="Verdana" w:hAnsi="Verdana" w:cs="Times New Roman"/>
                <w:bCs/>
              </w:rPr>
            </w:pPr>
            <w:r>
              <w:rPr>
                <w:rFonts w:ascii="Verdana" w:hAnsi="Verdana" w:cs="Times New Roman"/>
                <w:bCs/>
              </w:rPr>
              <w:t>1</w:t>
            </w:r>
          </w:p>
        </w:tc>
        <w:tc>
          <w:tcPr>
            <w:tcW w:w="1439" w:type="dxa"/>
          </w:tcPr>
          <w:p w14:paraId="41B0BC49" w14:textId="2E3E701D" w:rsidR="00312BFB" w:rsidRDefault="00AD3160" w:rsidP="00744482">
            <w:pPr>
              <w:pStyle w:val="BodyText"/>
              <w:rPr>
                <w:rFonts w:ascii="Verdana" w:hAnsi="Verdana" w:cs="Times New Roman"/>
                <w:bCs/>
              </w:rPr>
            </w:pPr>
            <w:r>
              <w:rPr>
                <w:rFonts w:ascii="Verdana" w:hAnsi="Verdana" w:cs="Times New Roman"/>
                <w:bCs/>
              </w:rPr>
              <w:t>2</w:t>
            </w:r>
          </w:p>
        </w:tc>
        <w:tc>
          <w:tcPr>
            <w:tcW w:w="1167" w:type="dxa"/>
          </w:tcPr>
          <w:p w14:paraId="343425A5" w14:textId="64006AE3" w:rsidR="00312BFB" w:rsidRDefault="00AD3160" w:rsidP="00744482">
            <w:pPr>
              <w:pStyle w:val="BodyText"/>
              <w:rPr>
                <w:rFonts w:ascii="Verdana" w:hAnsi="Verdana" w:cs="Times New Roman"/>
                <w:bCs/>
              </w:rPr>
            </w:pPr>
            <w:r>
              <w:rPr>
                <w:rFonts w:ascii="Verdana" w:hAnsi="Verdana" w:cs="Times New Roman"/>
                <w:bCs/>
              </w:rPr>
              <w:t>237</w:t>
            </w:r>
          </w:p>
        </w:tc>
        <w:tc>
          <w:tcPr>
            <w:tcW w:w="1515" w:type="dxa"/>
          </w:tcPr>
          <w:p w14:paraId="4F94FEB6" w14:textId="423DCBBC" w:rsidR="00312BFB" w:rsidRDefault="002272ED" w:rsidP="00744482">
            <w:pPr>
              <w:pStyle w:val="BodyText"/>
              <w:rPr>
                <w:rFonts w:ascii="Verdana" w:hAnsi="Verdana" w:cs="Times New Roman"/>
                <w:bCs/>
              </w:rPr>
            </w:pPr>
            <w:r>
              <w:rPr>
                <w:rFonts w:ascii="Verdana" w:hAnsi="Verdana" w:cs="Times New Roman"/>
                <w:bCs/>
              </w:rPr>
              <w:t>18</w:t>
            </w:r>
          </w:p>
        </w:tc>
        <w:tc>
          <w:tcPr>
            <w:tcW w:w="1376" w:type="dxa"/>
          </w:tcPr>
          <w:p w14:paraId="21FC68CE" w14:textId="29ED42D9" w:rsidR="00312BFB" w:rsidRDefault="002272ED" w:rsidP="00744482">
            <w:pPr>
              <w:pStyle w:val="BodyText"/>
              <w:rPr>
                <w:rFonts w:ascii="Verdana" w:hAnsi="Verdana" w:cs="Times New Roman"/>
                <w:bCs/>
              </w:rPr>
            </w:pPr>
            <w:r>
              <w:rPr>
                <w:rFonts w:ascii="Verdana" w:hAnsi="Verdana" w:cs="Times New Roman"/>
                <w:bCs/>
              </w:rPr>
              <w:t>256</w:t>
            </w:r>
          </w:p>
        </w:tc>
      </w:tr>
      <w:tr w:rsidR="00312BFB" w14:paraId="46B8FE62" w14:textId="77777777" w:rsidTr="00312BFB">
        <w:tc>
          <w:tcPr>
            <w:tcW w:w="1339" w:type="dxa"/>
          </w:tcPr>
          <w:p w14:paraId="196BF69D" w14:textId="6D1B2EA6" w:rsidR="00312BFB" w:rsidRPr="00312BFB" w:rsidRDefault="00312BFB" w:rsidP="00744482">
            <w:pPr>
              <w:pStyle w:val="BodyText"/>
              <w:rPr>
                <w:rFonts w:ascii="Verdana" w:hAnsi="Verdana" w:cs="Times New Roman"/>
                <w:b/>
              </w:rPr>
            </w:pPr>
            <w:r w:rsidRPr="00312BFB">
              <w:rPr>
                <w:rFonts w:ascii="Verdana" w:hAnsi="Verdana" w:cs="Times New Roman"/>
                <w:b/>
              </w:rPr>
              <w:t>Rockwall</w:t>
            </w:r>
          </w:p>
        </w:tc>
        <w:tc>
          <w:tcPr>
            <w:tcW w:w="1270" w:type="dxa"/>
          </w:tcPr>
          <w:p w14:paraId="5DE09D28" w14:textId="02E663E1"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0CF9E33F" w14:textId="2C5FCFCB" w:rsidR="00312BFB" w:rsidRDefault="00AD3160" w:rsidP="00744482">
            <w:pPr>
              <w:pStyle w:val="BodyText"/>
              <w:rPr>
                <w:rFonts w:ascii="Verdana" w:hAnsi="Verdana" w:cs="Times New Roman"/>
                <w:bCs/>
              </w:rPr>
            </w:pPr>
            <w:r>
              <w:rPr>
                <w:rFonts w:ascii="Verdana" w:hAnsi="Verdana" w:cs="Times New Roman"/>
                <w:bCs/>
              </w:rPr>
              <w:t>0</w:t>
            </w:r>
          </w:p>
        </w:tc>
        <w:tc>
          <w:tcPr>
            <w:tcW w:w="1167" w:type="dxa"/>
          </w:tcPr>
          <w:p w14:paraId="698FA7F3" w14:textId="719C5ADF" w:rsidR="00312BFB" w:rsidRDefault="00AD3160" w:rsidP="00744482">
            <w:pPr>
              <w:pStyle w:val="BodyText"/>
              <w:rPr>
                <w:rFonts w:ascii="Verdana" w:hAnsi="Verdana" w:cs="Times New Roman"/>
                <w:bCs/>
              </w:rPr>
            </w:pPr>
            <w:r>
              <w:rPr>
                <w:rFonts w:ascii="Verdana" w:hAnsi="Verdana" w:cs="Times New Roman"/>
                <w:bCs/>
              </w:rPr>
              <w:t>156</w:t>
            </w:r>
          </w:p>
        </w:tc>
        <w:tc>
          <w:tcPr>
            <w:tcW w:w="1515" w:type="dxa"/>
          </w:tcPr>
          <w:p w14:paraId="472AFABB" w14:textId="57BDBFBD" w:rsidR="00312BFB" w:rsidRDefault="002272ED" w:rsidP="00744482">
            <w:pPr>
              <w:pStyle w:val="BodyText"/>
              <w:rPr>
                <w:rFonts w:ascii="Verdana" w:hAnsi="Verdana" w:cs="Times New Roman"/>
                <w:bCs/>
              </w:rPr>
            </w:pPr>
            <w:r>
              <w:rPr>
                <w:rFonts w:ascii="Verdana" w:hAnsi="Verdana" w:cs="Times New Roman"/>
                <w:bCs/>
              </w:rPr>
              <w:t>2</w:t>
            </w:r>
          </w:p>
        </w:tc>
        <w:tc>
          <w:tcPr>
            <w:tcW w:w="1376" w:type="dxa"/>
          </w:tcPr>
          <w:p w14:paraId="56E1AF86" w14:textId="2B82E922" w:rsidR="00312BFB" w:rsidRDefault="002272ED" w:rsidP="00744482">
            <w:pPr>
              <w:pStyle w:val="BodyText"/>
              <w:rPr>
                <w:rFonts w:ascii="Verdana" w:hAnsi="Verdana" w:cs="Times New Roman"/>
                <w:bCs/>
              </w:rPr>
            </w:pPr>
            <w:r>
              <w:rPr>
                <w:rFonts w:ascii="Verdana" w:hAnsi="Verdana" w:cs="Times New Roman"/>
                <w:bCs/>
              </w:rPr>
              <w:t>172</w:t>
            </w:r>
          </w:p>
        </w:tc>
      </w:tr>
      <w:tr w:rsidR="00312BFB" w14:paraId="402FE86D" w14:textId="77777777" w:rsidTr="00312BFB">
        <w:tc>
          <w:tcPr>
            <w:tcW w:w="1339" w:type="dxa"/>
          </w:tcPr>
          <w:p w14:paraId="4203DE47" w14:textId="41D23485" w:rsidR="00312BFB" w:rsidRPr="00312BFB" w:rsidRDefault="00312BFB" w:rsidP="00744482">
            <w:pPr>
              <w:pStyle w:val="BodyText"/>
              <w:rPr>
                <w:rFonts w:ascii="Verdana" w:hAnsi="Verdana" w:cs="Times New Roman"/>
                <w:b/>
              </w:rPr>
            </w:pPr>
            <w:r w:rsidRPr="00312BFB">
              <w:rPr>
                <w:rFonts w:ascii="Verdana" w:hAnsi="Verdana" w:cs="Times New Roman"/>
                <w:b/>
              </w:rPr>
              <w:t>Somervell</w:t>
            </w:r>
          </w:p>
        </w:tc>
        <w:tc>
          <w:tcPr>
            <w:tcW w:w="1270" w:type="dxa"/>
          </w:tcPr>
          <w:p w14:paraId="29731A1E" w14:textId="5B92601D"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3FBDBFF3" w14:textId="72B36E9E" w:rsidR="00312BFB" w:rsidRDefault="00AD3160" w:rsidP="00744482">
            <w:pPr>
              <w:pStyle w:val="BodyText"/>
              <w:rPr>
                <w:rFonts w:ascii="Verdana" w:hAnsi="Verdana" w:cs="Times New Roman"/>
                <w:bCs/>
              </w:rPr>
            </w:pPr>
            <w:r>
              <w:rPr>
                <w:rFonts w:ascii="Verdana" w:hAnsi="Verdana" w:cs="Times New Roman"/>
                <w:bCs/>
              </w:rPr>
              <w:t>0</w:t>
            </w:r>
          </w:p>
        </w:tc>
        <w:tc>
          <w:tcPr>
            <w:tcW w:w="1167" w:type="dxa"/>
          </w:tcPr>
          <w:p w14:paraId="6D7998F4" w14:textId="62822032" w:rsidR="00312BFB" w:rsidRDefault="00AD3160" w:rsidP="00744482">
            <w:pPr>
              <w:pStyle w:val="BodyText"/>
              <w:rPr>
                <w:rFonts w:ascii="Verdana" w:hAnsi="Verdana" w:cs="Times New Roman"/>
                <w:bCs/>
              </w:rPr>
            </w:pPr>
            <w:r>
              <w:rPr>
                <w:rFonts w:ascii="Verdana" w:hAnsi="Verdana" w:cs="Times New Roman"/>
                <w:bCs/>
              </w:rPr>
              <w:t>102</w:t>
            </w:r>
          </w:p>
        </w:tc>
        <w:tc>
          <w:tcPr>
            <w:tcW w:w="1515" w:type="dxa"/>
          </w:tcPr>
          <w:p w14:paraId="6CEDB403" w14:textId="2571AAB3" w:rsidR="00312BFB" w:rsidRDefault="002272ED" w:rsidP="00744482">
            <w:pPr>
              <w:pStyle w:val="BodyText"/>
              <w:rPr>
                <w:rFonts w:ascii="Verdana" w:hAnsi="Verdana" w:cs="Times New Roman"/>
                <w:bCs/>
              </w:rPr>
            </w:pPr>
            <w:r>
              <w:rPr>
                <w:rFonts w:ascii="Verdana" w:hAnsi="Verdana" w:cs="Times New Roman"/>
                <w:bCs/>
              </w:rPr>
              <w:t>1</w:t>
            </w:r>
          </w:p>
        </w:tc>
        <w:tc>
          <w:tcPr>
            <w:tcW w:w="1376" w:type="dxa"/>
          </w:tcPr>
          <w:p w14:paraId="761FBC2A" w14:textId="2717A864" w:rsidR="00312BFB" w:rsidRDefault="002272ED" w:rsidP="00744482">
            <w:pPr>
              <w:pStyle w:val="BodyText"/>
              <w:rPr>
                <w:rFonts w:ascii="Verdana" w:hAnsi="Verdana" w:cs="Times New Roman"/>
                <w:bCs/>
              </w:rPr>
            </w:pPr>
            <w:r>
              <w:rPr>
                <w:rFonts w:ascii="Verdana" w:hAnsi="Verdana" w:cs="Times New Roman"/>
                <w:bCs/>
              </w:rPr>
              <w:t>172</w:t>
            </w:r>
          </w:p>
        </w:tc>
      </w:tr>
      <w:tr w:rsidR="00312BFB" w14:paraId="7EF4AA1E" w14:textId="77777777" w:rsidTr="00312BFB">
        <w:tc>
          <w:tcPr>
            <w:tcW w:w="1339" w:type="dxa"/>
          </w:tcPr>
          <w:p w14:paraId="08F46E73" w14:textId="48D8F269" w:rsidR="00312BFB" w:rsidRPr="00312BFB" w:rsidRDefault="00312BFB" w:rsidP="00744482">
            <w:pPr>
              <w:pStyle w:val="BodyText"/>
              <w:rPr>
                <w:rFonts w:ascii="Verdana" w:hAnsi="Verdana" w:cs="Times New Roman"/>
                <w:b/>
              </w:rPr>
            </w:pPr>
            <w:r w:rsidRPr="00312BFB">
              <w:rPr>
                <w:rFonts w:ascii="Verdana" w:hAnsi="Verdana" w:cs="Times New Roman"/>
                <w:b/>
              </w:rPr>
              <w:t>Wise</w:t>
            </w:r>
          </w:p>
        </w:tc>
        <w:tc>
          <w:tcPr>
            <w:tcW w:w="1270" w:type="dxa"/>
          </w:tcPr>
          <w:p w14:paraId="243DE4E1" w14:textId="197E2D47" w:rsidR="00312BFB" w:rsidRDefault="00AC21A0" w:rsidP="00744482">
            <w:pPr>
              <w:pStyle w:val="BodyText"/>
              <w:rPr>
                <w:rFonts w:ascii="Verdana" w:hAnsi="Verdana" w:cs="Times New Roman"/>
                <w:bCs/>
              </w:rPr>
            </w:pPr>
            <w:r>
              <w:rPr>
                <w:rFonts w:ascii="Verdana" w:hAnsi="Verdana" w:cs="Times New Roman"/>
                <w:bCs/>
              </w:rPr>
              <w:t>0</w:t>
            </w:r>
          </w:p>
        </w:tc>
        <w:tc>
          <w:tcPr>
            <w:tcW w:w="1439" w:type="dxa"/>
          </w:tcPr>
          <w:p w14:paraId="758260EE" w14:textId="68A7955D" w:rsidR="00312BFB" w:rsidRDefault="00AD3160" w:rsidP="00744482">
            <w:pPr>
              <w:pStyle w:val="BodyText"/>
              <w:rPr>
                <w:rFonts w:ascii="Verdana" w:hAnsi="Verdana" w:cs="Times New Roman"/>
                <w:bCs/>
              </w:rPr>
            </w:pPr>
            <w:r>
              <w:rPr>
                <w:rFonts w:ascii="Verdana" w:hAnsi="Verdana" w:cs="Times New Roman"/>
                <w:bCs/>
              </w:rPr>
              <w:t>1</w:t>
            </w:r>
          </w:p>
        </w:tc>
        <w:tc>
          <w:tcPr>
            <w:tcW w:w="1167" w:type="dxa"/>
          </w:tcPr>
          <w:p w14:paraId="25CD7875" w14:textId="26A2D655" w:rsidR="00312BFB" w:rsidRDefault="00AD3160" w:rsidP="00744482">
            <w:pPr>
              <w:pStyle w:val="BodyText"/>
              <w:rPr>
                <w:rFonts w:ascii="Verdana" w:hAnsi="Verdana" w:cs="Times New Roman"/>
                <w:bCs/>
              </w:rPr>
            </w:pPr>
            <w:r>
              <w:rPr>
                <w:rFonts w:ascii="Verdana" w:hAnsi="Verdana" w:cs="Times New Roman"/>
                <w:bCs/>
              </w:rPr>
              <w:t>151</w:t>
            </w:r>
          </w:p>
        </w:tc>
        <w:tc>
          <w:tcPr>
            <w:tcW w:w="1515" w:type="dxa"/>
          </w:tcPr>
          <w:p w14:paraId="5692ECDB" w14:textId="0147DEB0" w:rsidR="00312BFB" w:rsidRDefault="002272ED" w:rsidP="00744482">
            <w:pPr>
              <w:pStyle w:val="BodyText"/>
              <w:rPr>
                <w:rFonts w:ascii="Verdana" w:hAnsi="Verdana" w:cs="Times New Roman"/>
                <w:bCs/>
              </w:rPr>
            </w:pPr>
            <w:r>
              <w:rPr>
                <w:rFonts w:ascii="Verdana" w:hAnsi="Verdana" w:cs="Times New Roman"/>
                <w:bCs/>
              </w:rPr>
              <w:t>11</w:t>
            </w:r>
          </w:p>
        </w:tc>
        <w:tc>
          <w:tcPr>
            <w:tcW w:w="1376" w:type="dxa"/>
          </w:tcPr>
          <w:p w14:paraId="5D956AEB" w14:textId="14E57C70" w:rsidR="00312BFB" w:rsidRDefault="002272ED" w:rsidP="00744482">
            <w:pPr>
              <w:pStyle w:val="BodyText"/>
              <w:rPr>
                <w:rFonts w:ascii="Verdana" w:hAnsi="Verdana" w:cs="Times New Roman"/>
                <w:bCs/>
              </w:rPr>
            </w:pPr>
            <w:r>
              <w:rPr>
                <w:rFonts w:ascii="Verdana" w:hAnsi="Verdana" w:cs="Times New Roman"/>
                <w:bCs/>
              </w:rPr>
              <w:t>92</w:t>
            </w:r>
          </w:p>
        </w:tc>
      </w:tr>
    </w:tbl>
    <w:p w14:paraId="6FEA1BF3" w14:textId="77777777" w:rsidR="00F50FDC" w:rsidRDefault="00F50FDC" w:rsidP="00744482">
      <w:pPr>
        <w:pStyle w:val="BodyText"/>
        <w:rPr>
          <w:rFonts w:ascii="Verdana" w:hAnsi="Verdana" w:cs="Times New Roman"/>
          <w:bCs/>
        </w:rPr>
      </w:pPr>
      <w:r w:rsidRPr="00741040">
        <w:rPr>
          <w:rFonts w:ascii="Verdana" w:hAnsi="Verdana" w:cs="Times New Roman"/>
          <w:bCs/>
        </w:rPr>
        <w:t>Supportive services funded by the NCTAAA address the needs of older North Central Texans in the following ways:</w:t>
      </w:r>
      <w:r>
        <w:rPr>
          <w:rFonts w:ascii="Verdana" w:hAnsi="Verdana" w:cs="Times New Roman"/>
          <w:bCs/>
        </w:rPr>
        <w:t xml:space="preserve"> </w:t>
      </w:r>
    </w:p>
    <w:p w14:paraId="4A17F394" w14:textId="67F35D39" w:rsidR="00F50FDC" w:rsidRPr="00F50FDC" w:rsidRDefault="00F50FDC" w:rsidP="00851D95">
      <w:pPr>
        <w:pStyle w:val="BodyText"/>
        <w:numPr>
          <w:ilvl w:val="0"/>
          <w:numId w:val="34"/>
        </w:numPr>
        <w:rPr>
          <w:rFonts w:cs="Arial"/>
        </w:rPr>
      </w:pPr>
      <w:r w:rsidRPr="00741040">
        <w:rPr>
          <w:rFonts w:ascii="Verdana" w:hAnsi="Verdana" w:cs="Times New Roman"/>
          <w:bCs/>
        </w:rPr>
        <w:t>Helping older individuals and their caregivers navigate a complex system of health and human services (Information, Referral and Assistance</w:t>
      </w:r>
      <w:r w:rsidR="0060210D">
        <w:rPr>
          <w:rFonts w:ascii="Verdana" w:hAnsi="Verdana" w:cs="Times New Roman"/>
          <w:bCs/>
        </w:rPr>
        <w:t xml:space="preserve">, </w:t>
      </w:r>
      <w:r w:rsidRPr="00741040">
        <w:rPr>
          <w:rFonts w:ascii="Verdana" w:hAnsi="Verdana" w:cs="Times New Roman"/>
          <w:bCs/>
        </w:rPr>
        <w:t>Care Coordination</w:t>
      </w:r>
      <w:r w:rsidR="0060210D">
        <w:rPr>
          <w:rFonts w:ascii="Verdana" w:hAnsi="Verdana" w:cs="Times New Roman"/>
          <w:bCs/>
        </w:rPr>
        <w:t>, and Caregiver Support Coordination</w:t>
      </w:r>
      <w:r w:rsidRPr="00741040">
        <w:rPr>
          <w:rFonts w:ascii="Verdana" w:hAnsi="Verdana" w:cs="Times New Roman"/>
          <w:bCs/>
        </w:rPr>
        <w:t xml:space="preserve">). Information, </w:t>
      </w:r>
      <w:r w:rsidR="009B08A8">
        <w:rPr>
          <w:rFonts w:ascii="Verdana" w:hAnsi="Verdana" w:cs="Times New Roman"/>
          <w:bCs/>
        </w:rPr>
        <w:t>R</w:t>
      </w:r>
      <w:r w:rsidRPr="00741040">
        <w:rPr>
          <w:rFonts w:ascii="Verdana" w:hAnsi="Verdana" w:cs="Times New Roman"/>
          <w:bCs/>
        </w:rPr>
        <w:t xml:space="preserve">eferral and </w:t>
      </w:r>
      <w:r w:rsidR="009B08A8">
        <w:rPr>
          <w:rFonts w:ascii="Verdana" w:hAnsi="Verdana" w:cs="Times New Roman"/>
          <w:bCs/>
        </w:rPr>
        <w:t>A</w:t>
      </w:r>
      <w:r w:rsidRPr="00741040">
        <w:rPr>
          <w:rFonts w:ascii="Verdana" w:hAnsi="Verdana" w:cs="Times New Roman"/>
          <w:bCs/>
        </w:rPr>
        <w:t>ssistance services are typically provided one time only</w:t>
      </w:r>
      <w:r w:rsidR="000E39AF">
        <w:rPr>
          <w:rFonts w:ascii="Verdana" w:hAnsi="Verdana" w:cs="Times New Roman"/>
          <w:bCs/>
        </w:rPr>
        <w:t>, and consist of linking callers with federal, state, and local resources that meet their needs</w:t>
      </w:r>
      <w:r w:rsidRPr="00741040">
        <w:rPr>
          <w:rFonts w:ascii="Verdana" w:hAnsi="Verdana" w:cs="Times New Roman"/>
          <w:bCs/>
        </w:rPr>
        <w:t xml:space="preserve">.  Care </w:t>
      </w:r>
      <w:r w:rsidR="00637F93">
        <w:rPr>
          <w:rFonts w:ascii="Verdana" w:hAnsi="Verdana" w:cs="Times New Roman"/>
          <w:bCs/>
        </w:rPr>
        <w:t>C</w:t>
      </w:r>
      <w:r w:rsidRPr="00741040">
        <w:rPr>
          <w:rFonts w:ascii="Verdana" w:hAnsi="Verdana" w:cs="Times New Roman"/>
          <w:bCs/>
        </w:rPr>
        <w:t xml:space="preserve">oordination </w:t>
      </w:r>
      <w:r w:rsidR="00102564">
        <w:rPr>
          <w:rFonts w:ascii="Verdana" w:hAnsi="Verdana" w:cs="Times New Roman"/>
          <w:bCs/>
        </w:rPr>
        <w:t xml:space="preserve">and Caregiver Support Coordination </w:t>
      </w:r>
      <w:r w:rsidRPr="00741040">
        <w:rPr>
          <w:rFonts w:ascii="Verdana" w:hAnsi="Verdana" w:cs="Times New Roman"/>
          <w:bCs/>
        </w:rPr>
        <w:t xml:space="preserve">services are typically provided during a 90-day period, with NCTAAA staff maintaining contact at least monthly.  </w:t>
      </w:r>
      <w:r w:rsidR="0060210D" w:rsidRPr="00741040">
        <w:rPr>
          <w:rFonts w:ascii="Verdana" w:hAnsi="Verdana" w:cs="Times New Roman"/>
          <w:bCs/>
        </w:rPr>
        <w:t>Through t</w:t>
      </w:r>
      <w:r w:rsidR="00102564">
        <w:rPr>
          <w:rFonts w:ascii="Verdana" w:hAnsi="Verdana" w:cs="Times New Roman"/>
          <w:bCs/>
        </w:rPr>
        <w:t>hese two case management</w:t>
      </w:r>
      <w:r w:rsidR="0060210D" w:rsidRPr="00741040">
        <w:rPr>
          <w:rFonts w:ascii="Verdana" w:hAnsi="Verdana" w:cs="Times New Roman"/>
          <w:bCs/>
        </w:rPr>
        <w:t xml:space="preserve"> programs, care coordinators purchase a flexible array of goods and services from NCTAAA contractors under the service categories of Emergency Response, Residential Repair, Health Maintenance, Homemaker, Respite, and Income Support. </w:t>
      </w:r>
      <w:r w:rsidR="0060210D">
        <w:rPr>
          <w:rFonts w:ascii="Verdana" w:hAnsi="Verdana" w:cs="Times New Roman"/>
          <w:bCs/>
        </w:rPr>
        <w:t xml:space="preserve"> </w:t>
      </w:r>
    </w:p>
    <w:p w14:paraId="54E541E8" w14:textId="7E4C496A" w:rsidR="00F50FDC" w:rsidRPr="00F50FDC" w:rsidRDefault="00F50FDC" w:rsidP="00851D95">
      <w:pPr>
        <w:pStyle w:val="BodyText"/>
        <w:numPr>
          <w:ilvl w:val="0"/>
          <w:numId w:val="34"/>
        </w:numPr>
        <w:rPr>
          <w:rFonts w:cs="Arial"/>
        </w:rPr>
      </w:pPr>
      <w:r w:rsidRPr="00741040">
        <w:rPr>
          <w:rFonts w:ascii="Verdana" w:hAnsi="Verdana" w:cs="Times New Roman"/>
          <w:bCs/>
        </w:rPr>
        <w:t>Providing education, decision support, and advocacy for individuals who are weighing options for insurance coverage and/or institutional care (Benefits Counseling</w:t>
      </w:r>
      <w:r w:rsidR="00637F93">
        <w:rPr>
          <w:rFonts w:ascii="Verdana" w:hAnsi="Verdana" w:cs="Times New Roman"/>
          <w:bCs/>
        </w:rPr>
        <w:t xml:space="preserve"> and</w:t>
      </w:r>
      <w:r w:rsidRPr="00741040">
        <w:rPr>
          <w:rFonts w:ascii="Verdana" w:hAnsi="Verdana" w:cs="Times New Roman"/>
          <w:bCs/>
        </w:rPr>
        <w:t xml:space="preserve"> Long-Term Care Ombudsman).  Benefits Counseling services are typically provided one time only</w:t>
      </w:r>
      <w:r w:rsidR="0060210D">
        <w:rPr>
          <w:rFonts w:ascii="Verdana" w:hAnsi="Verdana" w:cs="Times New Roman"/>
          <w:bCs/>
        </w:rPr>
        <w:t xml:space="preserve"> and consist of helping callers understand public or private benefits and make informed choices</w:t>
      </w:r>
      <w:r w:rsidRPr="00741040">
        <w:rPr>
          <w:rFonts w:ascii="Verdana" w:hAnsi="Verdana" w:cs="Times New Roman"/>
          <w:bCs/>
        </w:rPr>
        <w:t>.  Long-Term Care Ombudsm</w:t>
      </w:r>
      <w:r w:rsidR="00A90CDD">
        <w:rPr>
          <w:rFonts w:ascii="Verdana" w:hAnsi="Verdana" w:cs="Times New Roman"/>
          <w:bCs/>
        </w:rPr>
        <w:t>e</w:t>
      </w:r>
      <w:r w:rsidRPr="00741040">
        <w:rPr>
          <w:rFonts w:ascii="Verdana" w:hAnsi="Verdana" w:cs="Times New Roman"/>
          <w:bCs/>
        </w:rPr>
        <w:t xml:space="preserve">n work with residents of nursing and assisted living facilities </w:t>
      </w:r>
      <w:proofErr w:type="gramStart"/>
      <w:r w:rsidRPr="00741040">
        <w:rPr>
          <w:rFonts w:ascii="Verdana" w:hAnsi="Verdana" w:cs="Times New Roman"/>
          <w:bCs/>
        </w:rPr>
        <w:t>as long as</w:t>
      </w:r>
      <w:proofErr w:type="gramEnd"/>
      <w:r w:rsidRPr="00741040">
        <w:rPr>
          <w:rFonts w:ascii="Verdana" w:hAnsi="Verdana" w:cs="Times New Roman"/>
          <w:bCs/>
        </w:rPr>
        <w:t xml:space="preserve"> necessary to resolve their concerns regarding quality of care or quality of life.</w:t>
      </w:r>
      <w:r>
        <w:rPr>
          <w:rFonts w:ascii="Verdana" w:hAnsi="Verdana" w:cs="Times New Roman"/>
          <w:bCs/>
        </w:rPr>
        <w:t xml:space="preserve"> </w:t>
      </w:r>
    </w:p>
    <w:p w14:paraId="76CE8EE9" w14:textId="77777777" w:rsidR="00F50FDC" w:rsidRPr="00F50FDC" w:rsidRDefault="00F50FDC" w:rsidP="00851D95">
      <w:pPr>
        <w:pStyle w:val="BodyText"/>
        <w:numPr>
          <w:ilvl w:val="0"/>
          <w:numId w:val="34"/>
        </w:numPr>
        <w:rPr>
          <w:rFonts w:cs="Arial"/>
        </w:rPr>
      </w:pPr>
      <w:r w:rsidRPr="00741040">
        <w:rPr>
          <w:rFonts w:ascii="Verdana" w:hAnsi="Verdana" w:cs="Times New Roman"/>
          <w:bCs/>
        </w:rPr>
        <w:t xml:space="preserve">Reducing food insecurity and social isolation (Home-Delivered Meals, Congregate Meals, and Demand-Response Transportation).  These nutrition and transportation services tend to be on-going in nature, with some clients receiving services for years.  </w:t>
      </w:r>
      <w:r>
        <w:rPr>
          <w:rFonts w:ascii="Verdana" w:hAnsi="Verdana" w:cs="Times New Roman"/>
          <w:bCs/>
        </w:rPr>
        <w:t xml:space="preserve"> </w:t>
      </w:r>
    </w:p>
    <w:p w14:paraId="50915F5F" w14:textId="0C7BF1CC" w:rsidR="00F50FDC" w:rsidRPr="00F50FDC" w:rsidRDefault="00F50FDC" w:rsidP="00851D95">
      <w:pPr>
        <w:pStyle w:val="BodyText"/>
        <w:numPr>
          <w:ilvl w:val="0"/>
          <w:numId w:val="34"/>
        </w:numPr>
        <w:rPr>
          <w:rFonts w:cs="Arial"/>
        </w:rPr>
      </w:pPr>
      <w:r w:rsidRPr="00741040">
        <w:rPr>
          <w:rFonts w:ascii="Verdana" w:hAnsi="Verdana" w:cs="Times New Roman"/>
          <w:bCs/>
        </w:rPr>
        <w:t xml:space="preserve">Improving health outcomes (Evidence-Based Interventions).  The NCTAAA’s evidence-based programs engage participants in workshops that meet once a week, for either two or two-and-a-half hours, over the course of six to eight weeks.  </w:t>
      </w:r>
      <w:r>
        <w:rPr>
          <w:rFonts w:ascii="Verdana" w:hAnsi="Verdana" w:cs="Times New Roman"/>
          <w:bCs/>
        </w:rPr>
        <w:t xml:space="preserve"> </w:t>
      </w:r>
    </w:p>
    <w:p w14:paraId="723943CF" w14:textId="298F50CB" w:rsidR="00F50FDC" w:rsidRPr="00F50FDC" w:rsidRDefault="00F50FDC" w:rsidP="00851D95">
      <w:pPr>
        <w:pStyle w:val="BodyText"/>
        <w:numPr>
          <w:ilvl w:val="0"/>
          <w:numId w:val="34"/>
        </w:numPr>
        <w:rPr>
          <w:rFonts w:cs="Arial"/>
        </w:rPr>
      </w:pPr>
      <w:r w:rsidRPr="00741040">
        <w:rPr>
          <w:rFonts w:ascii="Verdana" w:hAnsi="Verdana" w:cs="Times New Roman"/>
          <w:bCs/>
        </w:rPr>
        <w:t>Promoting community re-integration for residents of nursing facilities (Nursing Home Relocation</w:t>
      </w:r>
      <w:r w:rsidR="00637F93">
        <w:rPr>
          <w:rFonts w:ascii="Verdana" w:hAnsi="Verdana" w:cs="Times New Roman"/>
          <w:bCs/>
        </w:rPr>
        <w:t xml:space="preserve"> and</w:t>
      </w:r>
      <w:r w:rsidRPr="00741040">
        <w:rPr>
          <w:rFonts w:ascii="Verdana" w:hAnsi="Verdana" w:cs="Times New Roman"/>
          <w:bCs/>
        </w:rPr>
        <w:t xml:space="preserve"> Options Counseling).  The NCTAAA’s relocation specialists provide intense case management services to nursing home residents </w:t>
      </w:r>
      <w:proofErr w:type="gramStart"/>
      <w:r w:rsidRPr="00741040">
        <w:rPr>
          <w:rFonts w:ascii="Verdana" w:hAnsi="Verdana" w:cs="Times New Roman"/>
          <w:bCs/>
        </w:rPr>
        <w:t>as long as</w:t>
      </w:r>
      <w:proofErr w:type="gramEnd"/>
      <w:r w:rsidRPr="00741040">
        <w:rPr>
          <w:rFonts w:ascii="Verdana" w:hAnsi="Verdana" w:cs="Times New Roman"/>
          <w:bCs/>
        </w:rPr>
        <w:t xml:space="preserve"> </w:t>
      </w:r>
      <w:r w:rsidR="00637F93">
        <w:rPr>
          <w:rFonts w:ascii="Verdana" w:hAnsi="Verdana" w:cs="Times New Roman"/>
          <w:bCs/>
        </w:rPr>
        <w:t xml:space="preserve">is </w:t>
      </w:r>
      <w:r w:rsidRPr="00741040">
        <w:rPr>
          <w:rFonts w:ascii="Verdana" w:hAnsi="Verdana" w:cs="Times New Roman"/>
          <w:bCs/>
        </w:rPr>
        <w:t>necessary until they either return to community living or withdraw from the program.  Its options counselors help residents navigate their options for community living and follow up at least once to determine outcomes.</w:t>
      </w:r>
      <w:r>
        <w:rPr>
          <w:rFonts w:ascii="Verdana" w:hAnsi="Verdana" w:cs="Times New Roman"/>
          <w:bCs/>
        </w:rPr>
        <w:t xml:space="preserve"> </w:t>
      </w:r>
    </w:p>
    <w:p w14:paraId="7402BBA5" w14:textId="34931678" w:rsidR="00F50FDC" w:rsidRPr="00F50FDC" w:rsidRDefault="00F50FDC" w:rsidP="00851D95">
      <w:pPr>
        <w:pStyle w:val="BodyText"/>
        <w:numPr>
          <w:ilvl w:val="0"/>
          <w:numId w:val="34"/>
        </w:numPr>
        <w:rPr>
          <w:rFonts w:cs="Arial"/>
        </w:rPr>
      </w:pPr>
      <w:r w:rsidRPr="00741040">
        <w:rPr>
          <w:rFonts w:ascii="Verdana" w:hAnsi="Verdana" w:cs="Times New Roman"/>
          <w:bCs/>
        </w:rPr>
        <w:t>Shoring up informal caregivers as the backbone of the nation’s system of long-term services and supports (</w:t>
      </w:r>
      <w:r w:rsidR="00637F93">
        <w:rPr>
          <w:rFonts w:ascii="Verdana" w:hAnsi="Verdana" w:cs="Times New Roman"/>
          <w:bCs/>
        </w:rPr>
        <w:t xml:space="preserve">Caregiver Information, Referral and Assistance; </w:t>
      </w:r>
      <w:r w:rsidRPr="00741040">
        <w:rPr>
          <w:rFonts w:ascii="Verdana" w:hAnsi="Verdana" w:cs="Times New Roman"/>
          <w:bCs/>
        </w:rPr>
        <w:t>Caregiver Support Coordination</w:t>
      </w:r>
      <w:r w:rsidR="00637F93">
        <w:rPr>
          <w:rFonts w:ascii="Verdana" w:hAnsi="Verdana" w:cs="Times New Roman"/>
          <w:bCs/>
        </w:rPr>
        <w:t>;</w:t>
      </w:r>
      <w:r w:rsidRPr="00741040">
        <w:rPr>
          <w:rFonts w:ascii="Verdana" w:hAnsi="Verdana" w:cs="Times New Roman"/>
          <w:bCs/>
        </w:rPr>
        <w:t xml:space="preserve"> Caregiver Information Services</w:t>
      </w:r>
      <w:r w:rsidR="00637F93">
        <w:rPr>
          <w:rFonts w:ascii="Verdana" w:hAnsi="Verdana" w:cs="Times New Roman"/>
          <w:bCs/>
        </w:rPr>
        <w:t>;</w:t>
      </w:r>
      <w:r w:rsidRPr="00741040">
        <w:rPr>
          <w:rFonts w:ascii="Verdana" w:hAnsi="Verdana" w:cs="Times New Roman"/>
          <w:bCs/>
        </w:rPr>
        <w:t xml:space="preserve"> Caregiver Education</w:t>
      </w:r>
      <w:r w:rsidR="00637F93">
        <w:rPr>
          <w:rFonts w:ascii="Verdana" w:hAnsi="Verdana" w:cs="Times New Roman"/>
          <w:bCs/>
        </w:rPr>
        <w:t>;</w:t>
      </w:r>
      <w:r w:rsidRPr="00741040">
        <w:rPr>
          <w:rFonts w:ascii="Verdana" w:hAnsi="Verdana" w:cs="Times New Roman"/>
          <w:bCs/>
        </w:rPr>
        <w:t xml:space="preserve"> and Caregiver Respite).  The NCTAAA’s direct service staff and subrecipients provide general information to family caregivers and provide ongoing, individualized services designed to impart knowledge, relieve stress, and reduce caregiver burden.  </w:t>
      </w:r>
      <w:r>
        <w:rPr>
          <w:rFonts w:ascii="Verdana" w:hAnsi="Verdana" w:cs="Times New Roman"/>
          <w:bCs/>
        </w:rPr>
        <w:t xml:space="preserve"> </w:t>
      </w:r>
    </w:p>
    <w:p w14:paraId="31BED4F2" w14:textId="55CDFD71" w:rsidR="00F50FDC" w:rsidRDefault="00F50FDC" w:rsidP="00F50FDC">
      <w:pPr>
        <w:pStyle w:val="BodyText"/>
        <w:rPr>
          <w:rFonts w:ascii="Verdana" w:hAnsi="Verdana" w:cs="Times New Roman"/>
          <w:bCs/>
        </w:rPr>
      </w:pPr>
      <w:r w:rsidRPr="00741040">
        <w:rPr>
          <w:rFonts w:ascii="Verdana" w:hAnsi="Verdana" w:cs="Times New Roman"/>
          <w:bCs/>
        </w:rPr>
        <w:t xml:space="preserve">Beyond OAA programs, major payers of long-term services and supports are Title XIX (particularly STAR+PLUS) and Title XX—both administered through </w:t>
      </w:r>
      <w:r w:rsidR="0060210D">
        <w:rPr>
          <w:rFonts w:ascii="Verdana" w:hAnsi="Verdana" w:cs="Times New Roman"/>
          <w:bCs/>
        </w:rPr>
        <w:t>Texas Health and Human Services Commission (</w:t>
      </w:r>
      <w:r w:rsidRPr="00741040">
        <w:rPr>
          <w:rFonts w:ascii="Verdana" w:hAnsi="Verdana" w:cs="Times New Roman"/>
          <w:bCs/>
        </w:rPr>
        <w:t>HHSC</w:t>
      </w:r>
      <w:r w:rsidR="0060210D">
        <w:rPr>
          <w:rFonts w:ascii="Verdana" w:hAnsi="Verdana" w:cs="Times New Roman"/>
          <w:bCs/>
        </w:rPr>
        <w:t>)</w:t>
      </w:r>
      <w:r w:rsidRPr="00741040">
        <w:rPr>
          <w:rFonts w:ascii="Verdana" w:hAnsi="Verdana" w:cs="Times New Roman"/>
          <w:bCs/>
        </w:rPr>
        <w:t xml:space="preserve">.   These programs have a much larger footprint than the OAA. </w:t>
      </w:r>
      <w:r>
        <w:rPr>
          <w:rFonts w:ascii="Verdana" w:hAnsi="Verdana" w:cs="Times New Roman"/>
          <w:bCs/>
        </w:rPr>
        <w:t xml:space="preserve"> </w:t>
      </w:r>
    </w:p>
    <w:p w14:paraId="5F8E89FD" w14:textId="77777777" w:rsidR="00F50FDC" w:rsidRDefault="00F50FDC" w:rsidP="00F50FDC">
      <w:pPr>
        <w:pStyle w:val="BodyText"/>
        <w:rPr>
          <w:rFonts w:ascii="Verdana" w:hAnsi="Verdana" w:cs="Times New Roman"/>
          <w:bCs/>
        </w:rPr>
      </w:pPr>
      <w:r w:rsidRPr="00741040">
        <w:rPr>
          <w:rFonts w:ascii="Verdana" w:hAnsi="Verdana" w:cs="Times New Roman"/>
          <w:bCs/>
        </w:rPr>
        <w:t>As of August 2019, there were 20,072 “Aged and Medicare Related” Medicaid beneficiaries in the North Central Texas service area.  Beneficiaries with functional impairment were provided access to attendant care and day activity health services. Those who qualified medically for nursing home care were offered a broader range of services, including emergency response, home-delivered meals, minor home repair, and care in assisted living facilities.  Data regarding number of people served, types of service, and frequency are not readily available to the public from the managed care organizations responsible for service delivery.</w:t>
      </w:r>
      <w:r>
        <w:rPr>
          <w:rFonts w:ascii="Verdana" w:hAnsi="Verdana" w:cs="Times New Roman"/>
          <w:bCs/>
        </w:rPr>
        <w:t xml:space="preserve"> </w:t>
      </w:r>
    </w:p>
    <w:p w14:paraId="7FBD5DD2" w14:textId="4CDA85A0" w:rsidR="00F50FDC" w:rsidRDefault="00F50FDC" w:rsidP="00F50FDC">
      <w:pPr>
        <w:pStyle w:val="BodyText"/>
        <w:rPr>
          <w:rFonts w:ascii="Verdana" w:hAnsi="Verdana" w:cs="Times New Roman"/>
          <w:bCs/>
        </w:rPr>
      </w:pPr>
      <w:r w:rsidRPr="00741040">
        <w:rPr>
          <w:rFonts w:ascii="Verdana" w:hAnsi="Verdana" w:cs="Times New Roman"/>
          <w:bCs/>
        </w:rPr>
        <w:t xml:space="preserve">HHSC administered several programs on a direct basis that benefited older North Central Texans.  These needs-based, or means tested, programs were available to adults of all ages who had low incomes, limited resources, and functional impairment.  Funded by State General Revenue, most programs had lengthy interest lists.  The primary exception was Community Attendant Services, which operated without an interest list for the entirety of Fiscal Year 2019.  The Title XX programs </w:t>
      </w:r>
      <w:r w:rsidR="00BB5CDA">
        <w:rPr>
          <w:rFonts w:ascii="Verdana" w:hAnsi="Verdana" w:cs="Times New Roman"/>
          <w:bCs/>
        </w:rPr>
        <w:t xml:space="preserve">most </w:t>
      </w:r>
      <w:proofErr w:type="gramStart"/>
      <w:r w:rsidR="00BB5CDA">
        <w:rPr>
          <w:rFonts w:ascii="Verdana" w:hAnsi="Verdana" w:cs="Times New Roman"/>
          <w:bCs/>
        </w:rPr>
        <w:t>similar to</w:t>
      </w:r>
      <w:proofErr w:type="gramEnd"/>
      <w:r w:rsidR="00BB5CDA">
        <w:rPr>
          <w:rFonts w:ascii="Verdana" w:hAnsi="Verdana" w:cs="Times New Roman"/>
          <w:bCs/>
        </w:rPr>
        <w:t xml:space="preserve"> Area Agency on Aging programs </w:t>
      </w:r>
      <w:r w:rsidRPr="00741040">
        <w:rPr>
          <w:rFonts w:ascii="Verdana" w:hAnsi="Verdana" w:cs="Times New Roman"/>
          <w:bCs/>
        </w:rPr>
        <w:t xml:space="preserve">are: </w:t>
      </w:r>
      <w:r>
        <w:rPr>
          <w:rFonts w:ascii="Verdana" w:hAnsi="Verdana" w:cs="Times New Roman"/>
          <w:bCs/>
        </w:rPr>
        <w:t xml:space="preserve"> </w:t>
      </w:r>
    </w:p>
    <w:p w14:paraId="0FF86D44" w14:textId="0785BB35" w:rsidR="00F50FDC" w:rsidRPr="00F50FDC" w:rsidRDefault="00F50FDC" w:rsidP="00851D95">
      <w:pPr>
        <w:pStyle w:val="BodyText"/>
        <w:numPr>
          <w:ilvl w:val="0"/>
          <w:numId w:val="35"/>
        </w:numPr>
        <w:rPr>
          <w:rFonts w:cs="Arial"/>
        </w:rPr>
      </w:pPr>
      <w:r w:rsidRPr="00741040">
        <w:rPr>
          <w:rFonts w:ascii="Verdana" w:hAnsi="Verdana" w:cs="Times New Roman"/>
          <w:bCs/>
        </w:rPr>
        <w:t xml:space="preserve">Community Attendant Services:  As of </w:t>
      </w:r>
      <w:r w:rsidR="00BB5CDA">
        <w:rPr>
          <w:rFonts w:ascii="Verdana" w:hAnsi="Verdana" w:cs="Times New Roman"/>
          <w:bCs/>
        </w:rPr>
        <w:t>January 8, 2020,</w:t>
      </w:r>
      <w:r w:rsidRPr="00741040">
        <w:rPr>
          <w:rFonts w:ascii="Verdana" w:hAnsi="Verdana" w:cs="Times New Roman"/>
          <w:bCs/>
        </w:rPr>
        <w:t xml:space="preserve"> there were </w:t>
      </w:r>
      <w:r w:rsidR="00BB5CDA">
        <w:rPr>
          <w:rFonts w:ascii="Verdana" w:hAnsi="Verdana" w:cs="Times New Roman"/>
          <w:bCs/>
        </w:rPr>
        <w:t>11,503</w:t>
      </w:r>
      <w:r w:rsidRPr="00741040">
        <w:rPr>
          <w:rFonts w:ascii="Verdana" w:hAnsi="Verdana" w:cs="Times New Roman"/>
          <w:bCs/>
        </w:rPr>
        <w:t xml:space="preserve"> individuals in HHSC Region 3 (covering all 14 counties in the NCTAAA service area, in addition to Dallas, Tarrant, Cooke, Fannin and Grayson Counties) enrolled.  Clients receive homemaker and personal assistance services, with intensity determined by the degree of functional impairment. </w:t>
      </w:r>
      <w:r>
        <w:rPr>
          <w:rFonts w:ascii="Verdana" w:hAnsi="Verdana" w:cs="Times New Roman"/>
          <w:bCs/>
        </w:rPr>
        <w:t xml:space="preserve"> </w:t>
      </w:r>
    </w:p>
    <w:p w14:paraId="1C812DDF" w14:textId="5B9DDE69" w:rsidR="00F50FDC" w:rsidRPr="00BB5CDA" w:rsidRDefault="00F50FDC" w:rsidP="00851D95">
      <w:pPr>
        <w:pStyle w:val="BodyText"/>
        <w:numPr>
          <w:ilvl w:val="0"/>
          <w:numId w:val="35"/>
        </w:numPr>
        <w:rPr>
          <w:rFonts w:cs="Arial"/>
        </w:rPr>
      </w:pPr>
      <w:r w:rsidRPr="00741040">
        <w:rPr>
          <w:rFonts w:ascii="Verdana" w:hAnsi="Verdana" w:cs="Times New Roman"/>
          <w:bCs/>
        </w:rPr>
        <w:t xml:space="preserve">Home-Delivered Meals:  </w:t>
      </w:r>
      <w:r w:rsidR="00BB5CDA">
        <w:rPr>
          <w:rFonts w:ascii="Verdana" w:hAnsi="Verdana" w:cs="Times New Roman"/>
          <w:bCs/>
        </w:rPr>
        <w:t>T</w:t>
      </w:r>
      <w:r w:rsidRPr="00741040">
        <w:rPr>
          <w:rFonts w:ascii="Verdana" w:hAnsi="Verdana" w:cs="Times New Roman"/>
          <w:bCs/>
        </w:rPr>
        <w:t xml:space="preserve">here were </w:t>
      </w:r>
      <w:r w:rsidR="00BB5CDA">
        <w:rPr>
          <w:rFonts w:ascii="Verdana" w:hAnsi="Verdana" w:cs="Times New Roman"/>
          <w:bCs/>
        </w:rPr>
        <w:t>2,877</w:t>
      </w:r>
      <w:r w:rsidRPr="00741040">
        <w:rPr>
          <w:rFonts w:ascii="Verdana" w:hAnsi="Verdana" w:cs="Times New Roman"/>
          <w:bCs/>
        </w:rPr>
        <w:t xml:space="preserve"> individuals in HHSC Region 3 receiving State-funded home-delivered meals</w:t>
      </w:r>
      <w:r w:rsidR="00BB5CDA">
        <w:rPr>
          <w:rFonts w:ascii="Verdana" w:hAnsi="Verdana" w:cs="Times New Roman"/>
          <w:bCs/>
        </w:rPr>
        <w:t xml:space="preserve"> in early 2020</w:t>
      </w:r>
      <w:r w:rsidRPr="00741040">
        <w:rPr>
          <w:rFonts w:ascii="Verdana" w:hAnsi="Verdana" w:cs="Times New Roman"/>
          <w:bCs/>
        </w:rPr>
        <w:t>.  Program capacity was significantly below demand, with interest lists of up to two years.</w:t>
      </w:r>
      <w:r>
        <w:rPr>
          <w:rFonts w:ascii="Verdana" w:hAnsi="Verdana" w:cs="Times New Roman"/>
          <w:bCs/>
        </w:rPr>
        <w:t xml:space="preserve"> </w:t>
      </w:r>
    </w:p>
    <w:p w14:paraId="526A5A2E" w14:textId="07667F57" w:rsidR="00BB5CDA" w:rsidRPr="00B40A44" w:rsidRDefault="00BB5CDA" w:rsidP="00851D95">
      <w:pPr>
        <w:pStyle w:val="BodyText"/>
        <w:numPr>
          <w:ilvl w:val="0"/>
          <w:numId w:val="35"/>
        </w:numPr>
        <w:rPr>
          <w:rFonts w:cs="Arial"/>
        </w:rPr>
      </w:pPr>
      <w:r>
        <w:rPr>
          <w:rFonts w:ascii="Verdana" w:hAnsi="Verdana" w:cs="Times New Roman"/>
          <w:bCs/>
        </w:rPr>
        <w:t>Emergency Response Services:  HHS provided services to 2,299 clients in HHSC Region 3 in early 2020.  The program had excess demand, with interest lists of up to two years.</w:t>
      </w:r>
    </w:p>
    <w:p w14:paraId="06C20AF1" w14:textId="342EF780" w:rsidR="00B40A44" w:rsidRPr="00B40A44" w:rsidRDefault="00B40A44" w:rsidP="00B40A44">
      <w:pPr>
        <w:pStyle w:val="BodyText"/>
        <w:rPr>
          <w:rFonts w:ascii="Verdana" w:hAnsi="Verdana" w:cs="Times New Roman"/>
          <w:bCs/>
        </w:rPr>
      </w:pPr>
      <w:r>
        <w:rPr>
          <w:rFonts w:ascii="Verdana" w:hAnsi="Verdana" w:cs="Times New Roman"/>
          <w:bCs/>
        </w:rPr>
        <w:t xml:space="preserve">For older North Central Texans with severe mental illness, the service area’s five Local </w:t>
      </w:r>
      <w:r w:rsidRPr="00645BE2">
        <w:rPr>
          <w:rFonts w:ascii="Verdana" w:hAnsi="Verdana" w:cs="Times New Roman"/>
          <w:bCs/>
        </w:rPr>
        <w:t xml:space="preserve">Mental Health Authorities (i.e., Lifepath Systems, Denton County MHMR, Lakes Regional </w:t>
      </w:r>
      <w:r w:rsidR="00AF3F28" w:rsidRPr="00645BE2">
        <w:rPr>
          <w:rFonts w:ascii="Verdana" w:hAnsi="Verdana" w:cs="Times New Roman"/>
          <w:bCs/>
        </w:rPr>
        <w:t>Community Center</w:t>
      </w:r>
      <w:r w:rsidRPr="00645BE2">
        <w:rPr>
          <w:rFonts w:ascii="Verdana" w:hAnsi="Verdana" w:cs="Times New Roman"/>
          <w:bCs/>
        </w:rPr>
        <w:t xml:space="preserve">, </w:t>
      </w:r>
      <w:r>
        <w:rPr>
          <w:rFonts w:ascii="Verdana" w:hAnsi="Verdana" w:cs="Times New Roman"/>
          <w:bCs/>
        </w:rPr>
        <w:t xml:space="preserve">Pecan Valley Centers, and Helen </w:t>
      </w:r>
      <w:proofErr w:type="spellStart"/>
      <w:r>
        <w:rPr>
          <w:rFonts w:ascii="Verdana" w:hAnsi="Verdana" w:cs="Times New Roman"/>
          <w:bCs/>
        </w:rPr>
        <w:t>Farabee</w:t>
      </w:r>
      <w:proofErr w:type="spellEnd"/>
      <w:r>
        <w:rPr>
          <w:rFonts w:ascii="Verdana" w:hAnsi="Verdana" w:cs="Times New Roman"/>
          <w:bCs/>
        </w:rPr>
        <w:t xml:space="preserve"> Centers) are the primary providers of therapeutic program and crisis intervention services. These same agencies serve as Local Intellectual/Developmental Disability (IDD) Authorities, administering long-term services and supports for persons with IDD.  Local Authority service data are not available.</w:t>
      </w:r>
    </w:p>
    <w:p w14:paraId="261686CA" w14:textId="416A0D86" w:rsidR="00F50FDC" w:rsidRDefault="00F50FDC" w:rsidP="00F50FDC">
      <w:pPr>
        <w:pStyle w:val="BodyText"/>
        <w:rPr>
          <w:rFonts w:ascii="Verdana" w:hAnsi="Verdana" w:cs="Times New Roman"/>
          <w:bCs/>
        </w:rPr>
      </w:pPr>
      <w:r w:rsidRPr="00741040">
        <w:rPr>
          <w:rFonts w:ascii="Verdana" w:hAnsi="Verdana" w:cs="Times New Roman"/>
          <w:bCs/>
        </w:rPr>
        <w:t xml:space="preserve">The NTAAA coordinates with public and private payers to effectively target those at greatest need while avoiding duplication of effort.  It provides </w:t>
      </w:r>
      <w:r w:rsidR="00A90CDD">
        <w:rPr>
          <w:rFonts w:ascii="Verdana" w:hAnsi="Verdana" w:cs="Times New Roman"/>
          <w:bCs/>
        </w:rPr>
        <w:t xml:space="preserve">Medicaid beneficiaries with services </w:t>
      </w:r>
      <w:r w:rsidRPr="00741040">
        <w:rPr>
          <w:rFonts w:ascii="Verdana" w:hAnsi="Verdana" w:cs="Times New Roman"/>
          <w:bCs/>
        </w:rPr>
        <w:t xml:space="preserve">that are beyond the scope of the Medicaid program.  In addition, it conducts targeted outreach to those whose income and/or resources are low, yet above Medicaid limits.   In doing so its Older Americans Act programs perform a critical function in delaying eligibility for Medicaid and State-funded services.  </w:t>
      </w:r>
      <w:r>
        <w:rPr>
          <w:rFonts w:ascii="Verdana" w:hAnsi="Verdana" w:cs="Times New Roman"/>
          <w:bCs/>
        </w:rPr>
        <w:t xml:space="preserve"> </w:t>
      </w:r>
    </w:p>
    <w:p w14:paraId="7A8EB6CD" w14:textId="39013774" w:rsidR="00A538FF" w:rsidRDefault="00A538FF" w:rsidP="00B64E0F">
      <w:pPr>
        <w:pStyle w:val="Heading2"/>
      </w:pPr>
      <w:bookmarkStart w:id="90" w:name="_Toc3373882"/>
      <w:bookmarkStart w:id="91" w:name="_Toc30582111"/>
      <w:r w:rsidRPr="00F12BA5">
        <w:t>Focal Points</w:t>
      </w:r>
      <w:bookmarkEnd w:id="90"/>
      <w:bookmarkEnd w:id="91"/>
    </w:p>
    <w:p w14:paraId="4B8D1AB5" w14:textId="1EF03FD6" w:rsidR="001D34A1" w:rsidRDefault="001D34A1" w:rsidP="00A716C7">
      <w:pPr>
        <w:pStyle w:val="BodyTextafterheading"/>
        <w:rPr>
          <w:rStyle w:val="Strong"/>
          <w:rFonts w:cs="Arial"/>
          <w:b w:val="0"/>
          <w:bCs w:val="0"/>
          <w:szCs w:val="22"/>
          <w:lang w:val="en"/>
        </w:rPr>
      </w:pPr>
      <w:r>
        <w:rPr>
          <w:szCs w:val="22"/>
        </w:rPr>
        <w:t>Although the Older Americans Act considers focal points to be facilities established to encourage the maximum colocation and coordination of services for older adults, the NCTAAA adopts a broader perspective</w:t>
      </w:r>
      <w:r>
        <w:rPr>
          <w:rStyle w:val="Strong"/>
          <w:rFonts w:ascii="Arial" w:hAnsi="Arial" w:cs="Arial"/>
          <w:sz w:val="20"/>
          <w:lang w:val="en"/>
        </w:rPr>
        <w:t xml:space="preserve">.  </w:t>
      </w:r>
      <w:r w:rsidRPr="001C4558">
        <w:rPr>
          <w:rStyle w:val="Strong"/>
          <w:rFonts w:cs="Arial"/>
          <w:b w:val="0"/>
          <w:bCs w:val="0"/>
          <w:szCs w:val="22"/>
          <w:lang w:val="en"/>
        </w:rPr>
        <w:t xml:space="preserve">It designates </w:t>
      </w:r>
      <w:r w:rsidR="00902EEF">
        <w:rPr>
          <w:rStyle w:val="Strong"/>
          <w:rFonts w:cs="Arial"/>
          <w:b w:val="0"/>
          <w:bCs w:val="0"/>
          <w:szCs w:val="22"/>
          <w:lang w:val="en"/>
        </w:rPr>
        <w:t>its community-based subrecipients</w:t>
      </w:r>
      <w:r w:rsidRPr="001C4558">
        <w:rPr>
          <w:rStyle w:val="Strong"/>
          <w:rFonts w:cs="Arial"/>
          <w:b w:val="0"/>
          <w:bCs w:val="0"/>
          <w:szCs w:val="22"/>
          <w:lang w:val="en"/>
        </w:rPr>
        <w:t xml:space="preserve"> as focal points, recognizing their critical role in coordinating services for older adults who are both engaged in their communities and homebound.  </w:t>
      </w:r>
      <w:r>
        <w:rPr>
          <w:rStyle w:val="Strong"/>
          <w:rFonts w:cs="Arial"/>
          <w:b w:val="0"/>
          <w:bCs w:val="0"/>
          <w:szCs w:val="22"/>
          <w:lang w:val="en"/>
        </w:rPr>
        <w:t xml:space="preserve"> </w:t>
      </w:r>
    </w:p>
    <w:p w14:paraId="4C3890C7" w14:textId="77777777" w:rsidR="001D34A1" w:rsidRDefault="001D34A1" w:rsidP="00A716C7">
      <w:pPr>
        <w:pStyle w:val="BodyTextafterheading"/>
        <w:rPr>
          <w:rStyle w:val="Strong"/>
          <w:rFonts w:cs="Arial"/>
          <w:b w:val="0"/>
          <w:bCs w:val="0"/>
          <w:szCs w:val="22"/>
          <w:lang w:val="en"/>
        </w:rPr>
      </w:pPr>
      <w:r w:rsidRPr="001C4558">
        <w:rPr>
          <w:rStyle w:val="Strong"/>
          <w:rFonts w:cs="Arial"/>
          <w:b w:val="0"/>
          <w:bCs w:val="0"/>
          <w:szCs w:val="22"/>
          <w:lang w:val="en"/>
        </w:rPr>
        <w:t xml:space="preserve">Consistent with this approach it has designated its 11 local nutrition providers as focal points for the counties they serve.  In addition, it has designated itself as a regional focal point.  </w:t>
      </w:r>
      <w:r>
        <w:rPr>
          <w:rStyle w:val="Strong"/>
          <w:rFonts w:cs="Arial"/>
          <w:b w:val="0"/>
          <w:bCs w:val="0"/>
          <w:szCs w:val="22"/>
          <w:lang w:val="en"/>
        </w:rPr>
        <w:t xml:space="preserve"> </w:t>
      </w:r>
    </w:p>
    <w:p w14:paraId="5007DE78" w14:textId="68057517" w:rsidR="00AC29A4" w:rsidRPr="00AE24AB" w:rsidRDefault="001D34A1" w:rsidP="00A716C7">
      <w:pPr>
        <w:pStyle w:val="BodyTextafterheading"/>
      </w:pPr>
      <w:r w:rsidRPr="001C4558">
        <w:rPr>
          <w:rStyle w:val="Strong"/>
          <w:rFonts w:cs="Arial"/>
          <w:b w:val="0"/>
          <w:bCs w:val="0"/>
          <w:szCs w:val="22"/>
          <w:lang w:val="en"/>
        </w:rPr>
        <w:t>Focal points by county are as follows:  Collin—Collin County Committee on Aging; Denton—S.P.A.N.;  Ellis</w:t>
      </w:r>
      <w:r w:rsidR="00637F93">
        <w:rPr>
          <w:rStyle w:val="Strong"/>
          <w:rFonts w:cs="Arial"/>
          <w:b w:val="0"/>
          <w:bCs w:val="0"/>
          <w:szCs w:val="22"/>
          <w:lang w:val="en"/>
        </w:rPr>
        <w:t xml:space="preserve">, </w:t>
      </w:r>
      <w:r w:rsidRPr="001C4558">
        <w:rPr>
          <w:rStyle w:val="Strong"/>
          <w:rFonts w:cs="Arial"/>
          <w:b w:val="0"/>
          <w:bCs w:val="0"/>
          <w:szCs w:val="22"/>
          <w:lang w:val="en"/>
        </w:rPr>
        <w:t>Johnson</w:t>
      </w:r>
      <w:r w:rsidR="00637F93">
        <w:rPr>
          <w:rStyle w:val="Strong"/>
          <w:rFonts w:cs="Arial"/>
          <w:b w:val="0"/>
          <w:bCs w:val="0"/>
          <w:szCs w:val="22"/>
          <w:lang w:val="en"/>
        </w:rPr>
        <w:t>, and Navarro</w:t>
      </w:r>
      <w:r w:rsidRPr="001C4558">
        <w:rPr>
          <w:rStyle w:val="Strong"/>
          <w:rFonts w:cs="Arial"/>
          <w:b w:val="0"/>
          <w:bCs w:val="0"/>
          <w:szCs w:val="22"/>
          <w:lang w:val="en"/>
        </w:rPr>
        <w:t xml:space="preserve">:  Meals on Wheels </w:t>
      </w:r>
      <w:r w:rsidR="00637F93">
        <w:rPr>
          <w:rStyle w:val="Strong"/>
          <w:rFonts w:cs="Arial"/>
          <w:b w:val="0"/>
          <w:bCs w:val="0"/>
          <w:szCs w:val="22"/>
          <w:lang w:val="en"/>
        </w:rPr>
        <w:t>North Central Texas</w:t>
      </w:r>
      <w:r w:rsidRPr="001C4558">
        <w:rPr>
          <w:rStyle w:val="Strong"/>
          <w:rFonts w:cs="Arial"/>
          <w:b w:val="0"/>
          <w:bCs w:val="0"/>
          <w:szCs w:val="22"/>
          <w:lang w:val="en"/>
        </w:rPr>
        <w:t xml:space="preserve">; </w:t>
      </w:r>
      <w:r w:rsidR="00C94498">
        <w:rPr>
          <w:rStyle w:val="Strong"/>
          <w:rFonts w:cs="Arial"/>
          <w:b w:val="0"/>
          <w:bCs w:val="0"/>
          <w:szCs w:val="22"/>
          <w:lang w:val="en"/>
        </w:rPr>
        <w:t xml:space="preserve">Erath—Erath County Senior Citizens Services, Inc.; </w:t>
      </w:r>
      <w:r w:rsidRPr="001C4558">
        <w:rPr>
          <w:rStyle w:val="Strong"/>
          <w:rFonts w:cs="Arial"/>
          <w:b w:val="0"/>
          <w:bCs w:val="0"/>
          <w:szCs w:val="22"/>
          <w:lang w:val="en"/>
        </w:rPr>
        <w:t>Hood—Hood County Committee on Aging; Hunt</w:t>
      </w:r>
      <w:r w:rsidR="00637F93">
        <w:rPr>
          <w:rStyle w:val="Strong"/>
          <w:rFonts w:cs="Arial"/>
          <w:b w:val="0"/>
          <w:bCs w:val="0"/>
          <w:szCs w:val="22"/>
          <w:lang w:val="en"/>
        </w:rPr>
        <w:t>—S</w:t>
      </w:r>
      <w:r w:rsidRPr="001C4558">
        <w:rPr>
          <w:rStyle w:val="Strong"/>
          <w:rFonts w:cs="Arial"/>
          <w:b w:val="0"/>
          <w:bCs w:val="0"/>
          <w:szCs w:val="22"/>
          <w:lang w:val="en"/>
        </w:rPr>
        <w:t>enior Center Resources and Public Transit; Kaufman—Senior Connect;  Palo Pinto—Meals on Wheels of Palo Pinto County, Inc.; Parker—Parker County Committee on Aging; Rockwall—Meals on Wheels Senior Services; Somervell—Somervell County Committee on Aging; Wise—Wise County Committee on Aging; all counties in PSA 4A:  North Central Texas Area Agency on Aging.</w:t>
      </w:r>
      <w:r w:rsidRPr="005C0DA2">
        <w:rPr>
          <w:szCs w:val="22"/>
        </w:rPr>
        <w:fldChar w:fldCharType="begin"/>
      </w:r>
      <w:r w:rsidRPr="005C0DA2">
        <w:rPr>
          <w:szCs w:val="22"/>
        </w:rPr>
        <w:instrText xml:space="preserve"> INFO  Comments text \* FirstCap  \* MERGEFORMAT </w:instrText>
      </w:r>
      <w:r w:rsidRPr="005C0DA2">
        <w:rPr>
          <w:szCs w:val="22"/>
        </w:rPr>
        <w:fldChar w:fldCharType="end"/>
      </w:r>
      <w:r>
        <w:rPr>
          <w:szCs w:val="22"/>
        </w:rPr>
        <w:t xml:space="preserve"> </w:t>
      </w:r>
      <w:r w:rsidR="00AC29A4" w:rsidRPr="005C0DA2">
        <w:rPr>
          <w:szCs w:val="22"/>
        </w:rPr>
        <w:fldChar w:fldCharType="begin"/>
      </w:r>
      <w:r w:rsidR="00AC29A4" w:rsidRPr="005C0DA2">
        <w:rPr>
          <w:szCs w:val="22"/>
        </w:rPr>
        <w:instrText xml:space="preserve"> INFO  Comments text \* FirstCap  \* MERGEFORMAT </w:instrText>
      </w:r>
      <w:r w:rsidR="00AC29A4" w:rsidRPr="005C0DA2">
        <w:rPr>
          <w:szCs w:val="22"/>
        </w:rPr>
        <w:fldChar w:fldCharType="end"/>
      </w:r>
    </w:p>
    <w:p w14:paraId="23350755" w14:textId="77777777" w:rsidR="001D34A1" w:rsidRDefault="001D34A1" w:rsidP="001D34A1">
      <w:pPr>
        <w:pStyle w:val="Caption"/>
      </w:pPr>
      <w:r>
        <w:t>Table 5 Focal Points</w:t>
      </w:r>
    </w:p>
    <w:tbl>
      <w:tblPr>
        <w:tblStyle w:val="AccessibleTable"/>
        <w:tblW w:w="8730" w:type="dxa"/>
        <w:tblLook w:val="04A0" w:firstRow="1" w:lastRow="0" w:firstColumn="1" w:lastColumn="0" w:noHBand="0" w:noVBand="1"/>
      </w:tblPr>
      <w:tblGrid>
        <w:gridCol w:w="854"/>
        <w:gridCol w:w="2174"/>
        <w:gridCol w:w="1638"/>
        <w:gridCol w:w="1766"/>
        <w:gridCol w:w="2298"/>
      </w:tblGrid>
      <w:tr w:rsidR="001D34A1" w14:paraId="2983E385" w14:textId="77777777" w:rsidTr="00936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 w:type="dxa"/>
          </w:tcPr>
          <w:p w14:paraId="44671D5F" w14:textId="77777777" w:rsidR="001D34A1" w:rsidRDefault="001D34A1" w:rsidP="00936AB9">
            <w:pPr>
              <w:pStyle w:val="BodyText"/>
            </w:pPr>
          </w:p>
        </w:tc>
        <w:tc>
          <w:tcPr>
            <w:tcW w:w="2174" w:type="dxa"/>
          </w:tcPr>
          <w:p w14:paraId="42DEA904" w14:textId="77777777" w:rsidR="001D34A1" w:rsidRPr="003D3E22" w:rsidRDefault="001D34A1" w:rsidP="00936AB9">
            <w:pPr>
              <w:pStyle w:val="TableContainer"/>
              <w:cnfStyle w:val="100000000000" w:firstRow="1" w:lastRow="0" w:firstColumn="0" w:lastColumn="0" w:oddVBand="0" w:evenVBand="0" w:oddHBand="0" w:evenHBand="0" w:firstRowFirstColumn="0" w:firstRowLastColumn="0" w:lastRowFirstColumn="0" w:lastRowLastColumn="0"/>
            </w:pPr>
            <w:r w:rsidRPr="003D3E22">
              <w:t>Community Served</w:t>
            </w:r>
          </w:p>
        </w:tc>
        <w:tc>
          <w:tcPr>
            <w:tcW w:w="1638" w:type="dxa"/>
          </w:tcPr>
          <w:p w14:paraId="7306E0AE" w14:textId="77777777" w:rsidR="001D34A1" w:rsidRPr="003D3E22" w:rsidRDefault="001D34A1" w:rsidP="00936AB9">
            <w:pPr>
              <w:pStyle w:val="TableContainer"/>
              <w:cnfStyle w:val="100000000000" w:firstRow="1" w:lastRow="0" w:firstColumn="0" w:lastColumn="0" w:oddVBand="0" w:evenVBand="0" w:oddHBand="0" w:evenHBand="0" w:firstRowFirstColumn="0" w:firstRowLastColumn="0" w:lastRowFirstColumn="0" w:lastRowLastColumn="0"/>
            </w:pPr>
            <w:r w:rsidRPr="003D3E22">
              <w:t>Name and Address of Focal Point</w:t>
            </w:r>
          </w:p>
        </w:tc>
        <w:tc>
          <w:tcPr>
            <w:tcW w:w="1766" w:type="dxa"/>
          </w:tcPr>
          <w:p w14:paraId="69E6786E" w14:textId="77777777" w:rsidR="001D34A1" w:rsidRPr="003D3E22" w:rsidRDefault="001D34A1" w:rsidP="00936AB9">
            <w:pPr>
              <w:pStyle w:val="TableContainer"/>
              <w:cnfStyle w:val="100000000000" w:firstRow="1" w:lastRow="0" w:firstColumn="0" w:lastColumn="0" w:oddVBand="0" w:evenVBand="0" w:oddHBand="0" w:evenHBand="0" w:firstRowFirstColumn="0" w:firstRowLastColumn="0" w:lastRowFirstColumn="0" w:lastRowLastColumn="0"/>
            </w:pPr>
            <w:r w:rsidRPr="003D3E22">
              <w:t>Services Provided</w:t>
            </w:r>
          </w:p>
        </w:tc>
        <w:tc>
          <w:tcPr>
            <w:tcW w:w="2298" w:type="dxa"/>
          </w:tcPr>
          <w:p w14:paraId="49A712AA" w14:textId="77777777" w:rsidR="001D34A1" w:rsidRPr="003D3E22" w:rsidRDefault="001D34A1" w:rsidP="00936AB9">
            <w:pPr>
              <w:pStyle w:val="TableContainer"/>
              <w:cnfStyle w:val="100000000000" w:firstRow="1" w:lastRow="0" w:firstColumn="0" w:lastColumn="0" w:oddVBand="0" w:evenVBand="0" w:oddHBand="0" w:evenHBand="0" w:firstRowFirstColumn="0" w:firstRowLastColumn="0" w:lastRowFirstColumn="0" w:lastRowLastColumn="0"/>
            </w:pPr>
            <w:r w:rsidRPr="003D3E22">
              <w:t>Services Coordinated with Other Agencies</w:t>
            </w:r>
          </w:p>
        </w:tc>
      </w:tr>
      <w:tr w:rsidR="001D34A1" w14:paraId="65A45400" w14:textId="77777777" w:rsidTr="00936AB9">
        <w:tc>
          <w:tcPr>
            <w:cnfStyle w:val="001000000000" w:firstRow="0" w:lastRow="0" w:firstColumn="1" w:lastColumn="0" w:oddVBand="0" w:evenVBand="0" w:oddHBand="0" w:evenHBand="0" w:firstRowFirstColumn="0" w:firstRowLastColumn="0" w:lastRowFirstColumn="0" w:lastRowLastColumn="0"/>
            <w:tcW w:w="0" w:type="dxa"/>
          </w:tcPr>
          <w:p w14:paraId="43BC1E0A" w14:textId="77777777" w:rsidR="001D34A1" w:rsidRDefault="001D34A1" w:rsidP="00936AB9">
            <w:pPr>
              <w:pStyle w:val="TableContainer"/>
            </w:pPr>
            <w:r>
              <w:t>1.</w:t>
            </w:r>
          </w:p>
        </w:tc>
        <w:tc>
          <w:tcPr>
            <w:tcW w:w="0" w:type="dxa"/>
          </w:tcPr>
          <w:p w14:paraId="22D92C5E"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North Central Texas area</w:t>
            </w:r>
          </w:p>
        </w:tc>
        <w:tc>
          <w:tcPr>
            <w:tcW w:w="0" w:type="dxa"/>
          </w:tcPr>
          <w:p w14:paraId="0087D79C"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North Central Texas Area Agency on Aging, P.O. Box 5888, Arlington, TX  76005</w:t>
            </w:r>
          </w:p>
        </w:tc>
        <w:tc>
          <w:tcPr>
            <w:tcW w:w="0" w:type="dxa"/>
          </w:tcPr>
          <w:p w14:paraId="76673DC1"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 xml:space="preserve">Access and assistance, supportive services, caregiver, elder rights, preventive health </w:t>
            </w:r>
          </w:p>
        </w:tc>
        <w:tc>
          <w:tcPr>
            <w:tcW w:w="0" w:type="dxa"/>
          </w:tcPr>
          <w:p w14:paraId="71B91D42"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Any health and/or social services required by older adults</w:t>
            </w:r>
          </w:p>
        </w:tc>
      </w:tr>
      <w:tr w:rsidR="001D34A1" w14:paraId="563FC127" w14:textId="77777777" w:rsidTr="00936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C377AE9" w14:textId="77777777" w:rsidR="001D34A1" w:rsidRDefault="001D34A1" w:rsidP="00936AB9">
            <w:pPr>
              <w:pStyle w:val="TableContainer"/>
            </w:pPr>
            <w:r>
              <w:t>2.</w:t>
            </w:r>
          </w:p>
        </w:tc>
        <w:tc>
          <w:tcPr>
            <w:tcW w:w="0" w:type="dxa"/>
          </w:tcPr>
          <w:p w14:paraId="2773209A"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Collin County</w:t>
            </w:r>
          </w:p>
        </w:tc>
        <w:tc>
          <w:tcPr>
            <w:tcW w:w="0" w:type="dxa"/>
          </w:tcPr>
          <w:p w14:paraId="06B6736A"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Meals on Wheels of Collin County, 600 North Tennessee Street, McKinney, TX  75069</w:t>
            </w:r>
          </w:p>
        </w:tc>
        <w:tc>
          <w:tcPr>
            <w:tcW w:w="0" w:type="dxa"/>
          </w:tcPr>
          <w:p w14:paraId="20765737"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Nutrition, transportation</w:t>
            </w:r>
          </w:p>
        </w:tc>
        <w:tc>
          <w:tcPr>
            <w:tcW w:w="0" w:type="dxa"/>
          </w:tcPr>
          <w:p w14:paraId="76FCAB2C"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Any health and/or social services required by older adults</w:t>
            </w:r>
          </w:p>
        </w:tc>
      </w:tr>
      <w:tr w:rsidR="001D34A1" w14:paraId="28E12A5E" w14:textId="77777777" w:rsidTr="00936AB9">
        <w:tc>
          <w:tcPr>
            <w:cnfStyle w:val="001000000000" w:firstRow="0" w:lastRow="0" w:firstColumn="1" w:lastColumn="0" w:oddVBand="0" w:evenVBand="0" w:oddHBand="0" w:evenHBand="0" w:firstRowFirstColumn="0" w:firstRowLastColumn="0" w:lastRowFirstColumn="0" w:lastRowLastColumn="0"/>
            <w:tcW w:w="0" w:type="dxa"/>
          </w:tcPr>
          <w:p w14:paraId="66E1CCE8" w14:textId="77777777" w:rsidR="001D34A1" w:rsidRDefault="001D34A1" w:rsidP="00936AB9">
            <w:pPr>
              <w:pStyle w:val="TableContainer"/>
            </w:pPr>
            <w:r>
              <w:t>3.</w:t>
            </w:r>
          </w:p>
        </w:tc>
        <w:tc>
          <w:tcPr>
            <w:tcW w:w="0" w:type="dxa"/>
          </w:tcPr>
          <w:p w14:paraId="7F7ED504"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Denton County</w:t>
            </w:r>
          </w:p>
        </w:tc>
        <w:tc>
          <w:tcPr>
            <w:tcW w:w="0" w:type="dxa"/>
          </w:tcPr>
          <w:p w14:paraId="3FBEFA82"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S.P.A.N., 1800 Malone Street, Denton, TX  76201</w:t>
            </w:r>
          </w:p>
        </w:tc>
        <w:tc>
          <w:tcPr>
            <w:tcW w:w="0" w:type="dxa"/>
          </w:tcPr>
          <w:p w14:paraId="1C9D110A"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Nutrition, transportation</w:t>
            </w:r>
          </w:p>
        </w:tc>
        <w:tc>
          <w:tcPr>
            <w:tcW w:w="0" w:type="dxa"/>
          </w:tcPr>
          <w:p w14:paraId="50A36EDE"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Any health and/or social services required by older adults</w:t>
            </w:r>
          </w:p>
        </w:tc>
      </w:tr>
      <w:tr w:rsidR="001D34A1" w14:paraId="2F12A56D" w14:textId="77777777" w:rsidTr="00936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232B51" w14:textId="77777777" w:rsidR="001D34A1" w:rsidRDefault="001D34A1" w:rsidP="00936AB9">
            <w:pPr>
              <w:pStyle w:val="TableContainer"/>
            </w:pPr>
            <w:r>
              <w:t>4.</w:t>
            </w:r>
          </w:p>
        </w:tc>
        <w:tc>
          <w:tcPr>
            <w:tcW w:w="0" w:type="dxa"/>
          </w:tcPr>
          <w:p w14:paraId="1D41B418"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Ellis, Johnson, and Navarro Counties</w:t>
            </w:r>
          </w:p>
        </w:tc>
        <w:tc>
          <w:tcPr>
            <w:tcW w:w="0" w:type="dxa"/>
          </w:tcPr>
          <w:p w14:paraId="7CA6C53F" w14:textId="5610D0BC"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Meals on Wheels North Central Texas, 106 E. Kilpatrick, Cleburne, TX  76031</w:t>
            </w:r>
          </w:p>
        </w:tc>
        <w:tc>
          <w:tcPr>
            <w:tcW w:w="0" w:type="dxa"/>
          </w:tcPr>
          <w:p w14:paraId="24E9FB7F"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Nutrition</w:t>
            </w:r>
          </w:p>
        </w:tc>
        <w:tc>
          <w:tcPr>
            <w:tcW w:w="0" w:type="dxa"/>
          </w:tcPr>
          <w:p w14:paraId="3F62097C"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Any health and/or social services required by older adults</w:t>
            </w:r>
          </w:p>
        </w:tc>
      </w:tr>
      <w:tr w:rsidR="001D34A1" w14:paraId="05192B9B" w14:textId="77777777" w:rsidTr="00936AB9">
        <w:tc>
          <w:tcPr>
            <w:cnfStyle w:val="001000000000" w:firstRow="0" w:lastRow="0" w:firstColumn="1" w:lastColumn="0" w:oddVBand="0" w:evenVBand="0" w:oddHBand="0" w:evenHBand="0" w:firstRowFirstColumn="0" w:firstRowLastColumn="0" w:lastRowFirstColumn="0" w:lastRowLastColumn="0"/>
            <w:tcW w:w="0" w:type="dxa"/>
          </w:tcPr>
          <w:p w14:paraId="79611618" w14:textId="77777777" w:rsidR="001D34A1" w:rsidRDefault="001D34A1" w:rsidP="00936AB9">
            <w:pPr>
              <w:pStyle w:val="TableContainer"/>
            </w:pPr>
            <w:r>
              <w:t>5.</w:t>
            </w:r>
          </w:p>
        </w:tc>
        <w:tc>
          <w:tcPr>
            <w:tcW w:w="0" w:type="dxa"/>
          </w:tcPr>
          <w:p w14:paraId="1C998C35"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 xml:space="preserve">Erath County </w:t>
            </w:r>
          </w:p>
        </w:tc>
        <w:tc>
          <w:tcPr>
            <w:tcW w:w="0" w:type="dxa"/>
          </w:tcPr>
          <w:p w14:paraId="49A49FE6"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 xml:space="preserve">Erath County Senior Citizens Services, Inc., 310 W. </w:t>
            </w:r>
            <w:proofErr w:type="spellStart"/>
            <w:r>
              <w:t>Lingleville</w:t>
            </w:r>
            <w:proofErr w:type="spellEnd"/>
            <w:r>
              <w:t xml:space="preserve"> Road, Suite 101, Stephenville, TX  76401</w:t>
            </w:r>
          </w:p>
        </w:tc>
        <w:tc>
          <w:tcPr>
            <w:tcW w:w="0" w:type="dxa"/>
          </w:tcPr>
          <w:p w14:paraId="4B9721CE"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Nutrition, transportation</w:t>
            </w:r>
          </w:p>
        </w:tc>
        <w:tc>
          <w:tcPr>
            <w:tcW w:w="0" w:type="dxa"/>
          </w:tcPr>
          <w:p w14:paraId="7FF8C136"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Any health and/or social services required by older adults</w:t>
            </w:r>
          </w:p>
        </w:tc>
      </w:tr>
      <w:tr w:rsidR="001D34A1" w14:paraId="3A9EC798" w14:textId="77777777" w:rsidTr="00936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AA9DDF" w14:textId="77777777" w:rsidR="001D34A1" w:rsidRDefault="001D34A1" w:rsidP="00936AB9">
            <w:pPr>
              <w:pStyle w:val="TableContainer"/>
            </w:pPr>
            <w:r>
              <w:t>6.</w:t>
            </w:r>
          </w:p>
        </w:tc>
        <w:tc>
          <w:tcPr>
            <w:tcW w:w="0" w:type="dxa"/>
          </w:tcPr>
          <w:p w14:paraId="79772F34"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Hood County</w:t>
            </w:r>
          </w:p>
        </w:tc>
        <w:tc>
          <w:tcPr>
            <w:tcW w:w="0" w:type="dxa"/>
          </w:tcPr>
          <w:p w14:paraId="6C5ACAC2"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Hood County Committee on Aging, 501 E. Moore, Granbury, TX  76048</w:t>
            </w:r>
          </w:p>
        </w:tc>
        <w:tc>
          <w:tcPr>
            <w:tcW w:w="0" w:type="dxa"/>
          </w:tcPr>
          <w:p w14:paraId="722171D4"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Nutrition, transportation</w:t>
            </w:r>
          </w:p>
        </w:tc>
        <w:tc>
          <w:tcPr>
            <w:tcW w:w="0" w:type="dxa"/>
          </w:tcPr>
          <w:p w14:paraId="0818CDE0"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Any health and/or social services required by older adults</w:t>
            </w:r>
          </w:p>
        </w:tc>
      </w:tr>
      <w:tr w:rsidR="001D34A1" w14:paraId="2BF300B6" w14:textId="77777777" w:rsidTr="00936AB9">
        <w:tc>
          <w:tcPr>
            <w:cnfStyle w:val="001000000000" w:firstRow="0" w:lastRow="0" w:firstColumn="1" w:lastColumn="0" w:oddVBand="0" w:evenVBand="0" w:oddHBand="0" w:evenHBand="0" w:firstRowFirstColumn="0" w:firstRowLastColumn="0" w:lastRowFirstColumn="0" w:lastRowLastColumn="0"/>
            <w:tcW w:w="0" w:type="dxa"/>
          </w:tcPr>
          <w:p w14:paraId="785BD50D" w14:textId="77777777" w:rsidR="001D34A1" w:rsidRDefault="001D34A1" w:rsidP="00936AB9">
            <w:pPr>
              <w:pStyle w:val="TableContainer"/>
            </w:pPr>
            <w:r>
              <w:t>7.</w:t>
            </w:r>
          </w:p>
        </w:tc>
        <w:tc>
          <w:tcPr>
            <w:tcW w:w="0" w:type="dxa"/>
          </w:tcPr>
          <w:p w14:paraId="760954D2"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Hunt County</w:t>
            </w:r>
          </w:p>
        </w:tc>
        <w:tc>
          <w:tcPr>
            <w:tcW w:w="0" w:type="dxa"/>
          </w:tcPr>
          <w:p w14:paraId="5F07FB4A"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Senior Center Resources and Public Transit, 4912 Lee Street, Greenville, TX  75401</w:t>
            </w:r>
          </w:p>
        </w:tc>
        <w:tc>
          <w:tcPr>
            <w:tcW w:w="0" w:type="dxa"/>
          </w:tcPr>
          <w:p w14:paraId="50404197"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Nutrition, transportation</w:t>
            </w:r>
          </w:p>
        </w:tc>
        <w:tc>
          <w:tcPr>
            <w:tcW w:w="0" w:type="dxa"/>
          </w:tcPr>
          <w:p w14:paraId="4C21136C"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Any health and/or social services required by older adults</w:t>
            </w:r>
          </w:p>
        </w:tc>
      </w:tr>
      <w:tr w:rsidR="001D34A1" w14:paraId="73798C63" w14:textId="77777777" w:rsidTr="00936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46EFDDE" w14:textId="77777777" w:rsidR="001D34A1" w:rsidRDefault="001D34A1" w:rsidP="00936AB9">
            <w:pPr>
              <w:pStyle w:val="TableContainer"/>
            </w:pPr>
            <w:r>
              <w:t>8.</w:t>
            </w:r>
          </w:p>
        </w:tc>
        <w:tc>
          <w:tcPr>
            <w:tcW w:w="0" w:type="dxa"/>
          </w:tcPr>
          <w:p w14:paraId="510DE685"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Kaufman County</w:t>
            </w:r>
          </w:p>
        </w:tc>
        <w:tc>
          <w:tcPr>
            <w:tcW w:w="0" w:type="dxa"/>
          </w:tcPr>
          <w:p w14:paraId="1D5150FD"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Senior Connect, 607 E. Fair Street, Kaufman, TX  75142</w:t>
            </w:r>
          </w:p>
        </w:tc>
        <w:tc>
          <w:tcPr>
            <w:tcW w:w="0" w:type="dxa"/>
          </w:tcPr>
          <w:p w14:paraId="539CB720"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Nutrition, transportation, caregiver, information and referral, counseling</w:t>
            </w:r>
          </w:p>
        </w:tc>
        <w:tc>
          <w:tcPr>
            <w:tcW w:w="0" w:type="dxa"/>
          </w:tcPr>
          <w:p w14:paraId="3E2A2FD3"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Any health and/or social services required by older adults</w:t>
            </w:r>
          </w:p>
        </w:tc>
      </w:tr>
      <w:tr w:rsidR="001D34A1" w14:paraId="43458C13" w14:textId="77777777" w:rsidTr="00936AB9">
        <w:tc>
          <w:tcPr>
            <w:cnfStyle w:val="001000000000" w:firstRow="0" w:lastRow="0" w:firstColumn="1" w:lastColumn="0" w:oddVBand="0" w:evenVBand="0" w:oddHBand="0" w:evenHBand="0" w:firstRowFirstColumn="0" w:firstRowLastColumn="0" w:lastRowFirstColumn="0" w:lastRowLastColumn="0"/>
            <w:tcW w:w="0" w:type="dxa"/>
          </w:tcPr>
          <w:p w14:paraId="190BB0E5" w14:textId="77777777" w:rsidR="001D34A1" w:rsidRDefault="001D34A1" w:rsidP="00936AB9">
            <w:pPr>
              <w:pStyle w:val="TableContainer"/>
            </w:pPr>
            <w:r>
              <w:t>9.</w:t>
            </w:r>
          </w:p>
        </w:tc>
        <w:tc>
          <w:tcPr>
            <w:tcW w:w="0" w:type="dxa"/>
          </w:tcPr>
          <w:p w14:paraId="708E0FA4"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Palo Pinto County</w:t>
            </w:r>
          </w:p>
        </w:tc>
        <w:tc>
          <w:tcPr>
            <w:tcW w:w="0" w:type="dxa"/>
          </w:tcPr>
          <w:p w14:paraId="14FAE73D" w14:textId="3469D1C4"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Meals on Wheels of Palo Pinto County, Inc., 1410 S.E. Martin Luther King, Jr. Street, Mineral Wells, TX  76067</w:t>
            </w:r>
          </w:p>
        </w:tc>
        <w:tc>
          <w:tcPr>
            <w:tcW w:w="0" w:type="dxa"/>
          </w:tcPr>
          <w:p w14:paraId="7885CEEC"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 xml:space="preserve">Nutrition </w:t>
            </w:r>
          </w:p>
        </w:tc>
        <w:tc>
          <w:tcPr>
            <w:tcW w:w="0" w:type="dxa"/>
          </w:tcPr>
          <w:p w14:paraId="406023AD"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Any health and/or social services required by older adults</w:t>
            </w:r>
          </w:p>
        </w:tc>
      </w:tr>
      <w:tr w:rsidR="001D34A1" w14:paraId="0FBB6C18" w14:textId="77777777" w:rsidTr="00936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E1B81C7" w14:textId="77777777" w:rsidR="001D34A1" w:rsidRDefault="001D34A1" w:rsidP="00936AB9">
            <w:pPr>
              <w:pStyle w:val="TableContainer"/>
            </w:pPr>
            <w:r>
              <w:t>10.</w:t>
            </w:r>
          </w:p>
        </w:tc>
        <w:tc>
          <w:tcPr>
            <w:tcW w:w="0" w:type="dxa"/>
          </w:tcPr>
          <w:p w14:paraId="604E9711"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Parker County</w:t>
            </w:r>
          </w:p>
        </w:tc>
        <w:tc>
          <w:tcPr>
            <w:tcW w:w="0" w:type="dxa"/>
          </w:tcPr>
          <w:p w14:paraId="420656F8"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Parker County Committee on Aging, 1225 Holland Lake Road, Weatherford, TX  76086</w:t>
            </w:r>
          </w:p>
        </w:tc>
        <w:tc>
          <w:tcPr>
            <w:tcW w:w="0" w:type="dxa"/>
          </w:tcPr>
          <w:p w14:paraId="0843423C"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Nutrition, transportation</w:t>
            </w:r>
          </w:p>
        </w:tc>
        <w:tc>
          <w:tcPr>
            <w:tcW w:w="0" w:type="dxa"/>
          </w:tcPr>
          <w:p w14:paraId="1750BEFB"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Any health and/or social services required by older adults</w:t>
            </w:r>
          </w:p>
        </w:tc>
      </w:tr>
      <w:tr w:rsidR="001D34A1" w14:paraId="1E837AED" w14:textId="77777777" w:rsidTr="00936AB9">
        <w:tc>
          <w:tcPr>
            <w:cnfStyle w:val="001000000000" w:firstRow="0" w:lastRow="0" w:firstColumn="1" w:lastColumn="0" w:oddVBand="0" w:evenVBand="0" w:oddHBand="0" w:evenHBand="0" w:firstRowFirstColumn="0" w:firstRowLastColumn="0" w:lastRowFirstColumn="0" w:lastRowLastColumn="0"/>
            <w:tcW w:w="0" w:type="dxa"/>
          </w:tcPr>
          <w:p w14:paraId="242E7E15" w14:textId="77777777" w:rsidR="001D34A1" w:rsidRDefault="001D34A1" w:rsidP="00936AB9">
            <w:pPr>
              <w:pStyle w:val="TableContainer"/>
            </w:pPr>
            <w:r>
              <w:t>11.</w:t>
            </w:r>
          </w:p>
        </w:tc>
        <w:tc>
          <w:tcPr>
            <w:tcW w:w="0" w:type="dxa"/>
          </w:tcPr>
          <w:p w14:paraId="26A7A94C"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Rockwall County</w:t>
            </w:r>
          </w:p>
        </w:tc>
        <w:tc>
          <w:tcPr>
            <w:tcW w:w="0" w:type="dxa"/>
          </w:tcPr>
          <w:p w14:paraId="09168EE5"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Meals on Wheels Senior Services, 950 Williams Street, Building C—Suite 200, Rockwall, TX   75087</w:t>
            </w:r>
          </w:p>
        </w:tc>
        <w:tc>
          <w:tcPr>
            <w:tcW w:w="0" w:type="dxa"/>
          </w:tcPr>
          <w:p w14:paraId="4174A934"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Nutrition, information and referral, caregiver</w:t>
            </w:r>
          </w:p>
        </w:tc>
        <w:tc>
          <w:tcPr>
            <w:tcW w:w="0" w:type="dxa"/>
          </w:tcPr>
          <w:p w14:paraId="338C0AB4"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Any health and/or social services required by older adults</w:t>
            </w:r>
          </w:p>
        </w:tc>
      </w:tr>
      <w:tr w:rsidR="001D34A1" w14:paraId="6BB9823F" w14:textId="77777777" w:rsidTr="00936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0FA047" w14:textId="77777777" w:rsidR="001D34A1" w:rsidRDefault="001D34A1" w:rsidP="00936AB9">
            <w:pPr>
              <w:pStyle w:val="TableContainer"/>
            </w:pPr>
            <w:r>
              <w:t>12.</w:t>
            </w:r>
          </w:p>
        </w:tc>
        <w:tc>
          <w:tcPr>
            <w:tcW w:w="0" w:type="dxa"/>
          </w:tcPr>
          <w:p w14:paraId="338496E4"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Somervell County</w:t>
            </w:r>
          </w:p>
        </w:tc>
        <w:tc>
          <w:tcPr>
            <w:tcW w:w="0" w:type="dxa"/>
          </w:tcPr>
          <w:p w14:paraId="009D6D2B"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Somervell County Committee on Aging, 209 SW Barnard Street, Glen Rose, TX  76043</w:t>
            </w:r>
          </w:p>
        </w:tc>
        <w:tc>
          <w:tcPr>
            <w:tcW w:w="0" w:type="dxa"/>
          </w:tcPr>
          <w:p w14:paraId="3271B0E9"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Nutrition, transportation</w:t>
            </w:r>
          </w:p>
        </w:tc>
        <w:tc>
          <w:tcPr>
            <w:tcW w:w="0" w:type="dxa"/>
          </w:tcPr>
          <w:p w14:paraId="4E9CAD84" w14:textId="77777777" w:rsidR="001D34A1" w:rsidRDefault="001D34A1" w:rsidP="00936AB9">
            <w:pPr>
              <w:pStyle w:val="TableContainer"/>
              <w:jc w:val="center"/>
              <w:cnfStyle w:val="000000010000" w:firstRow="0" w:lastRow="0" w:firstColumn="0" w:lastColumn="0" w:oddVBand="0" w:evenVBand="0" w:oddHBand="0" w:evenHBand="1" w:firstRowFirstColumn="0" w:firstRowLastColumn="0" w:lastRowFirstColumn="0" w:lastRowLastColumn="0"/>
            </w:pPr>
            <w:r>
              <w:t>Any health and/or social services required by older adults</w:t>
            </w:r>
          </w:p>
        </w:tc>
      </w:tr>
      <w:tr w:rsidR="001D34A1" w14:paraId="6EEFC6E4" w14:textId="77777777" w:rsidTr="00936AB9">
        <w:tc>
          <w:tcPr>
            <w:cnfStyle w:val="001000000000" w:firstRow="0" w:lastRow="0" w:firstColumn="1" w:lastColumn="0" w:oddVBand="0" w:evenVBand="0" w:oddHBand="0" w:evenHBand="0" w:firstRowFirstColumn="0" w:firstRowLastColumn="0" w:lastRowFirstColumn="0" w:lastRowLastColumn="0"/>
            <w:tcW w:w="0" w:type="dxa"/>
          </w:tcPr>
          <w:p w14:paraId="46C69296" w14:textId="77777777" w:rsidR="001D34A1" w:rsidRDefault="001D34A1" w:rsidP="00936AB9">
            <w:pPr>
              <w:pStyle w:val="TableContainer"/>
            </w:pPr>
            <w:r>
              <w:t>13.</w:t>
            </w:r>
          </w:p>
        </w:tc>
        <w:tc>
          <w:tcPr>
            <w:tcW w:w="0" w:type="dxa"/>
          </w:tcPr>
          <w:p w14:paraId="4AF26D51"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Wise County</w:t>
            </w:r>
          </w:p>
        </w:tc>
        <w:tc>
          <w:tcPr>
            <w:tcW w:w="0" w:type="dxa"/>
          </w:tcPr>
          <w:p w14:paraId="51589AAF"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Wise County Committee on Aging, 300 North Trinity, Decatur, TX  76234</w:t>
            </w:r>
          </w:p>
        </w:tc>
        <w:tc>
          <w:tcPr>
            <w:tcW w:w="0" w:type="dxa"/>
          </w:tcPr>
          <w:p w14:paraId="4F3318BE"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Nutrition, transportation</w:t>
            </w:r>
          </w:p>
        </w:tc>
        <w:tc>
          <w:tcPr>
            <w:tcW w:w="0" w:type="dxa"/>
          </w:tcPr>
          <w:p w14:paraId="764923D0" w14:textId="77777777" w:rsidR="001D34A1" w:rsidRDefault="001D34A1" w:rsidP="00936AB9">
            <w:pPr>
              <w:pStyle w:val="TableContainer"/>
              <w:jc w:val="center"/>
              <w:cnfStyle w:val="000000000000" w:firstRow="0" w:lastRow="0" w:firstColumn="0" w:lastColumn="0" w:oddVBand="0" w:evenVBand="0" w:oddHBand="0" w:evenHBand="0" w:firstRowFirstColumn="0" w:firstRowLastColumn="0" w:lastRowFirstColumn="0" w:lastRowLastColumn="0"/>
            </w:pPr>
            <w:r>
              <w:t>Any health and/or social services required by older adults</w:t>
            </w:r>
          </w:p>
        </w:tc>
      </w:tr>
    </w:tbl>
    <w:p w14:paraId="0D005948" w14:textId="5616CB3D" w:rsidR="00A538FF" w:rsidRDefault="00A538FF" w:rsidP="00B64E0F">
      <w:pPr>
        <w:pStyle w:val="Heading2"/>
      </w:pPr>
      <w:bookmarkStart w:id="92" w:name="_Toc3373883"/>
      <w:bookmarkStart w:id="93" w:name="_Toc30582112"/>
      <w:r w:rsidRPr="00261CC6">
        <w:t>Role in Interagency Collaborative Efforts</w:t>
      </w:r>
      <w:bookmarkEnd w:id="92"/>
      <w:bookmarkEnd w:id="93"/>
    </w:p>
    <w:p w14:paraId="654BBFDF" w14:textId="77777777" w:rsidR="00EB53ED" w:rsidRDefault="00EB53ED" w:rsidP="00EB53ED">
      <w:pPr>
        <w:pStyle w:val="BodyTextafterheading"/>
        <w:rPr>
          <w:szCs w:val="22"/>
        </w:rPr>
      </w:pPr>
      <w:r>
        <w:rPr>
          <w:szCs w:val="22"/>
        </w:rPr>
        <w:t xml:space="preserve">The NCTAAA serves as a strong advocate for older adults through its participation in interagency collaborative efforts.  Its staff members serve on statewide committees; provide extensive training and technical assistance to its network of subrecipients; create, sustain, and serve as engaged participants in local coalitions; and network with key stakeholders to effectively coordinate services between agencies.   </w:t>
      </w:r>
    </w:p>
    <w:p w14:paraId="4F78FD64" w14:textId="732364CF" w:rsidR="00EB53ED" w:rsidRDefault="00EB53ED" w:rsidP="00EB53ED">
      <w:pPr>
        <w:pStyle w:val="BodyTextafterheading"/>
        <w:rPr>
          <w:szCs w:val="22"/>
        </w:rPr>
      </w:pPr>
      <w:r>
        <w:rPr>
          <w:szCs w:val="22"/>
        </w:rPr>
        <w:t>Following are some of the ways in which it performs this collaboration</w:t>
      </w:r>
      <w:r w:rsidR="009B08A8">
        <w:rPr>
          <w:szCs w:val="22"/>
        </w:rPr>
        <w:t>.</w:t>
      </w:r>
      <w:r>
        <w:rPr>
          <w:szCs w:val="22"/>
        </w:rPr>
        <w:t xml:space="preserve"> </w:t>
      </w:r>
    </w:p>
    <w:p w14:paraId="13623349" w14:textId="77777777" w:rsidR="00EB53ED" w:rsidRDefault="00EB53ED" w:rsidP="00EB53ED">
      <w:pPr>
        <w:pStyle w:val="BodyTextafterheading"/>
        <w:rPr>
          <w:szCs w:val="22"/>
          <w:u w:val="single"/>
        </w:rPr>
      </w:pPr>
      <w:r>
        <w:rPr>
          <w:szCs w:val="22"/>
          <w:u w:val="single"/>
        </w:rPr>
        <w:t>Participation</w:t>
      </w:r>
      <w:r w:rsidRPr="0060309A">
        <w:rPr>
          <w:szCs w:val="22"/>
          <w:u w:val="single"/>
        </w:rPr>
        <w:t xml:space="preserve"> in State Committees</w:t>
      </w:r>
      <w:r>
        <w:rPr>
          <w:szCs w:val="22"/>
          <w:u w:val="single"/>
        </w:rPr>
        <w:t xml:space="preserve"> </w:t>
      </w:r>
    </w:p>
    <w:p w14:paraId="3AE17D1E" w14:textId="77777777" w:rsidR="00EB53ED" w:rsidRDefault="00EB53ED" w:rsidP="00EB53ED">
      <w:pPr>
        <w:pStyle w:val="BodyTextafterheading"/>
        <w:rPr>
          <w:szCs w:val="22"/>
        </w:rPr>
      </w:pPr>
      <w:r w:rsidRPr="00843012">
        <w:rPr>
          <w:szCs w:val="22"/>
        </w:rPr>
        <w:t>NCTAAA</w:t>
      </w:r>
      <w:r>
        <w:rPr>
          <w:szCs w:val="22"/>
        </w:rPr>
        <w:t xml:space="preserve"> Director Doni Green serves as a gubernatorial appointee to the Texas Housing and Health Services Coordination Council, as a representative of the legacy Texas Department of Aging and Disability Services’ Promoting Independence Advisory Committee.  For the past five years she has served as Vice-Chair of the Council.  In addition, Green has several years’ experience as a representative of Aging and Disability Resource Centers on the Health and Human Services Commission’s Aging and Disability Resource Center Advisory Council.  </w:t>
      </w:r>
    </w:p>
    <w:p w14:paraId="7B083F42" w14:textId="77777777" w:rsidR="00EB53ED" w:rsidRDefault="00EB53ED" w:rsidP="00EB53ED">
      <w:pPr>
        <w:pStyle w:val="BodyTextafterheading"/>
        <w:rPr>
          <w:szCs w:val="22"/>
          <w:u w:val="single"/>
        </w:rPr>
      </w:pPr>
      <w:r>
        <w:rPr>
          <w:szCs w:val="22"/>
          <w:u w:val="single"/>
        </w:rPr>
        <w:t>Provision of Training and Technical Assistance</w:t>
      </w:r>
      <w:r w:rsidRPr="00843012">
        <w:rPr>
          <w:szCs w:val="22"/>
          <w:u w:val="single"/>
        </w:rPr>
        <w:t xml:space="preserve"> to Subrecipients </w:t>
      </w:r>
      <w:r>
        <w:rPr>
          <w:szCs w:val="22"/>
          <w:u w:val="single"/>
        </w:rPr>
        <w:t xml:space="preserve"> </w:t>
      </w:r>
    </w:p>
    <w:p w14:paraId="0ACB6F5B" w14:textId="1863B916" w:rsidR="00EB53ED" w:rsidRDefault="00EB53ED" w:rsidP="00EB53ED">
      <w:pPr>
        <w:pStyle w:val="BodyTextafterheading"/>
        <w:rPr>
          <w:szCs w:val="22"/>
        </w:rPr>
      </w:pPr>
      <w:r w:rsidRPr="00843012">
        <w:rPr>
          <w:szCs w:val="22"/>
        </w:rPr>
        <w:t>The NCTAAA</w:t>
      </w:r>
      <w:r>
        <w:rPr>
          <w:szCs w:val="22"/>
        </w:rPr>
        <w:t xml:space="preserve"> believes that forming an effective network begins with its subrecipients</w:t>
      </w:r>
      <w:r w:rsidR="00E73E62">
        <w:rPr>
          <w:szCs w:val="22"/>
        </w:rPr>
        <w:t xml:space="preserve"> and considers them </w:t>
      </w:r>
      <w:r>
        <w:rPr>
          <w:szCs w:val="22"/>
        </w:rPr>
        <w:t xml:space="preserve">vital partners in the delivery of quality services throughout the </w:t>
      </w:r>
      <w:r w:rsidR="009B08A8">
        <w:rPr>
          <w:szCs w:val="22"/>
        </w:rPr>
        <w:t>service area</w:t>
      </w:r>
      <w:r>
        <w:rPr>
          <w:szCs w:val="22"/>
        </w:rPr>
        <w:t xml:space="preserve">.  As such it engages in regular information-sharing and provides extensive training and technical assistance to its more than 20 subrecipients.  Its </w:t>
      </w:r>
      <w:r w:rsidR="00E73E62">
        <w:rPr>
          <w:szCs w:val="22"/>
        </w:rPr>
        <w:t xml:space="preserve">Aging Program Supervisor:  </w:t>
      </w:r>
      <w:r>
        <w:rPr>
          <w:szCs w:val="22"/>
        </w:rPr>
        <w:t>Contract Services helps train subrecipients’ key staff as part of their orientation and keeps them informed of changes in federal, state, and local guidance.  In addition, its director conducts regular training on fiscal and program requirements</w:t>
      </w:r>
      <w:r w:rsidR="0094403B">
        <w:rPr>
          <w:szCs w:val="22"/>
        </w:rPr>
        <w:t xml:space="preserve"> to ensure compliance and promote consistency in service delivery</w:t>
      </w:r>
      <w:r>
        <w:rPr>
          <w:szCs w:val="22"/>
        </w:rPr>
        <w:t xml:space="preserve">.  </w:t>
      </w:r>
    </w:p>
    <w:p w14:paraId="58E455C6" w14:textId="77777777" w:rsidR="00EB53ED" w:rsidRDefault="00EB53ED" w:rsidP="00EB53ED">
      <w:pPr>
        <w:pStyle w:val="BodyTextafterheading"/>
        <w:rPr>
          <w:szCs w:val="22"/>
          <w:u w:val="single"/>
        </w:rPr>
      </w:pPr>
      <w:r>
        <w:rPr>
          <w:szCs w:val="22"/>
        </w:rPr>
        <w:t xml:space="preserve"> </w:t>
      </w:r>
      <w:r w:rsidRPr="004F4682">
        <w:rPr>
          <w:szCs w:val="22"/>
          <w:u w:val="single"/>
        </w:rPr>
        <w:t>Active Engagement in Local Coalitions</w:t>
      </w:r>
      <w:r>
        <w:rPr>
          <w:szCs w:val="22"/>
          <w:u w:val="single"/>
        </w:rPr>
        <w:t xml:space="preserve"> </w:t>
      </w:r>
    </w:p>
    <w:p w14:paraId="0CD6EA4E" w14:textId="046E0C0A" w:rsidR="00E73E62" w:rsidRDefault="00EB53ED" w:rsidP="00EB53ED">
      <w:pPr>
        <w:pStyle w:val="BodyTextafterheading"/>
        <w:rPr>
          <w:szCs w:val="22"/>
        </w:rPr>
      </w:pPr>
      <w:r>
        <w:rPr>
          <w:szCs w:val="22"/>
        </w:rPr>
        <w:t xml:space="preserve">NCTAAA staff members are active participants in </w:t>
      </w:r>
      <w:proofErr w:type="gramStart"/>
      <w:r>
        <w:rPr>
          <w:szCs w:val="22"/>
        </w:rPr>
        <w:t>a number of</w:t>
      </w:r>
      <w:proofErr w:type="gramEnd"/>
      <w:r>
        <w:rPr>
          <w:szCs w:val="22"/>
        </w:rPr>
        <w:t xml:space="preserve"> local coalitions, including Dementia Friendly Denton</w:t>
      </w:r>
      <w:r w:rsidR="004F0061">
        <w:rPr>
          <w:szCs w:val="22"/>
        </w:rPr>
        <w:t xml:space="preserve">, </w:t>
      </w:r>
      <w:r>
        <w:rPr>
          <w:szCs w:val="22"/>
        </w:rPr>
        <w:t xml:space="preserve">Dementia Friendly—North Central Texas, Age Well/Live Well Denton, Project CHOICE, </w:t>
      </w:r>
      <w:r w:rsidR="004F0061">
        <w:rPr>
          <w:szCs w:val="22"/>
        </w:rPr>
        <w:t xml:space="preserve">and </w:t>
      </w:r>
      <w:r>
        <w:rPr>
          <w:szCs w:val="22"/>
        </w:rPr>
        <w:t>WE HAIL.  Refer to the following section on “Special Initiatives” for more information about s</w:t>
      </w:r>
      <w:r w:rsidR="009B08A8">
        <w:rPr>
          <w:szCs w:val="22"/>
        </w:rPr>
        <w:t>ome</w:t>
      </w:r>
      <w:r>
        <w:rPr>
          <w:szCs w:val="22"/>
        </w:rPr>
        <w:t xml:space="preserve"> of these coalitions. </w:t>
      </w:r>
    </w:p>
    <w:p w14:paraId="16EE90DD" w14:textId="6BFA0E13" w:rsidR="00EB53ED" w:rsidRDefault="00E04E16" w:rsidP="00EB53ED">
      <w:pPr>
        <w:pStyle w:val="BodyTextafterheading"/>
        <w:rPr>
          <w:szCs w:val="22"/>
        </w:rPr>
      </w:pPr>
      <w:r>
        <w:rPr>
          <w:szCs w:val="22"/>
        </w:rPr>
        <w:t>Highly tenured</w:t>
      </w:r>
      <w:r w:rsidR="00EB53ED">
        <w:rPr>
          <w:szCs w:val="22"/>
        </w:rPr>
        <w:t xml:space="preserve"> </w:t>
      </w:r>
      <w:r>
        <w:rPr>
          <w:szCs w:val="22"/>
        </w:rPr>
        <w:t>NCTAAA staff have</w:t>
      </w:r>
      <w:r w:rsidR="00EB53ED">
        <w:rPr>
          <w:szCs w:val="22"/>
        </w:rPr>
        <w:t xml:space="preserve"> </w:t>
      </w:r>
      <w:r>
        <w:rPr>
          <w:szCs w:val="22"/>
        </w:rPr>
        <w:t>developed and maintained</w:t>
      </w:r>
      <w:r w:rsidR="00EB53ED">
        <w:rPr>
          <w:szCs w:val="22"/>
        </w:rPr>
        <w:t xml:space="preserve"> relationships with local community health providers and disability organizations.  </w:t>
      </w:r>
      <w:r>
        <w:rPr>
          <w:szCs w:val="22"/>
        </w:rPr>
        <w:t xml:space="preserve">The Agency </w:t>
      </w:r>
      <w:r w:rsidR="00EB53ED">
        <w:rPr>
          <w:szCs w:val="22"/>
        </w:rPr>
        <w:t xml:space="preserve">has contracts with four managed care organizations to provide relocation services to members who wish to return to the community from institutional settings.  It has conducted training for all six Local Mental Health Authorities/Local Intellectual and Developmental Disability Authorities in its </w:t>
      </w:r>
      <w:r w:rsidR="004F0061">
        <w:rPr>
          <w:szCs w:val="22"/>
        </w:rPr>
        <w:t>service area</w:t>
      </w:r>
      <w:r w:rsidR="00EB53ED">
        <w:rPr>
          <w:szCs w:val="22"/>
        </w:rPr>
        <w:t xml:space="preserve"> to promote effective interagency coordination.  It has contracted with its Center for Independent Living (CIL) for more than a decade and routinely gives and receives referrals to/from the CIL. Through its Aging and Disability Resource Center, NCTCOG funds an electronic newsletter that reaches more than 2,000 providers in the Greater Metroplex.  Its content includes training events and program updates.   </w:t>
      </w:r>
    </w:p>
    <w:p w14:paraId="5C3A0791" w14:textId="77777777" w:rsidR="00EB53ED" w:rsidRDefault="00EB53ED" w:rsidP="00EB53ED">
      <w:pPr>
        <w:pStyle w:val="BodyTextafterheading"/>
        <w:rPr>
          <w:szCs w:val="22"/>
          <w:u w:val="single"/>
        </w:rPr>
      </w:pPr>
      <w:r w:rsidRPr="00973255">
        <w:rPr>
          <w:szCs w:val="22"/>
          <w:u w:val="single"/>
        </w:rPr>
        <w:t>Special Initiatives</w:t>
      </w:r>
      <w:r>
        <w:rPr>
          <w:szCs w:val="22"/>
          <w:u w:val="single"/>
        </w:rPr>
        <w:t xml:space="preserve"> </w:t>
      </w:r>
    </w:p>
    <w:p w14:paraId="5368E8B9" w14:textId="3E712BD8" w:rsidR="00932629" w:rsidRDefault="00EB53ED" w:rsidP="00EB53ED">
      <w:pPr>
        <w:pStyle w:val="BodyTextafterheading"/>
        <w:rPr>
          <w:szCs w:val="22"/>
        </w:rPr>
      </w:pPr>
      <w:r>
        <w:rPr>
          <w:szCs w:val="22"/>
        </w:rPr>
        <w:t xml:space="preserve">The NCTAAA has a long history of effective collaboration with two neighboring Area Agencies on Aging:  Dallas and Tarrant.  It regularly engages in informal collaboration (e.g., sharing administrative policies) and formal collaboration—most notably </w:t>
      </w:r>
      <w:proofErr w:type="gramStart"/>
      <w:r>
        <w:rPr>
          <w:szCs w:val="22"/>
        </w:rPr>
        <w:t>entering into</w:t>
      </w:r>
      <w:proofErr w:type="gramEnd"/>
      <w:r>
        <w:rPr>
          <w:szCs w:val="22"/>
        </w:rPr>
        <w:t xml:space="preserve"> contracts for regional initiatives to expand services </w:t>
      </w:r>
      <w:r w:rsidR="009B08A8">
        <w:rPr>
          <w:szCs w:val="22"/>
        </w:rPr>
        <w:t>to older</w:t>
      </w:r>
      <w:r>
        <w:rPr>
          <w:szCs w:val="22"/>
        </w:rPr>
        <w:t xml:space="preserve"> North Central </w:t>
      </w:r>
      <w:r w:rsidRPr="00D230D2">
        <w:rPr>
          <w:szCs w:val="22"/>
        </w:rPr>
        <w:t>Texa</w:t>
      </w:r>
      <w:r w:rsidR="009B08A8">
        <w:rPr>
          <w:szCs w:val="22"/>
        </w:rPr>
        <w:t>n</w:t>
      </w:r>
      <w:r w:rsidRPr="00D230D2">
        <w:rPr>
          <w:szCs w:val="22"/>
        </w:rPr>
        <w:t xml:space="preserve">s.   </w:t>
      </w:r>
    </w:p>
    <w:p w14:paraId="00B05C07" w14:textId="71A77914" w:rsidR="0069471B" w:rsidRDefault="00EB53ED" w:rsidP="00EB53ED">
      <w:pPr>
        <w:pStyle w:val="BodyTextafterheading"/>
        <w:rPr>
          <w:szCs w:val="22"/>
        </w:rPr>
      </w:pPr>
      <w:r w:rsidRPr="00D230D2">
        <w:rPr>
          <w:szCs w:val="22"/>
        </w:rPr>
        <w:t xml:space="preserve">Following are some of these regional initiatives and benefits </w:t>
      </w:r>
      <w:r w:rsidR="009B08A8">
        <w:rPr>
          <w:szCs w:val="22"/>
        </w:rPr>
        <w:t xml:space="preserve">that accrue </w:t>
      </w:r>
      <w:r w:rsidRPr="00D230D2">
        <w:rPr>
          <w:szCs w:val="22"/>
        </w:rPr>
        <w:t>to the NCTAAA and its consumer base.</w:t>
      </w:r>
      <w:r>
        <w:rPr>
          <w:szCs w:val="22"/>
        </w:rPr>
        <w:t xml:space="preserve"> </w:t>
      </w:r>
    </w:p>
    <w:p w14:paraId="27FF1CEC" w14:textId="7DF2E372" w:rsidR="00932629" w:rsidRPr="0069471B" w:rsidRDefault="00EB53ED" w:rsidP="00CF410F">
      <w:pPr>
        <w:pStyle w:val="BodyTextafterheading"/>
        <w:numPr>
          <w:ilvl w:val="0"/>
          <w:numId w:val="67"/>
        </w:numPr>
        <w:rPr>
          <w:szCs w:val="22"/>
        </w:rPr>
      </w:pPr>
      <w:r w:rsidRPr="00D230D2">
        <w:rPr>
          <w:szCs w:val="22"/>
        </w:rPr>
        <w:t xml:space="preserve">No Falls Partnership:  </w:t>
      </w:r>
      <w:r w:rsidRPr="0069471B">
        <w:rPr>
          <w:szCs w:val="22"/>
        </w:rPr>
        <w:t xml:space="preserve">As a subcontractor of the United Way of Tarrant County, the NCTAAA conducts A Matter of Balance (AMOB) classes that are funded by a discretionary grant from the Administration for Community Living (ACL).  Under its performance-based contract, the NCTAAA is reimbursed $100 for each English-speaker and $125 for each non-English speaker who attends at least five of the eight classes in the workshop series.  The NCTAAA has utilized ACL funds to increase the frequency and expand the geographic footprint of </w:t>
      </w:r>
      <w:proofErr w:type="spellStart"/>
      <w:r w:rsidRPr="0069471B">
        <w:rPr>
          <w:szCs w:val="22"/>
        </w:rPr>
        <w:t>AMoB</w:t>
      </w:r>
      <w:proofErr w:type="spellEnd"/>
      <w:r w:rsidRPr="0069471B">
        <w:rPr>
          <w:szCs w:val="22"/>
        </w:rPr>
        <w:t xml:space="preserve"> classes. </w:t>
      </w:r>
    </w:p>
    <w:p w14:paraId="4296C071" w14:textId="32D99CF6" w:rsidR="00932629" w:rsidRPr="00932629" w:rsidRDefault="00EB53ED" w:rsidP="00851D95">
      <w:pPr>
        <w:pStyle w:val="BodyTextafterheading"/>
        <w:numPr>
          <w:ilvl w:val="0"/>
          <w:numId w:val="36"/>
        </w:numPr>
      </w:pPr>
      <w:r w:rsidRPr="00D230D2">
        <w:rPr>
          <w:szCs w:val="22"/>
        </w:rPr>
        <w:t>Navigating Our Road to Healthy Texans:  Under the leadership of the Community Council of Greater Dallas’ Area Agency on Aging, the NCTAAA participates in a highly competitive grant</w:t>
      </w:r>
      <w:r>
        <w:rPr>
          <w:szCs w:val="22"/>
        </w:rPr>
        <w:t xml:space="preserve"> from the Administration for Community Living (ACL) to provide chronic disease self-management classes.  It uses ACL funds to supplement its Title III-D funds and expand the reach of its Chronic Disease Self-Management, Diabetes Self-Management, and Chronic Pain Self-Management workshops.  ACL funds may be used for class participants who have disabilities and are under the age of 60, allowing the NCTAAA to serve a broader client base</w:t>
      </w:r>
      <w:r w:rsidR="00B24CEE">
        <w:rPr>
          <w:szCs w:val="22"/>
        </w:rPr>
        <w:t xml:space="preserve"> than is possible through Title III funding only</w:t>
      </w:r>
      <w:r>
        <w:rPr>
          <w:szCs w:val="22"/>
        </w:rPr>
        <w:t xml:space="preserve">. </w:t>
      </w:r>
    </w:p>
    <w:p w14:paraId="35BEE51A" w14:textId="0374B2F3" w:rsidR="00932629" w:rsidRPr="00932629" w:rsidRDefault="00EB53ED" w:rsidP="00851D95">
      <w:pPr>
        <w:pStyle w:val="BodyTextafterheading"/>
        <w:numPr>
          <w:ilvl w:val="0"/>
          <w:numId w:val="36"/>
        </w:numPr>
      </w:pPr>
      <w:r>
        <w:rPr>
          <w:szCs w:val="22"/>
        </w:rPr>
        <w:t xml:space="preserve">WE HAIL:  The NCTAAA has been a subcontractor to the United Way of Tarrant County in this initiative, funded by the Health Resources and Services Administration.  The project’s goals are to enhance health care providers’ skills in caring for older adults.  As a subcontractor, the NCTAAA has had two primary responsibilities:  1) to assess the training and resource needs of health care providers and informal caregivers in rural counties, and 2) to </w:t>
      </w:r>
      <w:r w:rsidRPr="00D230D2">
        <w:rPr>
          <w:szCs w:val="22"/>
        </w:rPr>
        <w:t>expand the availability of evidence-based programs in rural counties.  To that end it is conducting fall prevention and chronic disease self-management classes in Erath, Navarro, Palo Pinto, and/or Somervell Counties.  It</w:t>
      </w:r>
      <w:r w:rsidR="0060210D">
        <w:rPr>
          <w:szCs w:val="22"/>
        </w:rPr>
        <w:t xml:space="preserve"> i</w:t>
      </w:r>
      <w:r w:rsidRPr="00D230D2">
        <w:rPr>
          <w:szCs w:val="22"/>
        </w:rPr>
        <w:t>s also launching the PEARLS program in Erath County</w:t>
      </w:r>
      <w:r w:rsidR="00102564">
        <w:rPr>
          <w:szCs w:val="22"/>
        </w:rPr>
        <w:t xml:space="preserve"> with WE HAIL funding</w:t>
      </w:r>
      <w:r w:rsidRPr="00D230D2">
        <w:rPr>
          <w:szCs w:val="22"/>
        </w:rPr>
        <w:t xml:space="preserve">. PEARLS provides in-home counseling to older adults who are experiencing symptoms of depression.   </w:t>
      </w:r>
    </w:p>
    <w:p w14:paraId="6812A25B" w14:textId="077CFE8D" w:rsidR="00932629" w:rsidRPr="00932629" w:rsidRDefault="00EB53ED" w:rsidP="00851D95">
      <w:pPr>
        <w:pStyle w:val="BodyTextafterheading"/>
        <w:numPr>
          <w:ilvl w:val="0"/>
          <w:numId w:val="36"/>
        </w:numPr>
      </w:pPr>
      <w:r w:rsidRPr="00D230D2">
        <w:rPr>
          <w:szCs w:val="22"/>
        </w:rPr>
        <w:t>CHOICE-T/P: The NCTAAA serves as a subcontractor of the United Way of Tarrant County in administering a Community Impact Grant from Texas Health Resources known as CHOICE-T/P.  Acting as project manager for grant-funded activities in Springtown (Parker County), the NCTAAA administers home-delivered meal, volunteer, transportation, and counseling services for older Springtown residents, at a cost not to exceed $170,000 during F</w:t>
      </w:r>
      <w:r w:rsidR="00E04E16">
        <w:rPr>
          <w:szCs w:val="22"/>
        </w:rPr>
        <w:t>ederal Fiscal Years</w:t>
      </w:r>
      <w:r w:rsidRPr="00D230D2">
        <w:rPr>
          <w:szCs w:val="22"/>
        </w:rPr>
        <w:t xml:space="preserve"> </w:t>
      </w:r>
      <w:r w:rsidR="0060210D">
        <w:rPr>
          <w:szCs w:val="22"/>
        </w:rPr>
        <w:t>20</w:t>
      </w:r>
      <w:r w:rsidRPr="00D230D2">
        <w:rPr>
          <w:szCs w:val="22"/>
        </w:rPr>
        <w:t>19</w:t>
      </w:r>
      <w:r w:rsidR="00E04E16">
        <w:rPr>
          <w:szCs w:val="22"/>
        </w:rPr>
        <w:t xml:space="preserve"> and </w:t>
      </w:r>
      <w:r w:rsidR="0060210D">
        <w:rPr>
          <w:szCs w:val="22"/>
        </w:rPr>
        <w:t>20</w:t>
      </w:r>
      <w:r w:rsidRPr="00D230D2">
        <w:rPr>
          <w:szCs w:val="22"/>
        </w:rPr>
        <w:t>20.</w:t>
      </w:r>
      <w:r>
        <w:rPr>
          <w:szCs w:val="22"/>
        </w:rPr>
        <w:t xml:space="preserve">  Although funding is expected to terminate December 31, 2020, the NCTAAA is exploring strategies to launch a volunteer </w:t>
      </w:r>
      <w:r w:rsidRPr="006A3EFB">
        <w:rPr>
          <w:szCs w:val="22"/>
        </w:rPr>
        <w:t>transportation program and re-open a congregate meal facility in the City, with services to continue beyond the contract period.</w:t>
      </w:r>
      <w:r>
        <w:rPr>
          <w:szCs w:val="22"/>
        </w:rPr>
        <w:t xml:space="preserve"> </w:t>
      </w:r>
    </w:p>
    <w:p w14:paraId="3AD8AB8D" w14:textId="2C33BE97" w:rsidR="00932629" w:rsidRDefault="00EB53ED" w:rsidP="00851D95">
      <w:pPr>
        <w:pStyle w:val="BodyTextafterheading"/>
        <w:numPr>
          <w:ilvl w:val="0"/>
          <w:numId w:val="36"/>
        </w:numPr>
      </w:pPr>
      <w:r w:rsidRPr="006A3EFB">
        <w:t>Dementia Friendly North Texas:  This ever-expanding coalition includes representatives</w:t>
      </w:r>
      <w:r w:rsidR="00B24CEE">
        <w:t xml:space="preserve"> of</w:t>
      </w:r>
      <w:r w:rsidRPr="006A3EFB">
        <w:t xml:space="preserve"> institutions of higher learning (e.g., UNT Health Science Center and Texas Christian University), </w:t>
      </w:r>
      <w:r w:rsidR="00B24CEE">
        <w:t xml:space="preserve">long-term care providers (e.g., James L. West </w:t>
      </w:r>
      <w:r w:rsidR="00102564">
        <w:t xml:space="preserve">Dementia Care </w:t>
      </w:r>
      <w:r w:rsidR="00B24CEE">
        <w:t xml:space="preserve">Center), </w:t>
      </w:r>
      <w:r w:rsidRPr="006A3EFB">
        <w:t>and social service providers (e.g., Alzheimer’s Association</w:t>
      </w:r>
      <w:r w:rsidR="00735145">
        <w:t>—North Central Texas Chapter</w:t>
      </w:r>
      <w:r w:rsidR="00B24CEE">
        <w:t xml:space="preserve"> and Dementia Friendly Fort Worth</w:t>
      </w:r>
      <w:r w:rsidRPr="006A3EFB">
        <w:t>).  Members are joining efforts to</w:t>
      </w:r>
      <w:r w:rsidR="00B24CEE">
        <w:t xml:space="preserve"> conduct dementia training for long-term care facility staff and police officers; provide technical assistance to long-term care facilities that have interest in obtaining certification as Alzheimer’s facilities; and develop a program implementation guide to help home-delivered meal programs identify and better serve persons with dementia who live alone.</w:t>
      </w:r>
    </w:p>
    <w:p w14:paraId="4106A97C" w14:textId="649F4AE1" w:rsidR="00932629" w:rsidRDefault="004F6116" w:rsidP="00E04E16">
      <w:pPr>
        <w:pStyle w:val="BodyText"/>
        <w:numPr>
          <w:ilvl w:val="0"/>
          <w:numId w:val="36"/>
        </w:numPr>
      </w:pPr>
      <w:r>
        <w:t>Building Better Caregivers Rural Project</w:t>
      </w:r>
      <w:r w:rsidR="00E04E16">
        <w:t xml:space="preserve">:  </w:t>
      </w:r>
      <w:r>
        <w:t>The NCTAAA is participating in a translational research project headed by the University of California—San Francisco</w:t>
      </w:r>
      <w:r w:rsidR="00B95533">
        <w:t xml:space="preserve"> (UCSF)</w:t>
      </w:r>
      <w:r>
        <w:t xml:space="preserve">.  Working with program developer Dr. Kate Lorig, </w:t>
      </w:r>
      <w:r w:rsidR="00B95533">
        <w:t xml:space="preserve">UCSF </w:t>
      </w:r>
      <w:r>
        <w:t>researchers are developing an on-line version of Building Better Caregivers</w:t>
      </w:r>
      <w:r w:rsidR="00C94498">
        <w:t>, one</w:t>
      </w:r>
      <w:r>
        <w:t xml:space="preserve"> that can more effectively engage caregivers in rural areas.  </w:t>
      </w:r>
      <w:r w:rsidR="00B95533">
        <w:t xml:space="preserve">Building Better Caregivers is designed to reduce caregiver stress </w:t>
      </w:r>
      <w:proofErr w:type="gramStart"/>
      <w:r w:rsidR="00B95533">
        <w:t>through the use of</w:t>
      </w:r>
      <w:proofErr w:type="gramEnd"/>
      <w:r w:rsidR="00B95533">
        <w:t xml:space="preserve"> practical tips and tools.  Through the partnership, the NCTAAA will help promote Building Better Caregivers in its rural counties and review and comment on UCSF program design.</w:t>
      </w:r>
    </w:p>
    <w:p w14:paraId="1281815D" w14:textId="36922D9D" w:rsidR="00B95533" w:rsidRPr="00B95533" w:rsidRDefault="00B95533" w:rsidP="00B95533">
      <w:pPr>
        <w:pStyle w:val="BodyText"/>
        <w:rPr>
          <w:u w:val="single"/>
        </w:rPr>
      </w:pPr>
      <w:r w:rsidRPr="00B95533">
        <w:rPr>
          <w:u w:val="single"/>
        </w:rPr>
        <w:t>Use of Volunteers</w:t>
      </w:r>
    </w:p>
    <w:p w14:paraId="655D7AB6" w14:textId="77777777" w:rsidR="00102564" w:rsidRDefault="00EB53ED" w:rsidP="00932629">
      <w:pPr>
        <w:pStyle w:val="BodyTextafterheading"/>
        <w:rPr>
          <w:szCs w:val="22"/>
        </w:rPr>
      </w:pPr>
      <w:r>
        <w:rPr>
          <w:szCs w:val="22"/>
        </w:rPr>
        <w:t>Some of the NCTAAA’s most valuable work is performed by volunteers</w:t>
      </w:r>
      <w:r w:rsidR="005565B4">
        <w:rPr>
          <w:szCs w:val="22"/>
        </w:rPr>
        <w:t xml:space="preserve">, </w:t>
      </w:r>
      <w:r>
        <w:rPr>
          <w:szCs w:val="22"/>
        </w:rPr>
        <w:t>whether advocating for residents of nursing facilities, assisting Medicare beneficiaries in selecting a Part D plan, or leading fall prevention</w:t>
      </w:r>
      <w:r w:rsidR="00E04E16">
        <w:rPr>
          <w:szCs w:val="22"/>
        </w:rPr>
        <w:t>/chronic disease self-management</w:t>
      </w:r>
      <w:r>
        <w:rPr>
          <w:szCs w:val="22"/>
        </w:rPr>
        <w:t xml:space="preserve"> workshops.  </w:t>
      </w:r>
    </w:p>
    <w:p w14:paraId="616DDA7F" w14:textId="582382CB" w:rsidR="00A538FF" w:rsidRDefault="00EB53ED" w:rsidP="00932629">
      <w:pPr>
        <w:pStyle w:val="BodyTextafterheading"/>
      </w:pPr>
      <w:r>
        <w:rPr>
          <w:szCs w:val="22"/>
        </w:rPr>
        <w:t>Recognizing the many benefits conferred by volunteers, the NCTAAA has made volunteer recruitment and support a priority.  It has two staff members who are tasked with volunteer support: one for Title III programs and the other for the Corporation for National and Community Service’s Retired Senior Volunteer Program</w:t>
      </w:r>
      <w:r w:rsidR="00B24CEE">
        <w:rPr>
          <w:szCs w:val="22"/>
        </w:rPr>
        <w:t xml:space="preserve"> (RSVP)</w:t>
      </w:r>
      <w:r>
        <w:rPr>
          <w:szCs w:val="22"/>
        </w:rPr>
        <w:t xml:space="preserve">. Although the NCTAAA intends to discontinue participation in RSVP as of July 2020, it plans to </w:t>
      </w:r>
      <w:r w:rsidR="005565B4">
        <w:rPr>
          <w:szCs w:val="22"/>
        </w:rPr>
        <w:t>step up</w:t>
      </w:r>
      <w:r>
        <w:rPr>
          <w:szCs w:val="22"/>
        </w:rPr>
        <w:t xml:space="preserve"> </w:t>
      </w:r>
      <w:r w:rsidR="00E04E16">
        <w:rPr>
          <w:szCs w:val="22"/>
        </w:rPr>
        <w:t xml:space="preserve">recruitment of </w:t>
      </w:r>
      <w:r>
        <w:rPr>
          <w:szCs w:val="22"/>
        </w:rPr>
        <w:t>Title III volunteers</w:t>
      </w:r>
      <w:r w:rsidR="005565B4">
        <w:rPr>
          <w:szCs w:val="22"/>
        </w:rPr>
        <w:t xml:space="preserve"> after that time</w:t>
      </w:r>
      <w:r>
        <w:rPr>
          <w:szCs w:val="22"/>
        </w:rPr>
        <w:t xml:space="preserve">.  </w:t>
      </w:r>
      <w:r w:rsidR="00744482" w:rsidRPr="005C0DA2">
        <w:rPr>
          <w:szCs w:val="22"/>
        </w:rPr>
        <w:fldChar w:fldCharType="begin"/>
      </w:r>
      <w:r w:rsidR="00744482" w:rsidRPr="005C0DA2">
        <w:rPr>
          <w:szCs w:val="22"/>
        </w:rPr>
        <w:instrText xml:space="preserve"> INFO  Comments text \* FirstCap  \* MERGEFORMAT </w:instrText>
      </w:r>
      <w:r w:rsidR="00744482" w:rsidRPr="005C0DA2">
        <w:rPr>
          <w:szCs w:val="22"/>
        </w:rPr>
        <w:fldChar w:fldCharType="end"/>
      </w:r>
      <w:r w:rsidR="00A538FF">
        <w:br w:type="page"/>
      </w:r>
    </w:p>
    <w:p w14:paraId="4E6434F2" w14:textId="2E2F1C9B" w:rsidR="004547E7" w:rsidRPr="00A7641E" w:rsidRDefault="00FE2EC3" w:rsidP="00B76E47">
      <w:pPr>
        <w:pStyle w:val="Heading1"/>
      </w:pPr>
      <w:bookmarkStart w:id="94" w:name="_Plan_Development_2"/>
      <w:bookmarkStart w:id="95" w:name="_Toc3373884"/>
      <w:bookmarkStart w:id="96" w:name="_Toc30582113"/>
      <w:bookmarkEnd w:id="94"/>
      <w:r w:rsidRPr="00102338">
        <w:t>Plan</w:t>
      </w:r>
      <w:r w:rsidR="001730A1" w:rsidRPr="00102338">
        <w:t xml:space="preserve"> Development</w:t>
      </w:r>
      <w:bookmarkEnd w:id="95"/>
      <w:bookmarkEnd w:id="96"/>
    </w:p>
    <w:p w14:paraId="14792555" w14:textId="183B511B" w:rsidR="005C7434" w:rsidRDefault="005C7434" w:rsidP="00F3125E">
      <w:r>
        <w:t>The NCTAAA developed its area plan in keeping with instructions provided by HHSC.  It participated in all HHSC-sponsored training programs and worked with other Texas Area Agencies on Aging,</w:t>
      </w:r>
      <w:r w:rsidR="00C21287">
        <w:t xml:space="preserve"> </w:t>
      </w:r>
      <w:r>
        <w:t xml:space="preserve">under the leadership of the Texas Association of Regional Councils, </w:t>
      </w:r>
      <w:r w:rsidR="00735145">
        <w:t>to develop</w:t>
      </w:r>
      <w:r>
        <w:t xml:space="preserve"> a standardized needs assessment survey so </w:t>
      </w:r>
      <w:r w:rsidR="00E556DC">
        <w:t>that results could be compared statewide.</w:t>
      </w:r>
    </w:p>
    <w:p w14:paraId="3524F23A" w14:textId="5DADCAC0" w:rsidR="00B95533" w:rsidRDefault="00E556DC" w:rsidP="00F3125E">
      <w:pPr>
        <w:pStyle w:val="BodyText"/>
      </w:pPr>
      <w:r>
        <w:t xml:space="preserve">Seeking a plan that was inclusive, NCTAAA leadership met with all Aging programs’ employees (including those who support </w:t>
      </w:r>
      <w:r w:rsidR="00E04E16">
        <w:t>its</w:t>
      </w:r>
      <w:r>
        <w:t xml:space="preserve"> Area Agency on Aging, Aging and Disability Resource Center, and Home by Choice nursing home relocation program) before and during the process to </w:t>
      </w:r>
      <w:r w:rsidR="00735145">
        <w:t>gather input</w:t>
      </w:r>
      <w:r>
        <w:t xml:space="preserve">.  </w:t>
      </w:r>
    </w:p>
    <w:p w14:paraId="2425B8C6" w14:textId="1591EB93" w:rsidR="00C21287" w:rsidRDefault="00A33484" w:rsidP="00F3125E">
      <w:r>
        <w:t xml:space="preserve">The agency </w:t>
      </w:r>
      <w:r w:rsidR="00E04E16">
        <w:t>adopted</w:t>
      </w:r>
      <w:r>
        <w:t xml:space="preserve"> a broad-based approach to gathering data</w:t>
      </w:r>
      <w:r w:rsidR="007E20EB">
        <w:t xml:space="preserve"> from stakeholders and the public</w:t>
      </w:r>
      <w:r>
        <w:t xml:space="preserve">, employing four separate strategies to ensure input about the perception of needs, both met and unmet, and the effectiveness of services currently provided for older adults and caregivers in the service area. The methods </w:t>
      </w:r>
      <w:r w:rsidR="00735145">
        <w:t>elicited</w:t>
      </w:r>
      <w:r w:rsidR="004223AF">
        <w:t xml:space="preserve"> r</w:t>
      </w:r>
      <w:r>
        <w:t>epresentative input from members of the agency’s Regional Aging Advisory Committee (RAAC)</w:t>
      </w:r>
      <w:r w:rsidR="004223AF">
        <w:t xml:space="preserve">; </w:t>
      </w:r>
      <w:bookmarkStart w:id="97" w:name="_Hlk29811036"/>
      <w:r w:rsidR="004223AF">
        <w:t>i</w:t>
      </w:r>
      <w:r>
        <w:t>nput from the public at large via open forums conducted in four cities</w:t>
      </w:r>
      <w:r w:rsidR="004223AF">
        <w:t>; i</w:t>
      </w:r>
      <w:r>
        <w:t>nput from the public at large via survey questionnaire</w:t>
      </w:r>
      <w:r w:rsidR="004223AF">
        <w:t>; and i</w:t>
      </w:r>
      <w:r>
        <w:t>nput from NCTAAA staff via SWOT (Strengths, Weaknesses, Opportunities, Threats) analysis</w:t>
      </w:r>
      <w:r w:rsidR="004223AF">
        <w:t>.</w:t>
      </w:r>
      <w:bookmarkEnd w:id="97"/>
    </w:p>
    <w:p w14:paraId="21569C69" w14:textId="77777777" w:rsidR="00C21287" w:rsidRDefault="00C21287" w:rsidP="00F3125E">
      <w:pPr>
        <w:spacing w:before="0" w:after="160"/>
      </w:pPr>
    </w:p>
    <w:p w14:paraId="78208320" w14:textId="358A9A84" w:rsidR="004223AF" w:rsidRDefault="004223AF" w:rsidP="00F3125E">
      <w:pPr>
        <w:spacing w:before="0" w:after="160"/>
      </w:pPr>
      <w:r>
        <w:t>Please refer to Section 8 (Regional Needs Assessment) for a detailed description of the regional needs assessment development process and findings.</w:t>
      </w:r>
    </w:p>
    <w:p w14:paraId="015D4947" w14:textId="77777777" w:rsidR="007E20EB" w:rsidRPr="00645BE2" w:rsidRDefault="007E20EB" w:rsidP="00F3125E">
      <w:pPr>
        <w:pStyle w:val="BodyText"/>
      </w:pPr>
      <w:r>
        <w:t xml:space="preserve">After the NCTAAA had gathered and aggregated needs assessment data, leadership convened staff </w:t>
      </w:r>
      <w:proofErr w:type="gramStart"/>
      <w:r>
        <w:t>in order to</w:t>
      </w:r>
      <w:proofErr w:type="gramEnd"/>
      <w:r>
        <w:t xml:space="preserve"> review the data, establish regional priorities, and develop strategies for addressing the </w:t>
      </w:r>
      <w:r w:rsidRPr="00645BE2">
        <w:t xml:space="preserve">most critical needs.  </w:t>
      </w:r>
    </w:p>
    <w:p w14:paraId="127894C2" w14:textId="10E53730" w:rsidR="00102564" w:rsidRDefault="007E20EB" w:rsidP="00645BE2">
      <w:pPr>
        <w:pStyle w:val="BodyText"/>
      </w:pPr>
      <w:r w:rsidRPr="00645BE2">
        <w:t xml:space="preserve">To </w:t>
      </w:r>
      <w:r w:rsidRPr="00235627">
        <w:t>obtain necessary approvals, the NCTAAA presented a draft of the plan to its Regional Aging Advisory Committee at its February 13</w:t>
      </w:r>
      <w:r w:rsidRPr="00235627">
        <w:rPr>
          <w:vertAlign w:val="superscript"/>
        </w:rPr>
        <w:t>th</w:t>
      </w:r>
      <w:r w:rsidRPr="00235627">
        <w:t xml:space="preserve"> meeting and obtained members’ authorization to forward the plan to the NCTCOG Executive Board for action.  The Board </w:t>
      </w:r>
      <w:proofErr w:type="gramStart"/>
      <w:r w:rsidRPr="00235627">
        <w:t>took action</w:t>
      </w:r>
      <w:proofErr w:type="gramEnd"/>
      <w:r w:rsidRPr="00235627">
        <w:t xml:space="preserve"> at its </w:t>
      </w:r>
      <w:r w:rsidR="00645BE2" w:rsidRPr="00235627">
        <w:t>February 27</w:t>
      </w:r>
      <w:r w:rsidR="00645BE2" w:rsidRPr="00235627">
        <w:rPr>
          <w:vertAlign w:val="superscript"/>
        </w:rPr>
        <w:t>th</w:t>
      </w:r>
      <w:r w:rsidRPr="00235627">
        <w:t xml:space="preserve"> meeting and approved a resolution to submit the plan to HHSC.</w:t>
      </w:r>
      <w:bookmarkStart w:id="98" w:name="_Toc3373885"/>
      <w:bookmarkStart w:id="99" w:name="_Toc30582114"/>
    </w:p>
    <w:p w14:paraId="67F4C8C6" w14:textId="36EF8C5A" w:rsidR="00C25331" w:rsidRDefault="006A2B84" w:rsidP="00B64E0F">
      <w:pPr>
        <w:pStyle w:val="Heading2"/>
      </w:pPr>
      <w:r>
        <w:t>Resources Used</w:t>
      </w:r>
      <w:bookmarkEnd w:id="98"/>
      <w:bookmarkEnd w:id="99"/>
    </w:p>
    <w:p w14:paraId="34C73E07" w14:textId="77777777" w:rsidR="00C25331" w:rsidRDefault="00C25331" w:rsidP="00C25331">
      <w:pPr>
        <w:spacing w:before="0" w:after="160" w:line="259" w:lineRule="auto"/>
        <w:ind w:hanging="288"/>
        <w:rPr>
          <w:rFonts w:ascii="Calibri" w:eastAsia="Calibri" w:hAnsi="Calibri" w:cs="Times New Roman"/>
          <w:szCs w:val="22"/>
        </w:rPr>
        <w:sectPr w:rsidR="00C25331">
          <w:pgSz w:w="12240" w:h="15840"/>
          <w:pgMar w:top="1440" w:right="1440" w:bottom="1440" w:left="1440" w:header="720" w:footer="720" w:gutter="0"/>
          <w:cols w:space="720"/>
          <w:docGrid w:linePitch="360"/>
        </w:sectPr>
      </w:pPr>
    </w:p>
    <w:p w14:paraId="5AA3742C" w14:textId="789CD252" w:rsidR="00F25364" w:rsidRPr="003D3E22" w:rsidRDefault="008B6AD7" w:rsidP="003D3E22">
      <w:pPr>
        <w:pStyle w:val="Checkboxes"/>
      </w:pPr>
      <w:sdt>
        <w:sdtPr>
          <w:id w:val="1208916553"/>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F25364" w:rsidRPr="00AC47A8">
        <w:t xml:space="preserve"> </w:t>
      </w:r>
      <w:r w:rsidR="00EA0D4F">
        <w:t>AG</w:t>
      </w:r>
      <w:r w:rsidR="00F25364" w:rsidRPr="003D3E22">
        <w:t>ID</w:t>
      </w:r>
    </w:p>
    <w:p w14:paraId="4BACAFD3" w14:textId="5C8B8735" w:rsidR="00F25364" w:rsidRPr="00AC47A8" w:rsidRDefault="008B6AD7" w:rsidP="003D3E22">
      <w:pPr>
        <w:pStyle w:val="Checkboxes"/>
      </w:pPr>
      <w:sdt>
        <w:sdtPr>
          <w:id w:val="859712627"/>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F25364">
        <w:t xml:space="preserve"> </w:t>
      </w:r>
      <w:r w:rsidR="00F25364" w:rsidRPr="00AC47A8">
        <w:t>American Community Survey</w:t>
      </w:r>
    </w:p>
    <w:p w14:paraId="3AE20473" w14:textId="70CC5C4A" w:rsidR="00F25364" w:rsidRDefault="008B6AD7" w:rsidP="003D3E22">
      <w:pPr>
        <w:pStyle w:val="Checkboxes"/>
      </w:pPr>
      <w:sdt>
        <w:sdtPr>
          <w:id w:val="-1704404171"/>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F25364" w:rsidRPr="00AC47A8">
        <w:t xml:space="preserve"> </w:t>
      </w:r>
      <w:r w:rsidR="00F25364" w:rsidRPr="003D3E22">
        <w:t xml:space="preserve">American </w:t>
      </w:r>
      <w:proofErr w:type="spellStart"/>
      <w:r w:rsidR="00F25364" w:rsidRPr="003D3E22">
        <w:t>FactFinder</w:t>
      </w:r>
      <w:proofErr w:type="spellEnd"/>
    </w:p>
    <w:p w14:paraId="0BD17E9B" w14:textId="16EBDF29" w:rsidR="00EA0D4F" w:rsidRPr="003D3E22" w:rsidRDefault="008B6AD7" w:rsidP="00EA0D4F">
      <w:pPr>
        <w:pStyle w:val="Checkboxes"/>
      </w:pPr>
      <w:sdt>
        <w:sdtPr>
          <w:id w:val="-846783015"/>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EA0D4F" w:rsidRPr="00AC47A8">
        <w:t xml:space="preserve"> </w:t>
      </w:r>
      <w:r w:rsidR="00EA0D4F">
        <w:t>ALICE</w:t>
      </w:r>
    </w:p>
    <w:p w14:paraId="7EF2B714" w14:textId="432E8249" w:rsidR="00F25364" w:rsidRPr="003D3E22" w:rsidRDefault="008B6AD7" w:rsidP="00EA0D4F">
      <w:pPr>
        <w:pStyle w:val="Checkboxes"/>
        <w:tabs>
          <w:tab w:val="left" w:pos="360"/>
        </w:tabs>
      </w:pPr>
      <w:sdt>
        <w:sdtPr>
          <w:id w:val="-569034981"/>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F25364" w:rsidRPr="00AC47A8">
        <w:t xml:space="preserve"> </w:t>
      </w:r>
      <w:hyperlink r:id="rId31" w:tooltip="Link to Behavioral Risk Factor Surveillance System (BRFSS) Survey Data" w:history="1">
        <w:r w:rsidR="00F25364" w:rsidRPr="003D3E22">
          <w:rPr>
            <w:rStyle w:val="Heading6Char"/>
            <w:rFonts w:cs="Times New Roman"/>
            <w:i w:val="0"/>
            <w:iCs w:val="0"/>
            <w:color w:val="auto"/>
          </w:rPr>
          <w:t>BRFSS Survey Data</w:t>
        </w:r>
      </w:hyperlink>
      <w:r w:rsidR="00F25364" w:rsidRPr="003D3E22">
        <w:t xml:space="preserve"> </w:t>
      </w:r>
    </w:p>
    <w:p w14:paraId="40667200" w14:textId="0C33A660" w:rsidR="00F25364" w:rsidRPr="00172397" w:rsidRDefault="008B6AD7" w:rsidP="003D3E22">
      <w:pPr>
        <w:pStyle w:val="Checkboxes"/>
        <w:rPr>
          <w:szCs w:val="22"/>
        </w:rPr>
      </w:pPr>
      <w:sdt>
        <w:sdtPr>
          <w:id w:val="1474408369"/>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F25364">
        <w:t xml:space="preserve"> </w:t>
      </w:r>
      <w:r w:rsidR="00144878">
        <w:rPr>
          <w:szCs w:val="22"/>
        </w:rPr>
        <w:t>N</w:t>
      </w:r>
      <w:r w:rsidR="00F25364" w:rsidRPr="00172397">
        <w:rPr>
          <w:szCs w:val="22"/>
        </w:rPr>
        <w:t xml:space="preserve">APIS </w:t>
      </w:r>
    </w:p>
    <w:p w14:paraId="35304E08" w14:textId="0B2DCCE7" w:rsidR="00F25364" w:rsidRPr="002066E5" w:rsidRDefault="008B6AD7" w:rsidP="003D3E22">
      <w:pPr>
        <w:pStyle w:val="Checkboxes"/>
        <w:rPr>
          <w:szCs w:val="22"/>
        </w:rPr>
      </w:pPr>
      <w:sdt>
        <w:sdtPr>
          <w:id w:val="2108305817"/>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F25364">
        <w:t xml:space="preserve"> </w:t>
      </w:r>
      <w:r w:rsidR="00F25364" w:rsidRPr="00172397">
        <w:rPr>
          <w:szCs w:val="22"/>
        </w:rPr>
        <w:t xml:space="preserve">NASUAD </w:t>
      </w:r>
    </w:p>
    <w:p w14:paraId="192E4F31" w14:textId="4CC98304" w:rsidR="00F25364" w:rsidRPr="003D3E22" w:rsidRDefault="008B6AD7" w:rsidP="003D3E22">
      <w:pPr>
        <w:pStyle w:val="Checkboxes"/>
        <w:rPr>
          <w:rStyle w:val="Heading6Char"/>
          <w:rFonts w:cs="Times New Roman"/>
          <w:i w:val="0"/>
          <w:iCs w:val="0"/>
          <w:color w:val="auto"/>
        </w:rPr>
      </w:pPr>
      <w:sdt>
        <w:sdtPr>
          <w:rPr>
            <w:rFonts w:eastAsiaTheme="majorEastAsia" w:cstheme="majorBidi"/>
            <w:i/>
            <w:iCs/>
            <w:color w:val="022167" w:themeColor="text1"/>
            <w:sz w:val="24"/>
          </w:rPr>
          <w:id w:val="161511944"/>
          <w14:checkbox>
            <w14:checked w14:val="1"/>
            <w14:checkedState w14:val="2612" w14:font="MS Gothic"/>
            <w14:uncheckedState w14:val="2610" w14:font="MS Gothic"/>
          </w14:checkbox>
        </w:sdtPr>
        <w:sdtEndPr>
          <w:rPr>
            <w:rFonts w:eastAsia="Times New Roman" w:cs="Times New Roman"/>
            <w:i w:val="0"/>
            <w:iCs w:val="0"/>
            <w:color w:val="auto"/>
            <w:sz w:val="22"/>
          </w:rPr>
        </w:sdtEndPr>
        <w:sdtContent>
          <w:r w:rsidR="00605111" w:rsidRPr="00605111">
            <w:rPr>
              <w:rFonts w:ascii="MS Gothic" w:hAnsi="MS Gothic" w:hint="eastAsia"/>
            </w:rPr>
            <w:t>☒</w:t>
          </w:r>
        </w:sdtContent>
      </w:sdt>
      <w:r w:rsidR="00F25364">
        <w:t xml:space="preserve"> </w:t>
      </w:r>
      <w:r w:rsidR="00F25364" w:rsidRPr="003D3E22">
        <w:fldChar w:fldCharType="begin"/>
      </w:r>
      <w:r w:rsidR="00F25364" w:rsidRPr="003D3E22">
        <w:instrText xml:space="preserve"> HYPERLINK "https://acl.gov/programs/pomp" \o "Link to ACL's Performance Outcome Measurement Project site" </w:instrText>
      </w:r>
      <w:r w:rsidR="00F25364" w:rsidRPr="003D3E22">
        <w:fldChar w:fldCharType="separate"/>
      </w:r>
      <w:r w:rsidR="00F25364" w:rsidRPr="003D3E22">
        <w:rPr>
          <w:rStyle w:val="Heading6Char"/>
          <w:rFonts w:cs="Times New Roman"/>
          <w:i w:val="0"/>
          <w:iCs w:val="0"/>
          <w:color w:val="auto"/>
        </w:rPr>
        <w:t>P</w:t>
      </w:r>
      <w:r w:rsidR="00EA0D4F">
        <w:rPr>
          <w:rStyle w:val="Heading6Char"/>
          <w:rFonts w:cs="Times New Roman"/>
          <w:i w:val="0"/>
          <w:iCs w:val="0"/>
          <w:color w:val="auto"/>
        </w:rPr>
        <w:t>OMP</w:t>
      </w:r>
      <w:r w:rsidR="00F25364" w:rsidRPr="003D3E22">
        <w:t xml:space="preserve">  </w:t>
      </w:r>
    </w:p>
    <w:p w14:paraId="20A0CCD1" w14:textId="3D461689" w:rsidR="00F25364" w:rsidRPr="003D3E22" w:rsidRDefault="00F25364" w:rsidP="003D3E22">
      <w:pPr>
        <w:pStyle w:val="Checkboxes"/>
      </w:pPr>
      <w:r w:rsidRPr="003D3E22">
        <w:fldChar w:fldCharType="end"/>
      </w:r>
      <w:sdt>
        <w:sdtPr>
          <w:id w:val="-816798958"/>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Pr="00AC47A8">
        <w:t xml:space="preserve"> </w:t>
      </w:r>
      <w:hyperlink r:id="rId32" w:tooltip="Link to A Profile of Informal Caregiving in Texas" w:history="1">
        <w:r w:rsidRPr="003D3E22">
          <w:rPr>
            <w:rStyle w:val="Heading6Char"/>
            <w:rFonts w:cs="Times New Roman"/>
            <w:i w:val="0"/>
            <w:iCs w:val="0"/>
            <w:color w:val="auto"/>
          </w:rPr>
          <w:t>A Profile of Informal Caregiving in Texas</w:t>
        </w:r>
      </w:hyperlink>
      <w:r w:rsidRPr="003D3E22">
        <w:t xml:space="preserve"> </w:t>
      </w:r>
    </w:p>
    <w:p w14:paraId="53DE2260" w14:textId="2F5CF06E" w:rsidR="00F25364" w:rsidRPr="003D3E22" w:rsidRDefault="008B6AD7" w:rsidP="003D3E22">
      <w:pPr>
        <w:pStyle w:val="Checkboxes"/>
      </w:pPr>
      <w:sdt>
        <w:sdtPr>
          <w:id w:val="1342893857"/>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F25364" w:rsidRPr="00AC47A8">
        <w:t xml:space="preserve"> </w:t>
      </w:r>
      <w:r w:rsidR="00F25364" w:rsidRPr="003D3E22">
        <w:t xml:space="preserve">SPURS </w:t>
      </w:r>
    </w:p>
    <w:p w14:paraId="0BD99C69" w14:textId="2C0FE15B" w:rsidR="00F25364" w:rsidRPr="003D3E22" w:rsidRDefault="008B6AD7" w:rsidP="003D3E22">
      <w:pPr>
        <w:pStyle w:val="Checkboxes"/>
        <w:rPr>
          <w:rStyle w:val="Heading6Char"/>
          <w:rFonts w:cs="Times New Roman"/>
          <w:i w:val="0"/>
          <w:iCs w:val="0"/>
          <w:color w:val="auto"/>
        </w:rPr>
      </w:pPr>
      <w:sdt>
        <w:sdtPr>
          <w:rPr>
            <w:rFonts w:eastAsiaTheme="majorEastAsia" w:cstheme="majorBidi"/>
            <w:i/>
            <w:iCs/>
            <w:color w:val="022167" w:themeColor="text1"/>
            <w:sz w:val="24"/>
          </w:rPr>
          <w:id w:val="742226043"/>
          <w14:checkbox>
            <w14:checked w14:val="1"/>
            <w14:checkedState w14:val="2612" w14:font="MS Gothic"/>
            <w14:uncheckedState w14:val="2610" w14:font="MS Gothic"/>
          </w14:checkbox>
        </w:sdtPr>
        <w:sdtEndPr/>
        <w:sdtContent>
          <w:r w:rsidR="00605111" w:rsidRPr="00605111">
            <w:rPr>
              <w:rFonts w:ascii="MS Gothic" w:hAnsi="MS Gothic" w:cstheme="majorBidi" w:hint="eastAsia"/>
              <w:i/>
              <w:iCs/>
              <w:color w:val="022167" w:themeColor="text1"/>
              <w:sz w:val="24"/>
            </w:rPr>
            <w:t>☒</w:t>
          </w:r>
        </w:sdtContent>
      </w:sdt>
      <w:r w:rsidR="00F25364" w:rsidRPr="00AC47A8">
        <w:t xml:space="preserve"> </w:t>
      </w:r>
      <w:r w:rsidR="00F25364" w:rsidRPr="003D3E22">
        <w:rPr>
          <w:rStyle w:val="Heading6Char"/>
          <w:rFonts w:cs="Times New Roman"/>
          <w:i w:val="0"/>
          <w:iCs w:val="0"/>
          <w:color w:val="auto"/>
        </w:rPr>
        <w:t xml:space="preserve">The </w:t>
      </w:r>
      <w:hyperlink r:id="rId33" w:tooltip="Link to University of Texas at Austin Bureau of Business Research" w:history="1">
        <w:r w:rsidR="00F25364" w:rsidRPr="003D3E22">
          <w:rPr>
            <w:rStyle w:val="Heading6Char"/>
            <w:rFonts w:cs="Times New Roman"/>
            <w:i w:val="0"/>
            <w:iCs w:val="0"/>
            <w:color w:val="auto"/>
          </w:rPr>
          <w:t>University of Texas at Austin Bureau of Business Research</w:t>
        </w:r>
      </w:hyperlink>
      <w:r w:rsidR="00F25364" w:rsidRPr="003D3E22">
        <w:rPr>
          <w:rStyle w:val="Heading6Char"/>
          <w:rFonts w:cs="Times New Roman"/>
          <w:i w:val="0"/>
          <w:iCs w:val="0"/>
          <w:color w:val="auto"/>
        </w:rPr>
        <w:t xml:space="preserve"> </w:t>
      </w:r>
    </w:p>
    <w:p w14:paraId="36523253" w14:textId="0DDFF6E0" w:rsidR="00F25364" w:rsidRPr="003D3E22" w:rsidRDefault="008B6AD7" w:rsidP="003D3E22">
      <w:pPr>
        <w:pStyle w:val="Checkboxes"/>
      </w:pPr>
      <w:sdt>
        <w:sdtPr>
          <w:id w:val="1479110842"/>
          <w14:checkbox>
            <w14:checked w14:val="1"/>
            <w14:checkedState w14:val="2612" w14:font="MS Gothic"/>
            <w14:uncheckedState w14:val="2610" w14:font="MS Gothic"/>
          </w14:checkbox>
        </w:sdtPr>
        <w:sdtEndPr/>
        <w:sdtContent>
          <w:r w:rsidR="00605111">
            <w:rPr>
              <w:rFonts w:ascii="MS Gothic" w:eastAsia="MS Gothic" w:hAnsi="MS Gothic" w:hint="eastAsia"/>
            </w:rPr>
            <w:t>☒</w:t>
          </w:r>
        </w:sdtContent>
      </w:sdt>
      <w:r w:rsidR="00F25364" w:rsidRPr="00AC47A8">
        <w:t xml:space="preserve"> </w:t>
      </w:r>
      <w:hyperlink r:id="rId34" w:tooltip="Link to Texas Demographic Center" w:history="1">
        <w:r w:rsidR="00F25364" w:rsidRPr="003D3E22">
          <w:rPr>
            <w:rStyle w:val="Heading6Char"/>
            <w:rFonts w:cs="Times New Roman"/>
            <w:i w:val="0"/>
            <w:iCs w:val="0"/>
            <w:color w:val="auto"/>
          </w:rPr>
          <w:t>Texas Demographic Center</w:t>
        </w:r>
      </w:hyperlink>
      <w:r w:rsidR="00F25364" w:rsidRPr="003D3E22">
        <w:t xml:space="preserve"> </w:t>
      </w:r>
    </w:p>
    <w:p w14:paraId="0A616D40" w14:textId="726F01CE" w:rsidR="00F25364" w:rsidRPr="003D3E22" w:rsidRDefault="008B6AD7" w:rsidP="003D3E22">
      <w:pPr>
        <w:pStyle w:val="Checkboxes"/>
      </w:pPr>
      <w:sdt>
        <w:sdtPr>
          <w:id w:val="-423266517"/>
          <w14:checkbox>
            <w14:checked w14:val="1"/>
            <w14:checkedState w14:val="2612" w14:font="MS Gothic"/>
            <w14:uncheckedState w14:val="2610" w14:font="MS Gothic"/>
          </w14:checkbox>
        </w:sdtPr>
        <w:sdtEndPr/>
        <w:sdtContent>
          <w:r w:rsidR="001838E9">
            <w:rPr>
              <w:rFonts w:ascii="MS Gothic" w:eastAsia="MS Gothic" w:hAnsi="MS Gothic" w:hint="eastAsia"/>
            </w:rPr>
            <w:t>☒</w:t>
          </w:r>
        </w:sdtContent>
      </w:sdt>
      <w:r w:rsidR="00F25364" w:rsidRPr="00AC47A8">
        <w:t xml:space="preserve"> </w:t>
      </w:r>
      <w:hyperlink r:id="rId35" w:history="1">
        <w:r w:rsidR="00F25364" w:rsidRPr="003D3E22">
          <w:rPr>
            <w:rStyle w:val="Heading6Char"/>
            <w:rFonts w:cs="Times New Roman"/>
            <w:i w:val="0"/>
            <w:iCs w:val="0"/>
            <w:color w:val="auto"/>
          </w:rPr>
          <w:t xml:space="preserve">Texas Comptroller of Public Accounts </w:t>
        </w:r>
        <w:r w:rsidR="005742FE" w:rsidRPr="003D3E22">
          <w:rPr>
            <w:rStyle w:val="Heading6Char"/>
            <w:rFonts w:cs="Times New Roman"/>
            <w:i w:val="0"/>
            <w:iCs w:val="0"/>
            <w:color w:val="auto"/>
          </w:rPr>
          <w:t>in</w:t>
        </w:r>
        <w:r w:rsidR="00F25364" w:rsidRPr="003D3E22">
          <w:rPr>
            <w:rStyle w:val="Heading6Char"/>
            <w:rFonts w:cs="Times New Roman"/>
            <w:i w:val="0"/>
            <w:iCs w:val="0"/>
            <w:color w:val="auto"/>
          </w:rPr>
          <w:t xml:space="preserve"> Depth Resources</w:t>
        </w:r>
      </w:hyperlink>
      <w:r w:rsidR="00F25364" w:rsidRPr="003D3E22">
        <w:t xml:space="preserve"> </w:t>
      </w:r>
    </w:p>
    <w:p w14:paraId="56A8F495" w14:textId="050C2AB4" w:rsidR="00F25364" w:rsidRPr="003D3E22" w:rsidRDefault="008B6AD7" w:rsidP="003D3E22">
      <w:pPr>
        <w:pStyle w:val="Checkboxes"/>
      </w:pPr>
      <w:sdt>
        <w:sdtPr>
          <w:id w:val="197597703"/>
          <w14:checkbox>
            <w14:checked w14:val="1"/>
            <w14:checkedState w14:val="2612" w14:font="MS Gothic"/>
            <w14:uncheckedState w14:val="2610" w14:font="MS Gothic"/>
          </w14:checkbox>
        </w:sdtPr>
        <w:sdtEndPr/>
        <w:sdtContent>
          <w:r w:rsidR="001838E9">
            <w:rPr>
              <w:rFonts w:ascii="MS Gothic" w:eastAsia="MS Gothic" w:hAnsi="MS Gothic" w:hint="eastAsia"/>
            </w:rPr>
            <w:t>☒</w:t>
          </w:r>
        </w:sdtContent>
      </w:sdt>
      <w:r w:rsidR="00F25364" w:rsidRPr="00AC47A8">
        <w:t xml:space="preserve"> </w:t>
      </w:r>
      <w:hyperlink r:id="rId36" w:tooltip="Link to Texas Health and Human Services Records and Statistics page" w:history="1">
        <w:r w:rsidR="00F25364" w:rsidRPr="003D3E22">
          <w:rPr>
            <w:rStyle w:val="Heading6Char"/>
            <w:rFonts w:cs="Times New Roman"/>
            <w:i w:val="0"/>
            <w:iCs w:val="0"/>
            <w:color w:val="auto"/>
          </w:rPr>
          <w:t>Texas H</w:t>
        </w:r>
        <w:r w:rsidR="007B07D3">
          <w:rPr>
            <w:rStyle w:val="Heading6Char"/>
            <w:rFonts w:cs="Times New Roman"/>
            <w:i w:val="0"/>
            <w:iCs w:val="0"/>
            <w:color w:val="auto"/>
          </w:rPr>
          <w:t>HS</w:t>
        </w:r>
        <w:r w:rsidR="00F25364" w:rsidRPr="003D3E22">
          <w:rPr>
            <w:rStyle w:val="Heading6Char"/>
            <w:rFonts w:cs="Times New Roman"/>
            <w:i w:val="0"/>
            <w:iCs w:val="0"/>
            <w:color w:val="auto"/>
          </w:rPr>
          <w:t xml:space="preserve"> Records </w:t>
        </w:r>
        <w:r w:rsidR="00EA0D4F">
          <w:rPr>
            <w:rStyle w:val="Heading6Char"/>
            <w:rFonts w:cs="Times New Roman"/>
            <w:i w:val="0"/>
            <w:iCs w:val="0"/>
            <w:color w:val="auto"/>
          </w:rPr>
          <w:t>and</w:t>
        </w:r>
        <w:r w:rsidR="00F25364" w:rsidRPr="003D3E22">
          <w:rPr>
            <w:rStyle w:val="Heading6Char"/>
            <w:rFonts w:cs="Times New Roman"/>
            <w:i w:val="0"/>
            <w:iCs w:val="0"/>
            <w:color w:val="auto"/>
          </w:rPr>
          <w:t xml:space="preserve"> Statistics</w:t>
        </w:r>
      </w:hyperlink>
      <w:r w:rsidR="00F25364" w:rsidRPr="003D3E22">
        <w:t xml:space="preserve"> </w:t>
      </w:r>
    </w:p>
    <w:p w14:paraId="49C37BDB" w14:textId="591B0E58" w:rsidR="008E3262" w:rsidRPr="003D3E22" w:rsidRDefault="008B6AD7" w:rsidP="001838E9">
      <w:pPr>
        <w:pStyle w:val="Checkboxes"/>
        <w:rPr>
          <w:rStyle w:val="Heading6Char"/>
          <w:rFonts w:eastAsia="PMingLiU" w:cs="Times New Roman"/>
          <w:i w:val="0"/>
          <w:iCs w:val="0"/>
          <w:color w:val="auto"/>
        </w:rPr>
      </w:pPr>
      <w:sdt>
        <w:sdtPr>
          <w:rPr>
            <w:rFonts w:eastAsiaTheme="majorEastAsia" w:cstheme="majorBidi"/>
            <w:i/>
            <w:iCs/>
            <w:color w:val="022167" w:themeColor="text1"/>
            <w:sz w:val="24"/>
          </w:rPr>
          <w:id w:val="-828827451"/>
          <w14:checkbox>
            <w14:checked w14:val="1"/>
            <w14:checkedState w14:val="2612" w14:font="MS Gothic"/>
            <w14:uncheckedState w14:val="2610" w14:font="MS Gothic"/>
          </w14:checkbox>
        </w:sdtPr>
        <w:sdtEndPr/>
        <w:sdtContent>
          <w:r w:rsidR="001838E9" w:rsidRPr="001838E9">
            <w:rPr>
              <w:rFonts w:ascii="MS Gothic" w:hAnsi="MS Gothic" w:cstheme="majorBidi" w:hint="eastAsia"/>
              <w:i/>
              <w:iCs/>
              <w:color w:val="022167" w:themeColor="text1"/>
              <w:sz w:val="24"/>
            </w:rPr>
            <w:t>☒</w:t>
          </w:r>
        </w:sdtContent>
      </w:sdt>
      <w:r w:rsidR="00F25364" w:rsidRPr="00AC47A8">
        <w:t xml:space="preserve"> </w:t>
      </w:r>
      <w:hyperlink r:id="rId37" w:history="1">
        <w:r w:rsidR="00F25364" w:rsidRPr="003D3E22">
          <w:rPr>
            <w:rStyle w:val="Heading6Char"/>
            <w:rFonts w:eastAsia="PMingLiU" w:cs="Times New Roman"/>
            <w:i w:val="0"/>
            <w:iCs w:val="0"/>
            <w:color w:val="auto"/>
          </w:rPr>
          <w:t>WOW Index</w:t>
        </w:r>
      </w:hyperlink>
    </w:p>
    <w:p w14:paraId="6B735992" w14:textId="1BB38CA2" w:rsidR="008E3262" w:rsidRDefault="008B6AD7" w:rsidP="008E3262">
      <w:pPr>
        <w:pStyle w:val="Checkboxes"/>
        <w:spacing w:line="360" w:lineRule="auto"/>
        <w:rPr>
          <w:rFonts w:eastAsia="PMingLiU" w:cs="Arial"/>
        </w:rPr>
      </w:pPr>
      <w:sdt>
        <w:sdtPr>
          <w:rPr>
            <w:rFonts w:eastAsia="PMingLiU" w:cs="Arial"/>
            <w:i/>
            <w:iCs/>
            <w:color w:val="022167" w:themeColor="text1"/>
            <w:sz w:val="24"/>
          </w:rPr>
          <w:id w:val="2142774286"/>
          <w14:checkbox>
            <w14:checked w14:val="1"/>
            <w14:checkedState w14:val="2612" w14:font="MS Gothic"/>
            <w14:uncheckedState w14:val="2610" w14:font="MS Gothic"/>
          </w14:checkbox>
        </w:sdtPr>
        <w:sdtEndPr>
          <w:rPr>
            <w:rFonts w:hint="eastAsia"/>
          </w:rPr>
        </w:sdtEndPr>
        <w:sdtContent>
          <w:r w:rsidR="001838E9">
            <w:rPr>
              <w:rFonts w:ascii="MS Gothic" w:eastAsia="MS Gothic" w:hAnsi="MS Gothic" w:cs="Arial" w:hint="eastAsia"/>
              <w:i/>
              <w:iCs/>
              <w:color w:val="022167" w:themeColor="text1"/>
              <w:sz w:val="24"/>
            </w:rPr>
            <w:t>☒</w:t>
          </w:r>
        </w:sdtContent>
      </w:sdt>
      <w:r w:rsidR="00F25364" w:rsidRPr="00135434">
        <w:rPr>
          <w:rFonts w:eastAsia="PMingLiU" w:cs="Arial"/>
        </w:rPr>
        <w:t xml:space="preserve"> Other</w:t>
      </w:r>
      <w:r w:rsidR="008E3262">
        <w:rPr>
          <w:rFonts w:eastAsia="PMingLiU" w:cs="Arial"/>
        </w:rPr>
        <w:t xml:space="preserve"> </w:t>
      </w:r>
      <w:sdt>
        <w:sdtPr>
          <w:rPr>
            <w:rFonts w:eastAsia="PMingLiU" w:cs="Arial"/>
          </w:rPr>
          <w:id w:val="-976679271"/>
          <w:placeholder>
            <w:docPart w:val="DefaultPlaceholder_1081868574"/>
          </w:placeholder>
          <w:text/>
        </w:sdtPr>
        <w:sdtEndPr/>
        <w:sdtContent>
          <w:r w:rsidR="001838E9">
            <w:rPr>
              <w:rFonts w:eastAsia="PMingLiU" w:cs="Arial"/>
            </w:rPr>
            <w:t>Profile of Older Americans</w:t>
          </w:r>
        </w:sdtContent>
      </w:sdt>
    </w:p>
    <w:p w14:paraId="43402E26" w14:textId="6C4F85B5" w:rsidR="00F25364" w:rsidRDefault="008B6AD7" w:rsidP="008E3262">
      <w:pPr>
        <w:pStyle w:val="Checkboxes"/>
        <w:spacing w:line="360" w:lineRule="auto"/>
        <w:rPr>
          <w:rFonts w:eastAsia="PMingLiU" w:cs="Arial"/>
        </w:rPr>
      </w:pPr>
      <w:sdt>
        <w:sdtPr>
          <w:rPr>
            <w:rFonts w:eastAsia="PMingLiU" w:cs="Arial"/>
          </w:rPr>
          <w:id w:val="1989587290"/>
          <w14:checkbox>
            <w14:checked w14:val="1"/>
            <w14:checkedState w14:val="2612" w14:font="MS Gothic"/>
            <w14:uncheckedState w14:val="2610" w14:font="MS Gothic"/>
          </w14:checkbox>
        </w:sdtPr>
        <w:sdtEndPr>
          <w:rPr>
            <w:rFonts w:hint="eastAsia"/>
          </w:rPr>
        </w:sdtEndPr>
        <w:sdtContent>
          <w:r w:rsidR="001838E9">
            <w:rPr>
              <w:rFonts w:ascii="MS Gothic" w:eastAsia="MS Gothic" w:hAnsi="MS Gothic" w:cs="Arial" w:hint="eastAsia"/>
            </w:rPr>
            <w:t>☒</w:t>
          </w:r>
        </w:sdtContent>
      </w:sdt>
      <w:r w:rsidR="00F25364" w:rsidRPr="00135434">
        <w:rPr>
          <w:rFonts w:eastAsia="PMingLiU" w:cs="Arial" w:hint="eastAsia"/>
        </w:rPr>
        <w:t xml:space="preserve"> </w:t>
      </w:r>
      <w:r w:rsidR="008E3262">
        <w:rPr>
          <w:rFonts w:eastAsia="PMingLiU" w:cs="Arial"/>
        </w:rPr>
        <w:t xml:space="preserve">Other </w:t>
      </w:r>
      <w:sdt>
        <w:sdtPr>
          <w:rPr>
            <w:rFonts w:eastAsia="PMingLiU" w:cs="Arial"/>
          </w:rPr>
          <w:id w:val="1014191213"/>
          <w:placeholder>
            <w:docPart w:val="DefaultPlaceholder_1081868574"/>
          </w:placeholder>
          <w:text/>
        </w:sdtPr>
        <w:sdtEndPr/>
        <w:sdtContent>
          <w:r w:rsidR="001838E9">
            <w:rPr>
              <w:rFonts w:eastAsia="PMingLiU" w:cs="Arial"/>
            </w:rPr>
            <w:t>Texas State Plan for Alzheimer’s Disease</w:t>
          </w:r>
        </w:sdtContent>
      </w:sdt>
    </w:p>
    <w:p w14:paraId="1037483E" w14:textId="4AC5F647" w:rsidR="008E3262" w:rsidRDefault="008B6AD7" w:rsidP="008E3262">
      <w:pPr>
        <w:pStyle w:val="BodyTextafterheading"/>
        <w:spacing w:line="360" w:lineRule="auto"/>
        <w:rPr>
          <w:rFonts w:eastAsia="PMingLiU" w:cs="Arial"/>
        </w:rPr>
      </w:pPr>
      <w:sdt>
        <w:sdtPr>
          <w:rPr>
            <w:rFonts w:eastAsia="PMingLiU" w:cs="Arial"/>
          </w:rPr>
          <w:id w:val="1131679425"/>
          <w14:checkbox>
            <w14:checked w14:val="1"/>
            <w14:checkedState w14:val="2612" w14:font="MS Gothic"/>
            <w14:uncheckedState w14:val="2610" w14:font="MS Gothic"/>
          </w14:checkbox>
        </w:sdtPr>
        <w:sdtEndPr>
          <w:rPr>
            <w:rFonts w:hint="eastAsia"/>
          </w:rPr>
        </w:sdtEndPr>
        <w:sdtContent>
          <w:r w:rsidR="001838E9">
            <w:rPr>
              <w:rFonts w:ascii="MS Gothic" w:eastAsia="MS Gothic" w:hAnsi="MS Gothic" w:cs="Arial" w:hint="eastAsia"/>
            </w:rPr>
            <w:t>☒</w:t>
          </w:r>
        </w:sdtContent>
      </w:sdt>
      <w:r w:rsidR="008E3262" w:rsidRPr="00135434">
        <w:rPr>
          <w:rFonts w:eastAsia="PMingLiU" w:cs="Arial" w:hint="eastAsia"/>
        </w:rPr>
        <w:t xml:space="preserve"> </w:t>
      </w:r>
      <w:r w:rsidR="008E3262">
        <w:rPr>
          <w:rFonts w:eastAsia="PMingLiU" w:cs="Arial"/>
        </w:rPr>
        <w:t xml:space="preserve">Other </w:t>
      </w:r>
      <w:sdt>
        <w:sdtPr>
          <w:rPr>
            <w:rFonts w:eastAsia="PMingLiU" w:cs="Arial"/>
          </w:rPr>
          <w:id w:val="-178968569"/>
          <w:placeholder>
            <w:docPart w:val="DefaultPlaceholder_1081868574"/>
          </w:placeholder>
          <w:text/>
        </w:sdtPr>
        <w:sdtEndPr/>
        <w:sdtContent>
          <w:r w:rsidR="001838E9">
            <w:rPr>
              <w:rFonts w:eastAsia="PMingLiU" w:cs="Arial"/>
            </w:rPr>
            <w:t>Texas Health Data Center for Health Statistics</w:t>
          </w:r>
        </w:sdtContent>
      </w:sdt>
    </w:p>
    <w:p w14:paraId="33DB1D3C" w14:textId="49A587D3" w:rsidR="008E3262" w:rsidRDefault="008B6AD7" w:rsidP="008E3262">
      <w:pPr>
        <w:pStyle w:val="BodyText"/>
        <w:spacing w:line="360" w:lineRule="auto"/>
        <w:rPr>
          <w:rFonts w:eastAsia="PMingLiU" w:cs="Arial"/>
        </w:rPr>
      </w:pPr>
      <w:sdt>
        <w:sdtPr>
          <w:rPr>
            <w:rFonts w:eastAsia="PMingLiU" w:cs="Arial"/>
          </w:rPr>
          <w:id w:val="-2058075783"/>
          <w14:checkbox>
            <w14:checked w14:val="1"/>
            <w14:checkedState w14:val="2612" w14:font="MS Gothic"/>
            <w14:uncheckedState w14:val="2610" w14:font="MS Gothic"/>
          </w14:checkbox>
        </w:sdtPr>
        <w:sdtEndPr>
          <w:rPr>
            <w:rFonts w:hint="eastAsia"/>
          </w:rPr>
        </w:sdtEndPr>
        <w:sdtContent>
          <w:r w:rsidR="001838E9">
            <w:rPr>
              <w:rFonts w:ascii="MS Gothic" w:eastAsia="MS Gothic" w:hAnsi="MS Gothic" w:cs="Arial" w:hint="eastAsia"/>
            </w:rPr>
            <w:t>☒</w:t>
          </w:r>
        </w:sdtContent>
      </w:sdt>
      <w:r w:rsidR="008E3262" w:rsidRPr="00135434">
        <w:rPr>
          <w:rFonts w:eastAsia="PMingLiU" w:cs="Arial" w:hint="eastAsia"/>
        </w:rPr>
        <w:t xml:space="preserve"> </w:t>
      </w:r>
      <w:r w:rsidR="008E3262">
        <w:rPr>
          <w:rFonts w:eastAsia="PMingLiU" w:cs="Arial"/>
        </w:rPr>
        <w:t xml:space="preserve">Other </w:t>
      </w:r>
      <w:sdt>
        <w:sdtPr>
          <w:rPr>
            <w:rFonts w:eastAsia="PMingLiU" w:cs="Arial"/>
          </w:rPr>
          <w:id w:val="-566578954"/>
          <w:placeholder>
            <w:docPart w:val="DefaultPlaceholder_1081868574"/>
          </w:placeholder>
          <w:text/>
        </w:sdtPr>
        <w:sdtEndPr/>
        <w:sdtContent>
          <w:r w:rsidR="000D42F2">
            <w:rPr>
              <w:rFonts w:eastAsia="PMingLiU" w:cs="Arial"/>
            </w:rPr>
            <w:t>Texas Workforce Commission</w:t>
          </w:r>
          <w:r w:rsidR="00F66A40">
            <w:rPr>
              <w:rFonts w:eastAsia="PMingLiU" w:cs="Arial"/>
            </w:rPr>
            <w:t xml:space="preserve"> Labor Statistics</w:t>
          </w:r>
        </w:sdtContent>
      </w:sdt>
    </w:p>
    <w:p w14:paraId="5F4451E0" w14:textId="77777777" w:rsidR="00812269" w:rsidRPr="00A7641E" w:rsidRDefault="002D31DD" w:rsidP="00B76E47">
      <w:pPr>
        <w:pStyle w:val="Heading1"/>
      </w:pPr>
      <w:bookmarkStart w:id="100" w:name="_Executive_Summary_1"/>
      <w:bookmarkStart w:id="101" w:name="_Funds_Administered_and"/>
      <w:bookmarkStart w:id="102" w:name="_Toc531590317"/>
      <w:bookmarkStart w:id="103" w:name="_Resources_Used_2"/>
      <w:bookmarkStart w:id="104" w:name="_Toc531590318"/>
      <w:bookmarkStart w:id="105" w:name="_Toc531590319"/>
      <w:bookmarkStart w:id="106" w:name="_Toc531590320"/>
      <w:bookmarkStart w:id="107" w:name="_Toc531590321"/>
      <w:bookmarkStart w:id="108" w:name="_Toc531590322"/>
      <w:bookmarkStart w:id="109" w:name="_Toc531590323"/>
      <w:bookmarkStart w:id="110" w:name="_Toc531590324"/>
      <w:bookmarkStart w:id="111" w:name="_Toc531590325"/>
      <w:bookmarkStart w:id="112" w:name="_Toc531590326"/>
      <w:bookmarkStart w:id="113" w:name="_Toc531590327"/>
      <w:bookmarkStart w:id="114" w:name="_Toc531590328"/>
      <w:bookmarkStart w:id="115" w:name="_Toc531590329"/>
      <w:bookmarkStart w:id="116" w:name="_Toc531590330"/>
      <w:bookmarkStart w:id="117" w:name="_Toc531590331"/>
      <w:bookmarkStart w:id="118" w:name="_Executive_Summary_4"/>
      <w:bookmarkStart w:id="119" w:name="_Toc312129987"/>
      <w:bookmarkStart w:id="120" w:name="_Toc312130057"/>
      <w:bookmarkStart w:id="121" w:name="_Toc312134608"/>
      <w:bookmarkStart w:id="122" w:name="_Toc312240887"/>
      <w:bookmarkStart w:id="123" w:name="_Toc312241027"/>
      <w:bookmarkStart w:id="124" w:name="_Toc312241727"/>
      <w:bookmarkStart w:id="125" w:name="_PSA_Profile"/>
      <w:bookmarkStart w:id="126" w:name="_Focal_Points"/>
      <w:bookmarkStart w:id="127" w:name="_Needs_Assessment_2"/>
      <w:bookmarkStart w:id="128" w:name="_Toc3373886"/>
      <w:bookmarkStart w:id="129" w:name="_Toc30582115"/>
      <w:bookmarkStart w:id="130" w:name="Summary"/>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102338">
        <w:t xml:space="preserve">Regional </w:t>
      </w:r>
      <w:r w:rsidR="007307CE" w:rsidRPr="00A7641E">
        <w:t>Needs Assessment</w:t>
      </w:r>
      <w:r w:rsidR="008D3541" w:rsidRPr="00A7641E">
        <w:t>/SWOT Analysis</w:t>
      </w:r>
      <w:bookmarkEnd w:id="128"/>
      <w:bookmarkEnd w:id="129"/>
    </w:p>
    <w:p w14:paraId="0C698EF4" w14:textId="47E0C079" w:rsidR="00744482" w:rsidRDefault="002D31DD" w:rsidP="00744482">
      <w:pPr>
        <w:pStyle w:val="Heading2"/>
      </w:pPr>
      <w:bookmarkStart w:id="131" w:name="_Toc3373887"/>
      <w:bookmarkStart w:id="132" w:name="_Toc30582116"/>
      <w:bookmarkStart w:id="133" w:name="_Toc529465063"/>
      <w:bookmarkStart w:id="134" w:name="_Toc307904368"/>
      <w:bookmarkStart w:id="135" w:name="_Toc308679550"/>
      <w:bookmarkStart w:id="136" w:name="_Toc312129991"/>
      <w:bookmarkStart w:id="137" w:name="_Toc312130061"/>
      <w:bookmarkStart w:id="138" w:name="_Toc312134612"/>
      <w:bookmarkStart w:id="139" w:name="_Toc312241031"/>
      <w:bookmarkEnd w:id="130"/>
      <w:r w:rsidRPr="00E607EF">
        <w:t xml:space="preserve">Regional </w:t>
      </w:r>
      <w:r w:rsidR="00DB602B" w:rsidRPr="008B6B36">
        <w:t xml:space="preserve">Needs Assessment </w:t>
      </w:r>
      <w:r w:rsidR="00660117" w:rsidRPr="008B6B36">
        <w:t xml:space="preserve">Development </w:t>
      </w:r>
      <w:r w:rsidR="00271B0A" w:rsidRPr="008B6B36">
        <w:t>Process</w:t>
      </w:r>
      <w:bookmarkEnd w:id="131"/>
      <w:bookmarkEnd w:id="132"/>
    </w:p>
    <w:p w14:paraId="592827FE" w14:textId="310B11EF" w:rsidR="004223AF" w:rsidRDefault="00860CF8" w:rsidP="00F3125E">
      <w:pPr>
        <w:pStyle w:val="BodyTextafterheading"/>
      </w:pPr>
      <w:r>
        <w:t xml:space="preserve">The NCTAAA conducted both primary and secondary research </w:t>
      </w:r>
      <w:r w:rsidR="00173CA1">
        <w:t>as it assessed the needs of older North Central Texans</w:t>
      </w:r>
      <w:r w:rsidR="00C21287">
        <w:t>, persons with disabilities,</w:t>
      </w:r>
      <w:r w:rsidR="00173CA1">
        <w:t xml:space="preserve"> and their family caregivers. </w:t>
      </w:r>
    </w:p>
    <w:p w14:paraId="41C27B4E" w14:textId="001F98A2" w:rsidR="004223AF" w:rsidRPr="004223AF" w:rsidRDefault="004223AF" w:rsidP="00F3125E">
      <w:pPr>
        <w:pStyle w:val="BodyTextafterheading"/>
        <w:rPr>
          <w:u w:val="single"/>
        </w:rPr>
      </w:pPr>
      <w:r w:rsidRPr="004223AF">
        <w:rPr>
          <w:u w:val="single"/>
        </w:rPr>
        <w:t>Primary Research</w:t>
      </w:r>
      <w:r w:rsidR="00173CA1" w:rsidRPr="004223AF">
        <w:rPr>
          <w:u w:val="single"/>
        </w:rPr>
        <w:t xml:space="preserve"> </w:t>
      </w:r>
    </w:p>
    <w:p w14:paraId="1911BF5B" w14:textId="2F73227E" w:rsidR="00860CF8" w:rsidRDefault="00C90760" w:rsidP="00F3125E">
      <w:pPr>
        <w:pStyle w:val="BodyTextafterheading"/>
      </w:pPr>
      <w:r>
        <w:t xml:space="preserve">As noted in Section 7 (Plan Development), </w:t>
      </w:r>
      <w:r w:rsidR="004223AF">
        <w:t>the NCTAAA conducted primary research</w:t>
      </w:r>
      <w:r>
        <w:t xml:space="preserve"> </w:t>
      </w:r>
      <w:r w:rsidR="004223AF">
        <w:t>by gathering</w:t>
      </w:r>
      <w:r>
        <w:t xml:space="preserve"> representative</w:t>
      </w:r>
      <w:r w:rsidR="004223AF">
        <w:t xml:space="preserve"> input from its Regional Aging Advisory Committee; input from the public at large via open forums conducted in four cities; input from the public at large via survey questionnaire; and input from NCTAAA staff via SWOT (Strengths, Weaknesses, Opportunities, Threats) analysis.  A detailed description of each needs assessment methodology appears below.</w:t>
      </w:r>
    </w:p>
    <w:p w14:paraId="221FE982" w14:textId="77777777" w:rsidR="004223AF" w:rsidRPr="00295F65" w:rsidRDefault="004223AF" w:rsidP="00F3125E">
      <w:pPr>
        <w:rPr>
          <w:b/>
          <w:bCs/>
        </w:rPr>
      </w:pPr>
      <w:r w:rsidRPr="00295F65">
        <w:rPr>
          <w:b/>
          <w:bCs/>
        </w:rPr>
        <w:t xml:space="preserve">Representative </w:t>
      </w:r>
      <w:r>
        <w:rPr>
          <w:b/>
          <w:bCs/>
        </w:rPr>
        <w:t>I</w:t>
      </w:r>
      <w:r w:rsidRPr="00295F65">
        <w:rPr>
          <w:b/>
          <w:bCs/>
        </w:rPr>
        <w:t xml:space="preserve">nput from </w:t>
      </w:r>
      <w:r>
        <w:rPr>
          <w:b/>
          <w:bCs/>
        </w:rPr>
        <w:t>Regional Aging Advisory Committee</w:t>
      </w:r>
    </w:p>
    <w:p w14:paraId="3D4DE41D" w14:textId="77777777" w:rsidR="004223AF" w:rsidRDefault="004223AF" w:rsidP="00F3125E">
      <w:r>
        <w:t xml:space="preserve">RAAC members set aside two hours during their quarterly meeting on May 14, 2019, to identify local needs and resources. The interactive session took place in the NCTAAA’s Arlington office; materials were mailed to those not in attendance, with the result that 12 of 23 participated. A staff facilitator briefly reviewed the purpose of area agency on aging services and the agency’s role in creating an area plan: (1) collect information about services currently provided and community needs and resources, (2) analyze information and develop a plan to address identified needs, and (3) monitor and evaluate the plan. </w:t>
      </w:r>
    </w:p>
    <w:p w14:paraId="7034F5BD" w14:textId="77777777" w:rsidR="004223AF" w:rsidRDefault="004223AF" w:rsidP="00F3125E">
      <w:proofErr w:type="gramStart"/>
      <w:r>
        <w:t>In order to</w:t>
      </w:r>
      <w:proofErr w:type="gramEnd"/>
      <w:r>
        <w:t xml:space="preserve"> thoughtfully consider the needs of their communities, RAAC members were asked to individually write a description of their county. Drawing on needs assessment materials contained in the Community </w:t>
      </w:r>
      <w:proofErr w:type="gramStart"/>
      <w:r>
        <w:t>Tool Box</w:t>
      </w:r>
      <w:proofErr w:type="gramEnd"/>
      <w:r>
        <w:t xml:space="preserve"> created by the University of Kansas Center for Community Health and Development, RAAC members were provided with the rationale for writing a description: “It gives us a picture of what it is now, what it has been in the past, and what it could be in the future as related to meeting the needs of older adults.” </w:t>
      </w:r>
    </w:p>
    <w:p w14:paraId="3AC43F42" w14:textId="77777777" w:rsidR="004223AF" w:rsidRDefault="004223AF" w:rsidP="00F3125E">
      <w:r>
        <w:t>A 30-minute time slot was allotted for RAAC members to complete a written description of their counties. A common set of questions distributed to each committee member helped ensure coverage of the same topics. The following questions were compiled from a variety of needs assessment documents:</w:t>
      </w:r>
    </w:p>
    <w:p w14:paraId="15BB9A86" w14:textId="77777777" w:rsidR="004223AF" w:rsidRDefault="004223AF" w:rsidP="00F3125E">
      <w:pPr>
        <w:pStyle w:val="ListParagraph"/>
        <w:numPr>
          <w:ilvl w:val="0"/>
          <w:numId w:val="37"/>
        </w:numPr>
        <w:spacing w:before="0"/>
      </w:pPr>
      <w:r>
        <w:t xml:space="preserve">What are your county’s greatest strengths </w:t>
      </w:r>
      <w:proofErr w:type="gramStart"/>
      <w:r>
        <w:t>with regard to</w:t>
      </w:r>
      <w:proofErr w:type="gramEnd"/>
      <w:r>
        <w:t xml:space="preserve"> older adults?</w:t>
      </w:r>
    </w:p>
    <w:p w14:paraId="5923CE76" w14:textId="77777777" w:rsidR="004223AF" w:rsidRDefault="004223AF" w:rsidP="00F3125E">
      <w:pPr>
        <w:pStyle w:val="ListParagraph"/>
        <w:numPr>
          <w:ilvl w:val="0"/>
          <w:numId w:val="37"/>
        </w:numPr>
        <w:spacing w:before="0"/>
      </w:pPr>
      <w:r>
        <w:t>What community traditions is your county proud of? What does your county care about as related to older adults? What does it do well in meeting the needs of older adults?</w:t>
      </w:r>
    </w:p>
    <w:p w14:paraId="4DB45F28" w14:textId="77777777" w:rsidR="004223AF" w:rsidRDefault="004223AF" w:rsidP="00F3125E">
      <w:pPr>
        <w:pStyle w:val="ListParagraph"/>
        <w:numPr>
          <w:ilvl w:val="0"/>
          <w:numId w:val="37"/>
        </w:numPr>
        <w:spacing w:before="0"/>
      </w:pPr>
      <w:r>
        <w:t>Are older adults using the services that currently exist in your county? Why or why not?</w:t>
      </w:r>
    </w:p>
    <w:p w14:paraId="1BB356A7" w14:textId="77777777" w:rsidR="004223AF" w:rsidRDefault="004223AF" w:rsidP="00F3125E">
      <w:pPr>
        <w:pStyle w:val="ListParagraph"/>
        <w:numPr>
          <w:ilvl w:val="0"/>
          <w:numId w:val="37"/>
        </w:numPr>
        <w:spacing w:before="0"/>
      </w:pPr>
      <w:r>
        <w:t>What services are needed most by older adults in your county?</w:t>
      </w:r>
    </w:p>
    <w:p w14:paraId="4A100555" w14:textId="77777777" w:rsidR="004223AF" w:rsidRDefault="004223AF" w:rsidP="00F3125E">
      <w:pPr>
        <w:pStyle w:val="ListParagraph"/>
        <w:numPr>
          <w:ilvl w:val="0"/>
          <w:numId w:val="37"/>
        </w:numPr>
        <w:spacing w:before="0"/>
      </w:pPr>
      <w:r>
        <w:t>What are the most critical health care needs among older adults in your county?</w:t>
      </w:r>
    </w:p>
    <w:p w14:paraId="63A95E5A" w14:textId="77777777" w:rsidR="004223AF" w:rsidRDefault="004223AF" w:rsidP="00F3125E">
      <w:pPr>
        <w:pStyle w:val="ListParagraph"/>
        <w:numPr>
          <w:ilvl w:val="0"/>
          <w:numId w:val="37"/>
        </w:numPr>
        <w:spacing w:before="0"/>
      </w:pPr>
      <w:r>
        <w:t>How do you think older adults’ needs are different in your county as compared to the other counties of the service area?</w:t>
      </w:r>
    </w:p>
    <w:p w14:paraId="21E8D8DA" w14:textId="77777777" w:rsidR="004223AF" w:rsidRDefault="004223AF" w:rsidP="00F3125E">
      <w:r>
        <w:t xml:space="preserve">Two additional ranking/rating activities were completed during the meeting: RAAC members were asked to rank the importance of the existing needs of older adults within their county and rate the quality of services currently provided in their county. </w:t>
      </w:r>
    </w:p>
    <w:p w14:paraId="7CD3DACA" w14:textId="77777777" w:rsidR="004223AF" w:rsidRDefault="004223AF" w:rsidP="00F3125E">
      <w:r>
        <w:t xml:space="preserve">In ranking the importance of specific needs of older adults, RAAC members were asked to consider and prioritize needs in these categories: </w:t>
      </w:r>
    </w:p>
    <w:p w14:paraId="667D6F0B" w14:textId="77777777" w:rsidR="004223AF" w:rsidRDefault="004223AF" w:rsidP="00F3125E">
      <w:pPr>
        <w:pStyle w:val="ListParagraph"/>
        <w:numPr>
          <w:ilvl w:val="0"/>
          <w:numId w:val="38"/>
        </w:numPr>
        <w:spacing w:before="0"/>
      </w:pPr>
      <w:r>
        <w:t>transportation</w:t>
      </w:r>
    </w:p>
    <w:p w14:paraId="7519D5FB" w14:textId="77777777" w:rsidR="004223AF" w:rsidRDefault="004223AF" w:rsidP="00F3125E">
      <w:pPr>
        <w:pStyle w:val="ListParagraph"/>
        <w:numPr>
          <w:ilvl w:val="0"/>
          <w:numId w:val="38"/>
        </w:numPr>
        <w:spacing w:before="0"/>
      </w:pPr>
      <w:r>
        <w:t>housing</w:t>
      </w:r>
    </w:p>
    <w:p w14:paraId="7B32E7FB" w14:textId="77777777" w:rsidR="004223AF" w:rsidRDefault="004223AF" w:rsidP="00F3125E">
      <w:pPr>
        <w:pStyle w:val="ListParagraph"/>
        <w:numPr>
          <w:ilvl w:val="0"/>
          <w:numId w:val="38"/>
        </w:numPr>
        <w:spacing w:before="0"/>
      </w:pPr>
      <w:r>
        <w:t xml:space="preserve">health care </w:t>
      </w:r>
    </w:p>
    <w:p w14:paraId="6AFA744E" w14:textId="77777777" w:rsidR="004223AF" w:rsidRDefault="004223AF" w:rsidP="00F3125E">
      <w:pPr>
        <w:pStyle w:val="ListParagraph"/>
        <w:numPr>
          <w:ilvl w:val="0"/>
          <w:numId w:val="38"/>
        </w:numPr>
        <w:spacing w:before="0"/>
      </w:pPr>
      <w:r>
        <w:t xml:space="preserve">home and community-based services </w:t>
      </w:r>
    </w:p>
    <w:p w14:paraId="254CB25F" w14:textId="77777777" w:rsidR="004223AF" w:rsidRDefault="004223AF" w:rsidP="00F3125E">
      <w:pPr>
        <w:pStyle w:val="ListParagraph"/>
        <w:numPr>
          <w:ilvl w:val="0"/>
          <w:numId w:val="38"/>
        </w:numPr>
        <w:spacing w:before="0"/>
      </w:pPr>
      <w:r>
        <w:t xml:space="preserve">community safety (crime, violence, environment) </w:t>
      </w:r>
    </w:p>
    <w:p w14:paraId="0A63BEDB" w14:textId="77777777" w:rsidR="004223AF" w:rsidRDefault="004223AF" w:rsidP="00F3125E">
      <w:pPr>
        <w:pStyle w:val="ListParagraph"/>
        <w:numPr>
          <w:ilvl w:val="0"/>
          <w:numId w:val="38"/>
        </w:numPr>
        <w:spacing w:before="0"/>
      </w:pPr>
      <w:r>
        <w:t xml:space="preserve">individual safety (abuse, neglect, exploitation) </w:t>
      </w:r>
    </w:p>
    <w:p w14:paraId="2F9D90F4" w14:textId="77777777" w:rsidR="004223AF" w:rsidRDefault="004223AF" w:rsidP="00F3125E">
      <w:pPr>
        <w:pStyle w:val="ListParagraph"/>
        <w:numPr>
          <w:ilvl w:val="0"/>
          <w:numId w:val="38"/>
        </w:numPr>
        <w:spacing w:before="0"/>
      </w:pPr>
      <w:r>
        <w:t xml:space="preserve">opportunities for socialization </w:t>
      </w:r>
    </w:p>
    <w:p w14:paraId="4ACEBFB9" w14:textId="77777777" w:rsidR="004223AF" w:rsidRDefault="004223AF" w:rsidP="00F3125E">
      <w:pPr>
        <w:pStyle w:val="ListParagraph"/>
        <w:numPr>
          <w:ilvl w:val="0"/>
          <w:numId w:val="38"/>
        </w:numPr>
        <w:spacing w:before="0"/>
      </w:pPr>
      <w:r>
        <w:t>caregiver services</w:t>
      </w:r>
    </w:p>
    <w:p w14:paraId="789E094D" w14:textId="77777777" w:rsidR="004223AF" w:rsidRPr="005246D5" w:rsidRDefault="004223AF" w:rsidP="00F3125E">
      <w:pPr>
        <w:pStyle w:val="ListParagraph"/>
        <w:numPr>
          <w:ilvl w:val="0"/>
          <w:numId w:val="38"/>
        </w:numPr>
        <w:spacing w:before="0"/>
      </w:pPr>
      <w:r>
        <w:t>legal rights (related to public and private benefits, advocacy for those in institutions, the legal justice system, ability to self-determine).</w:t>
      </w:r>
    </w:p>
    <w:p w14:paraId="61D7BACB" w14:textId="77777777" w:rsidR="004223AF" w:rsidRPr="00A33484" w:rsidRDefault="004223AF" w:rsidP="00F3125E">
      <w:pPr>
        <w:rPr>
          <w:color w:val="660066"/>
        </w:rPr>
      </w:pPr>
      <w:r w:rsidRPr="005246D5">
        <w:t xml:space="preserve">For each category, </w:t>
      </w:r>
      <w:r>
        <w:t>RAAC members</w:t>
      </w:r>
      <w:r w:rsidRPr="005246D5">
        <w:t xml:space="preserve"> were asked to choose a color-coded dot and place it on a wall poster. A red dot indicated a need that should be fixed immediately, a yellow dot indicated the need should be </w:t>
      </w:r>
      <w:r>
        <w:t>addressed/</w:t>
      </w:r>
      <w:r w:rsidRPr="005246D5">
        <w:t xml:space="preserve">improved over time, a green dot indicated the </w:t>
      </w:r>
      <w:r>
        <w:t>need is receiving sufficient attention,</w:t>
      </w:r>
      <w:r w:rsidRPr="005246D5">
        <w:t xml:space="preserve"> and a blue dot indicated the </w:t>
      </w:r>
      <w:r>
        <w:t>need</w:t>
      </w:r>
      <w:r w:rsidRPr="005246D5">
        <w:t xml:space="preserve"> should be monitored to see if it </w:t>
      </w:r>
      <w:r>
        <w:t>should</w:t>
      </w:r>
      <w:r w:rsidRPr="005246D5">
        <w:t xml:space="preserve"> be addressed in the future</w:t>
      </w:r>
      <w:r>
        <w:t>.</w:t>
      </w:r>
    </w:p>
    <w:p w14:paraId="2C25E646" w14:textId="77777777" w:rsidR="004223AF" w:rsidRDefault="004223AF" w:rsidP="00F3125E">
      <w:r>
        <w:t>RAAC members also rated the quality of services that are currently provided, using the same color-coded dot process.</w:t>
      </w:r>
    </w:p>
    <w:p w14:paraId="2487A238" w14:textId="77777777" w:rsidR="004223AF" w:rsidRDefault="004223AF" w:rsidP="0060210D">
      <w:r>
        <w:t>Finally, RAAC members were asked to identify community stakeholder groups that would be important to include in the needs assessment process, as well as likely sources for local statistics or trends that might be helpful in the assessment process. The request to identify stakeholder groups asked:</w:t>
      </w:r>
    </w:p>
    <w:p w14:paraId="02670947" w14:textId="77777777" w:rsidR="004223AF" w:rsidRDefault="004223AF" w:rsidP="004223AF">
      <w:pPr>
        <w:spacing w:line="240" w:lineRule="auto"/>
        <w:ind w:left="720"/>
      </w:pPr>
      <w:r>
        <w:t xml:space="preserve">Are there groups that have a significant influence in your county, such as education groups, professional groups, faith-based groups, cultural groups, service organizations, colleges, libraries, hospitals, corporations, </w:t>
      </w:r>
      <w:proofErr w:type="gramStart"/>
      <w:r>
        <w:t>county</w:t>
      </w:r>
      <w:proofErr w:type="gramEnd"/>
      <w:r>
        <w:t xml:space="preserve"> or city governments, etc.? Please name them and briefly note their influence as related to older adults.</w:t>
      </w:r>
    </w:p>
    <w:p w14:paraId="12F5EC8A" w14:textId="77777777" w:rsidR="004223AF" w:rsidRPr="00295F65" w:rsidRDefault="004223AF" w:rsidP="004223AF">
      <w:pPr>
        <w:rPr>
          <w:b/>
          <w:bCs/>
        </w:rPr>
      </w:pPr>
      <w:r>
        <w:rPr>
          <w:b/>
          <w:bCs/>
        </w:rPr>
        <w:t>I</w:t>
      </w:r>
      <w:r w:rsidRPr="00295F65">
        <w:rPr>
          <w:b/>
          <w:bCs/>
        </w:rPr>
        <w:t>nput from Public at</w:t>
      </w:r>
      <w:r>
        <w:rPr>
          <w:b/>
          <w:bCs/>
        </w:rPr>
        <w:t xml:space="preserve"> Large via</w:t>
      </w:r>
      <w:r w:rsidRPr="00295F65">
        <w:rPr>
          <w:b/>
          <w:bCs/>
        </w:rPr>
        <w:t xml:space="preserve"> </w:t>
      </w:r>
      <w:r>
        <w:rPr>
          <w:b/>
          <w:bCs/>
        </w:rPr>
        <w:t>Open Forums</w:t>
      </w:r>
    </w:p>
    <w:p w14:paraId="7F802B2B" w14:textId="77777777" w:rsidR="004223AF" w:rsidRDefault="004223AF" w:rsidP="00F3125E">
      <w:r>
        <w:t xml:space="preserve">Invitations extended to the community at large enabled attendees at four open forum sessions to express their views about community needs and resources for older adults. Sixty-six individuals attended the two-hour come and go sessions, which were conducted in four cities from July 10 to 15, 2019. Thirty-four community residents provided written or verbal comments. The events were held in Forney (Kaufman County), Plano (Collin County), Decatur (Wise County) and Granbury (Hood </w:t>
      </w:r>
      <w:r w:rsidRPr="00951923">
        <w:t>County). A</w:t>
      </w:r>
      <w:r>
        <w:t xml:space="preserve">n NCTAAA supervisor opened the sessions by providing a brief overview of the agency’s services, followed by an invitation for attendees to step forward to a microphone to present their views. A questionnaire was available for those who preferred to make comments in writing. Individuals were asked to identify themselves as an older adult, caregiver or professional, but not all did so. </w:t>
      </w:r>
    </w:p>
    <w:p w14:paraId="730503EF" w14:textId="77777777" w:rsidR="004223AF" w:rsidRDefault="004223AF" w:rsidP="00F3125E">
      <w:r>
        <w:t>The following questions were asked:</w:t>
      </w:r>
    </w:p>
    <w:p w14:paraId="2274D6A5" w14:textId="77777777" w:rsidR="004223AF" w:rsidRDefault="004223AF" w:rsidP="00F3125E">
      <w:pPr>
        <w:pStyle w:val="ListParagraph"/>
        <w:numPr>
          <w:ilvl w:val="0"/>
          <w:numId w:val="40"/>
        </w:numPr>
        <w:spacing w:before="0" w:after="160"/>
      </w:pPr>
      <w:r>
        <w:t>What services are currently provided for older adults in your community?</w:t>
      </w:r>
    </w:p>
    <w:p w14:paraId="775B444A" w14:textId="77777777" w:rsidR="004223AF" w:rsidRDefault="004223AF" w:rsidP="00F3125E">
      <w:pPr>
        <w:pStyle w:val="ListParagraph"/>
        <w:numPr>
          <w:ilvl w:val="0"/>
          <w:numId w:val="40"/>
        </w:numPr>
        <w:spacing w:before="0" w:after="160"/>
      </w:pPr>
      <w:r>
        <w:t>Are older adults using the services that currently exist? Why or why not?</w:t>
      </w:r>
    </w:p>
    <w:p w14:paraId="0357CE9C" w14:textId="77777777" w:rsidR="004223AF" w:rsidRDefault="004223AF" w:rsidP="00F3125E">
      <w:pPr>
        <w:pStyle w:val="ListParagraph"/>
        <w:numPr>
          <w:ilvl w:val="0"/>
          <w:numId w:val="40"/>
        </w:numPr>
        <w:spacing w:before="0" w:after="160"/>
      </w:pPr>
      <w:r>
        <w:t>What changes would you like to see happen to the services that are being provided?</w:t>
      </w:r>
    </w:p>
    <w:p w14:paraId="5A9DF6BC" w14:textId="77777777" w:rsidR="004223AF" w:rsidRDefault="004223AF" w:rsidP="00F3125E">
      <w:pPr>
        <w:pStyle w:val="ListParagraph"/>
        <w:numPr>
          <w:ilvl w:val="0"/>
          <w:numId w:val="40"/>
        </w:numPr>
        <w:spacing w:before="0" w:after="160"/>
      </w:pPr>
      <w:r>
        <w:t>What happens when people don’t get the services you’ve mentioned?</w:t>
      </w:r>
    </w:p>
    <w:p w14:paraId="790F6FBF" w14:textId="77777777" w:rsidR="004223AF" w:rsidRDefault="004223AF" w:rsidP="00F3125E">
      <w:pPr>
        <w:pStyle w:val="ListParagraph"/>
        <w:numPr>
          <w:ilvl w:val="0"/>
          <w:numId w:val="40"/>
        </w:numPr>
        <w:spacing w:before="0"/>
        <w:contextualSpacing w:val="0"/>
        <w:rPr>
          <w:rFonts w:eastAsia="Times New Roman"/>
        </w:rPr>
      </w:pPr>
      <w:r>
        <w:rPr>
          <w:rFonts w:eastAsia="Times New Roman"/>
        </w:rPr>
        <w:t xml:space="preserve">The Area Agency on Aging has a goal of helping older adults remain in their homes as safely and independently as possible.  What services do older adults in this area need </w:t>
      </w:r>
      <w:proofErr w:type="gramStart"/>
      <w:r>
        <w:rPr>
          <w:rFonts w:eastAsia="Times New Roman"/>
        </w:rPr>
        <w:t>in order to</w:t>
      </w:r>
      <w:proofErr w:type="gramEnd"/>
      <w:r>
        <w:rPr>
          <w:rFonts w:eastAsia="Times New Roman"/>
        </w:rPr>
        <w:t xml:space="preserve"> stay in their homes?</w:t>
      </w:r>
    </w:p>
    <w:p w14:paraId="603EF057" w14:textId="77777777" w:rsidR="004223AF" w:rsidRDefault="004223AF" w:rsidP="00F3125E">
      <w:pPr>
        <w:pStyle w:val="ListParagraph"/>
        <w:numPr>
          <w:ilvl w:val="0"/>
          <w:numId w:val="40"/>
        </w:numPr>
        <w:spacing w:before="0" w:after="160"/>
      </w:pPr>
      <w:r>
        <w:t>What barriers stand in the way of providing the services that are needed most?</w:t>
      </w:r>
    </w:p>
    <w:p w14:paraId="6997207B" w14:textId="77777777" w:rsidR="004223AF" w:rsidRDefault="004223AF" w:rsidP="00F3125E">
      <w:pPr>
        <w:pStyle w:val="ListParagraph"/>
        <w:numPr>
          <w:ilvl w:val="0"/>
          <w:numId w:val="40"/>
        </w:numPr>
        <w:spacing w:before="0" w:after="160"/>
      </w:pPr>
      <w:r>
        <w:t>What suggestions do you have for ways to provide those services?</w:t>
      </w:r>
    </w:p>
    <w:p w14:paraId="65C5F795" w14:textId="77777777" w:rsidR="004223AF" w:rsidRDefault="004223AF" w:rsidP="00F3125E">
      <w:pPr>
        <w:pStyle w:val="ListParagraph"/>
        <w:numPr>
          <w:ilvl w:val="0"/>
          <w:numId w:val="40"/>
        </w:numPr>
        <w:spacing w:before="0" w:after="160"/>
      </w:pPr>
      <w:r>
        <w:t>Do you have any general comments?</w:t>
      </w:r>
    </w:p>
    <w:p w14:paraId="0A26301D" w14:textId="350801C8" w:rsidR="004223AF" w:rsidRDefault="004223AF" w:rsidP="00E04E16">
      <w:r>
        <w:t>To publicize the sessions, a public hearings flyer was created and widely distributed via surface mail or email to</w:t>
      </w:r>
      <w:r w:rsidR="00E04E16">
        <w:t xml:space="preserve"> </w:t>
      </w:r>
      <w:r>
        <w:t>libraries, city managers (Plano, Forney, Decatur, Granbury), city government (Plano), county veteran service offices, county committees on aging, housing authority offices (Plano, Hood), behavioral health offices, Chambers of Commerce (Plano, Forney, Decatur, Granbury), United Way offices (Plano, Decatur, Granbury), several senior apartment complexes (in Plano at Evergreen, Pioneer Place and Savannah; in Decatur at Governor’s Ridge), several church alliances (North Texas and Central Conference offices of the United Methodist Church and Southern Baptists of Texas), First Baptist Church of Forney, nursing facilities, and assisted living facilities.</w:t>
      </w:r>
    </w:p>
    <w:p w14:paraId="76106F1F" w14:textId="4EA2BD58" w:rsidR="004223AF" w:rsidRDefault="004223AF" w:rsidP="004223AF">
      <w:r>
        <w:t>A press release was sent to newspapers in all four counties.</w:t>
      </w:r>
    </w:p>
    <w:p w14:paraId="3241FD30" w14:textId="77777777" w:rsidR="004223AF" w:rsidRPr="00606B4A" w:rsidRDefault="004223AF" w:rsidP="004223AF">
      <w:pPr>
        <w:rPr>
          <w:b/>
          <w:bCs/>
        </w:rPr>
      </w:pPr>
      <w:r w:rsidRPr="00606B4A">
        <w:rPr>
          <w:b/>
          <w:bCs/>
        </w:rPr>
        <w:t>Input from Public</w:t>
      </w:r>
      <w:r>
        <w:rPr>
          <w:b/>
          <w:bCs/>
        </w:rPr>
        <w:t xml:space="preserve"> at Large</w:t>
      </w:r>
      <w:r w:rsidRPr="00606B4A">
        <w:rPr>
          <w:b/>
          <w:bCs/>
        </w:rPr>
        <w:t xml:space="preserve"> via Survey</w:t>
      </w:r>
      <w:r>
        <w:rPr>
          <w:b/>
          <w:bCs/>
        </w:rPr>
        <w:t xml:space="preserve"> Questionnaire</w:t>
      </w:r>
    </w:p>
    <w:p w14:paraId="289ADC9A" w14:textId="457DAF8B" w:rsidR="004223AF" w:rsidRDefault="004223AF" w:rsidP="00F3125E">
      <w:r>
        <w:t xml:space="preserve">Along with other </w:t>
      </w:r>
      <w:r w:rsidR="00735145">
        <w:t xml:space="preserve">Texas </w:t>
      </w:r>
      <w:r w:rsidR="00E04E16">
        <w:t>A</w:t>
      </w:r>
      <w:r>
        <w:t xml:space="preserve">rea </w:t>
      </w:r>
      <w:r w:rsidR="00E04E16">
        <w:t>A</w:t>
      </w:r>
      <w:r>
        <w:t xml:space="preserve">gencies on </w:t>
      </w:r>
      <w:r w:rsidR="00E04E16">
        <w:t>A</w:t>
      </w:r>
      <w:r>
        <w:t>ging</w:t>
      </w:r>
      <w:r w:rsidR="00E04E16">
        <w:t xml:space="preserve"> (AAAs)</w:t>
      </w:r>
      <w:r>
        <w:t>, the NCTAAA widely distributed a needs assessment questionnaire via SurveyMonkey (online) and printed copy. Representatives of various AAAs reviewed and adopted a common set of survey questions; the process was coordinated by the Texas Association of Regional Councils. The survey was available from mid-July through September 15, 2019, in English and Spanish versions; the NCTAAA received 619 responses.</w:t>
      </w:r>
    </w:p>
    <w:p w14:paraId="580DC255" w14:textId="23445900" w:rsidR="004223AF" w:rsidRDefault="004223AF" w:rsidP="00F3125E">
      <w:r>
        <w:t xml:space="preserve">The survey consisted of eight questions that asked respondents to (1) provide information about age or other defined characteristics, county of residence, or county in which services are offered if a service provider; (2) rank the importance of services provided by </w:t>
      </w:r>
      <w:r w:rsidR="0060210D">
        <w:t>A</w:t>
      </w:r>
      <w:r>
        <w:t xml:space="preserve">rea </w:t>
      </w:r>
      <w:r w:rsidR="0060210D">
        <w:t>A</w:t>
      </w:r>
      <w:r>
        <w:t xml:space="preserve">gencies on </w:t>
      </w:r>
      <w:r w:rsidR="0060210D">
        <w:t>A</w:t>
      </w:r>
      <w:r>
        <w:t>ging and level of concern about specific issues; (3) indicate sources they use to find information about services for older adults, and (4) write in answers to indicate the top three needs to be addressed so adults can continue to live independently and their greatest challenges if a caregiver.</w:t>
      </w:r>
    </w:p>
    <w:p w14:paraId="22E50E2C" w14:textId="6AE5EDCF" w:rsidR="004223AF" w:rsidRPr="0003238B" w:rsidRDefault="004223AF" w:rsidP="00F3125E">
      <w:pPr>
        <w:rPr>
          <w:rFonts w:cstheme="minorHAnsi"/>
        </w:rPr>
      </w:pPr>
      <w:r w:rsidRPr="0003238B">
        <w:t>An outreach announcement was created in a flyer format; it contained a link to the online version of the survey and information about how to request a paper copy. The flyer was emailed to the N</w:t>
      </w:r>
      <w:r w:rsidR="00E04E16">
        <w:t>orth Central Texas</w:t>
      </w:r>
      <w:r w:rsidRPr="0003238B">
        <w:t xml:space="preserve"> Aging and Disability Resource Center listserv, </w:t>
      </w:r>
      <w:r w:rsidRPr="0003238B">
        <w:rPr>
          <w:rFonts w:cstheme="minorHAnsi"/>
        </w:rPr>
        <w:t xml:space="preserve">county veteran service offices, three local mental/behavioral health authorities, Benefits Counselor volunteers, Texas Silver Haired Legislators, housing authority offices, United Way offices, and </w:t>
      </w:r>
      <w:r w:rsidR="00E04E16">
        <w:rPr>
          <w:rFonts w:cstheme="minorHAnsi"/>
        </w:rPr>
        <w:t xml:space="preserve">REACH </w:t>
      </w:r>
      <w:r w:rsidRPr="0003238B">
        <w:rPr>
          <w:rFonts w:cstheme="minorHAnsi"/>
        </w:rPr>
        <w:t>Resource Centers on Independent Living offices (Denton, Plano). Two RAAC members distributed the outreach announcement to the Hood County Ministerial Alliance and local agencies in Hood County.</w:t>
      </w:r>
    </w:p>
    <w:p w14:paraId="485D78EA" w14:textId="77777777" w:rsidR="004223AF" w:rsidRDefault="004223AF" w:rsidP="00F3125E">
      <w:pPr>
        <w:rPr>
          <w:rFonts w:cstheme="minorHAnsi"/>
        </w:rPr>
      </w:pPr>
      <w:r w:rsidRPr="0003238B">
        <w:t>Additionally, North Central Texas Council of Governments Executive Director Mike Eastland emailed</w:t>
      </w:r>
      <w:r>
        <w:t xml:space="preserve"> the survey link to</w:t>
      </w:r>
      <w:r w:rsidRPr="0003238B">
        <w:t xml:space="preserve"> all city managers in the service area, with a request to help distribute </w:t>
      </w:r>
      <w:r>
        <w:t>it</w:t>
      </w:r>
      <w:r w:rsidRPr="0003238B">
        <w:t>. A p</w:t>
      </w:r>
      <w:r w:rsidRPr="0003238B">
        <w:rPr>
          <w:rFonts w:cstheme="minorHAnsi"/>
        </w:rPr>
        <w:t>ress release</w:t>
      </w:r>
      <w:r w:rsidRPr="0003238B">
        <w:t xml:space="preserve"> was s</w:t>
      </w:r>
      <w:r w:rsidRPr="0003238B">
        <w:rPr>
          <w:rFonts w:cstheme="minorHAnsi"/>
        </w:rPr>
        <w:t>ent to newspapers in all 14 counties.</w:t>
      </w:r>
    </w:p>
    <w:p w14:paraId="44F4750F" w14:textId="0EB76636" w:rsidR="004223AF" w:rsidRPr="0003238B" w:rsidRDefault="004223AF" w:rsidP="00F3125E">
      <w:pPr>
        <w:rPr>
          <w:rFonts w:cstheme="minorHAnsi"/>
        </w:rPr>
      </w:pPr>
      <w:r w:rsidRPr="0003238B">
        <w:rPr>
          <w:rFonts w:cstheme="minorHAnsi"/>
        </w:rPr>
        <w:t xml:space="preserve">Paper copies were sent to Meals on Wheels contractors for </w:t>
      </w:r>
      <w:r>
        <w:rPr>
          <w:rFonts w:cstheme="minorHAnsi"/>
        </w:rPr>
        <w:t xml:space="preserve">individual </w:t>
      </w:r>
      <w:r w:rsidRPr="0003238B">
        <w:rPr>
          <w:rFonts w:cstheme="minorHAnsi"/>
        </w:rPr>
        <w:t>distribution to their clients</w:t>
      </w:r>
      <w:r>
        <w:rPr>
          <w:rFonts w:cstheme="minorHAnsi"/>
        </w:rPr>
        <w:t xml:space="preserve"> and for </w:t>
      </w:r>
      <w:r w:rsidRPr="0003238B">
        <w:rPr>
          <w:rFonts w:cstheme="minorHAnsi"/>
        </w:rPr>
        <w:t>bulk distribu</w:t>
      </w:r>
      <w:r>
        <w:rPr>
          <w:rFonts w:cstheme="minorHAnsi"/>
        </w:rPr>
        <w:t>tion</w:t>
      </w:r>
      <w:r w:rsidRPr="0003238B">
        <w:rPr>
          <w:rFonts w:cstheme="minorHAnsi"/>
        </w:rPr>
        <w:t xml:space="preserve"> to congregate meal sites. </w:t>
      </w:r>
      <w:r>
        <w:rPr>
          <w:rFonts w:cstheme="minorHAnsi"/>
        </w:rPr>
        <w:t>The surveys were also distributed to p</w:t>
      </w:r>
      <w:r w:rsidRPr="0003238B">
        <w:rPr>
          <w:rFonts w:cstheme="minorHAnsi"/>
        </w:rPr>
        <w:t>articipants at evidence-based classes, and copies were distributed to s</w:t>
      </w:r>
      <w:r>
        <w:rPr>
          <w:rFonts w:cstheme="minorHAnsi"/>
        </w:rPr>
        <w:t>everal</w:t>
      </w:r>
      <w:r w:rsidRPr="0003238B">
        <w:rPr>
          <w:rFonts w:cstheme="minorHAnsi"/>
        </w:rPr>
        <w:t xml:space="preserve"> long</w:t>
      </w:r>
      <w:r w:rsidR="00EF7E0E">
        <w:rPr>
          <w:rFonts w:cstheme="minorHAnsi"/>
        </w:rPr>
        <w:t>-</w:t>
      </w:r>
      <w:r w:rsidRPr="0003238B">
        <w:rPr>
          <w:rFonts w:cstheme="minorHAnsi"/>
        </w:rPr>
        <w:t>term care facilities. An invitation to complete the survey was posted on the NCTAAA website.</w:t>
      </w:r>
    </w:p>
    <w:p w14:paraId="18B46260" w14:textId="45973687" w:rsidR="004223AF" w:rsidRDefault="004223AF" w:rsidP="00F3125E">
      <w:pPr>
        <w:rPr>
          <w:rFonts w:cstheme="minorHAnsi"/>
        </w:rPr>
      </w:pPr>
      <w:r w:rsidRPr="0003238B">
        <w:rPr>
          <w:rFonts w:cstheme="minorHAnsi"/>
        </w:rPr>
        <w:t xml:space="preserve">All survey responses are available at: </w:t>
      </w:r>
      <w:hyperlink r:id="rId38" w:history="1">
        <w:r w:rsidRPr="0003238B">
          <w:rPr>
            <w:rStyle w:val="Hyperlink"/>
            <w:rFonts w:cstheme="minorHAnsi"/>
          </w:rPr>
          <w:t>https://www.surveymonkey.com/results/SM-87J6SG827/</w:t>
        </w:r>
      </w:hyperlink>
      <w:r w:rsidRPr="0003238B">
        <w:rPr>
          <w:rFonts w:cstheme="minorHAnsi"/>
        </w:rPr>
        <w:t xml:space="preserve">. </w:t>
      </w:r>
      <w:r w:rsidR="00B03AE7">
        <w:rPr>
          <w:rFonts w:cstheme="minorHAnsi"/>
        </w:rPr>
        <w:t xml:space="preserve"> A summary of survey responses appears in the subsection entitled “Key Findings” below.</w:t>
      </w:r>
    </w:p>
    <w:p w14:paraId="5B2EAC9A" w14:textId="77777777" w:rsidR="004223AF" w:rsidRPr="00503056" w:rsidRDefault="004223AF" w:rsidP="004223AF">
      <w:pPr>
        <w:rPr>
          <w:b/>
          <w:bCs/>
        </w:rPr>
      </w:pPr>
      <w:r>
        <w:rPr>
          <w:b/>
          <w:bCs/>
        </w:rPr>
        <w:t xml:space="preserve">Input from </w:t>
      </w:r>
      <w:r w:rsidRPr="00503056">
        <w:rPr>
          <w:b/>
          <w:bCs/>
        </w:rPr>
        <w:t>NCTAAA Staff via SWOT Analysis</w:t>
      </w:r>
    </w:p>
    <w:p w14:paraId="3BD16355" w14:textId="77777777" w:rsidR="004223AF" w:rsidRDefault="004223AF" w:rsidP="004223AF">
      <w:r>
        <w:t xml:space="preserve">Gathering NCTAAA staff input about the agency’s strengths, weaknesses, </w:t>
      </w:r>
      <w:proofErr w:type="gramStart"/>
      <w:r>
        <w:t>opportunities</w:t>
      </w:r>
      <w:proofErr w:type="gramEnd"/>
      <w:r>
        <w:t xml:space="preserve"> and threats was a key exercise in creating an accurate picture of the agency’s ability to carry out the service goals targeted in the area plan. The staff SWOT analysis was conducted July 15, </w:t>
      </w:r>
      <w:proofErr w:type="gramStart"/>
      <w:r>
        <w:t>2019</w:t>
      </w:r>
      <w:proofErr w:type="gramEnd"/>
      <w:r>
        <w:t xml:space="preserve"> at the agency’s Arlington office. A staff member facilitated the four-hour session. The 17 staff members in attendance, out of 30 total staff, included professionals and non-exempt employees, some highly tenured, others with less than two years’ experience with the agency. The agency director and staff facilitator were not included in the attendance count. </w:t>
      </w:r>
    </w:p>
    <w:p w14:paraId="6ADC82B4" w14:textId="77777777" w:rsidR="004223AF" w:rsidRDefault="004223AF" w:rsidP="004223AF">
      <w:r>
        <w:t xml:space="preserve">To set the stage for the session, the staff facilitator reviewed the SWOT purpose and process, explaining that a SWOT analysis provides an assessment of how prepared the agency is to respond to the needs of older adults and caregivers in FY 21-22.  </w:t>
      </w:r>
    </w:p>
    <w:p w14:paraId="288F1EEA" w14:textId="77777777" w:rsidR="004223AF" w:rsidRDefault="004223AF" w:rsidP="004223AF">
      <w:r>
        <w:t>Strengths and weaknesses were described as internal characteristics, factors the agency can control. S</w:t>
      </w:r>
      <w:r w:rsidRPr="000053CD">
        <w:t xml:space="preserve">trengths </w:t>
      </w:r>
      <w:r>
        <w:t>represent</w:t>
      </w:r>
      <w:r w:rsidRPr="000053CD">
        <w:t xml:space="preserve"> </w:t>
      </w:r>
      <w:r>
        <w:t>current</w:t>
      </w:r>
      <w:r w:rsidRPr="000053CD">
        <w:t xml:space="preserve"> performance</w:t>
      </w:r>
      <w:r>
        <w:t>, asking questions such as, “What do we do better than anyone else?” and “What unique or lowest-cost resources can we draw on that others can’t?” W</w:t>
      </w:r>
      <w:r w:rsidRPr="000053CD">
        <w:t xml:space="preserve">eaknesses </w:t>
      </w:r>
      <w:r>
        <w:t>were described as</w:t>
      </w:r>
      <w:r w:rsidRPr="000053CD">
        <w:t xml:space="preserve"> gaps </w:t>
      </w:r>
      <w:r>
        <w:t xml:space="preserve">or lack of resources </w:t>
      </w:r>
      <w:r w:rsidRPr="000053CD">
        <w:t xml:space="preserve">that </w:t>
      </w:r>
      <w:r>
        <w:t xml:space="preserve">place the agency at a disadvantage, and ask questions such as, “What can we improve?” and “What should we avoid?” </w:t>
      </w:r>
    </w:p>
    <w:p w14:paraId="15A1C3AA" w14:textId="77777777" w:rsidR="004223AF" w:rsidRDefault="004223AF" w:rsidP="004223AF">
      <w:r>
        <w:t>Opportunities and threats were defined as external factors the agency cannot change but which the agency might use to its advantage. O</w:t>
      </w:r>
      <w:r w:rsidRPr="000053CD">
        <w:t xml:space="preserve">pportunities help </w:t>
      </w:r>
      <w:r>
        <w:t>the agency</w:t>
      </w:r>
      <w:r w:rsidRPr="000053CD">
        <w:t xml:space="preserve"> reach desired results</w:t>
      </w:r>
      <w:r>
        <w:t xml:space="preserve"> and ask questions such as, “What trends (policy, economy, population, technology, etc.) might provide the agency with opportunities?” T</w:t>
      </w:r>
      <w:r w:rsidRPr="000053CD">
        <w:t>hreats</w:t>
      </w:r>
      <w:r>
        <w:t xml:space="preserve"> present challenges that</w:t>
      </w:r>
      <w:r w:rsidRPr="000053CD">
        <w:t xml:space="preserve"> might keep </w:t>
      </w:r>
      <w:r>
        <w:t>the agency</w:t>
      </w:r>
      <w:r w:rsidRPr="000053CD">
        <w:t xml:space="preserve"> from reaching </w:t>
      </w:r>
      <w:r>
        <w:t>its</w:t>
      </w:r>
      <w:r w:rsidRPr="000053CD">
        <w:t xml:space="preserve"> goals</w:t>
      </w:r>
      <w:r>
        <w:t xml:space="preserve"> and ask questions such as, “What obstacles have the potential to reduce our performance?”, “Is changing technology a threat?”, and “Are program eligibility requirements a threat?” </w:t>
      </w:r>
    </w:p>
    <w:p w14:paraId="79DBFD43" w14:textId="77777777" w:rsidR="004223AF" w:rsidRDefault="004223AF" w:rsidP="004223AF">
      <w:r>
        <w:t>Staff divided into groups of three to</w:t>
      </w:r>
      <w:r w:rsidRPr="0040600E">
        <w:t xml:space="preserve"> </w:t>
      </w:r>
      <w:r>
        <w:t>brainstorm SWOT</w:t>
      </w:r>
      <w:r w:rsidRPr="0040600E">
        <w:t xml:space="preserve"> </w:t>
      </w:r>
      <w:r>
        <w:t>characteristics. Each group designated a scribe and spent 30 minutes generating S, W, O and T factors. Each small group then joined another small group and spent 30 minutes refining their ideas and combining them to create a list of 10 or fewer characteristics. The consolidated lists were recorded on poster-size paper and posted on the meeting room walls to facilitate discussion by the entire group. When staff convened as one large group, a representative from each smaller group shared the results of their conversations.</w:t>
      </w:r>
      <w:r w:rsidRPr="0040600E">
        <w:t xml:space="preserve"> </w:t>
      </w:r>
      <w:r>
        <w:t xml:space="preserve">Two staff members who didn’t provide input during the brainstorming session provided SWOT characteristics in written format. </w:t>
      </w:r>
    </w:p>
    <w:p w14:paraId="078FEF80" w14:textId="4A659A4B" w:rsidR="004223AF" w:rsidRDefault="004223AF" w:rsidP="004223AF">
      <w:r>
        <w:t>The next step was to</w:t>
      </w:r>
      <w:r w:rsidRPr="0040600E">
        <w:t xml:space="preserve"> </w:t>
      </w:r>
      <w:r>
        <w:t>reach consensus on the most important SWOT characteristics and rank them according to immediacy of need. Using the discussion points generated during the staff session, the staff facilitator compiled a list of</w:t>
      </w:r>
      <w:r w:rsidRPr="0040600E">
        <w:t xml:space="preserve"> 10 Strengths, 7 Weaknesses, 8 Opportunities, </w:t>
      </w:r>
      <w:r>
        <w:t xml:space="preserve">and </w:t>
      </w:r>
      <w:r w:rsidRPr="0040600E">
        <w:t>12 Threats</w:t>
      </w:r>
      <w:r>
        <w:t xml:space="preserve"> identified by staff and asked each staff member to rank them. This aspect of the analysis was completed as a separate and anonymous activity. </w:t>
      </w:r>
    </w:p>
    <w:p w14:paraId="36DD10A7" w14:textId="65BB30F5" w:rsidR="00B03AE7" w:rsidRPr="00B03AE7" w:rsidRDefault="00B03AE7" w:rsidP="00B03AE7">
      <w:pPr>
        <w:pStyle w:val="BodyText"/>
      </w:pPr>
      <w:r>
        <w:t>Results appear under the subsection on Key Findings below.</w:t>
      </w:r>
    </w:p>
    <w:p w14:paraId="02D3538C" w14:textId="6E538A3D" w:rsidR="00B03AE7" w:rsidRDefault="00B03AE7" w:rsidP="00B03AE7">
      <w:pPr>
        <w:pStyle w:val="BodyText"/>
        <w:rPr>
          <w:u w:val="single"/>
        </w:rPr>
      </w:pPr>
      <w:r w:rsidRPr="00B03AE7">
        <w:rPr>
          <w:u w:val="single"/>
        </w:rPr>
        <w:t>Secondary Research</w:t>
      </w:r>
    </w:p>
    <w:p w14:paraId="15EB368E" w14:textId="333CDDB5" w:rsidR="00B03AE7" w:rsidRPr="00B03AE7" w:rsidRDefault="00B03AE7" w:rsidP="00B03AE7">
      <w:pPr>
        <w:pStyle w:val="BodyText"/>
      </w:pPr>
      <w:r w:rsidRPr="00B03AE7">
        <w:t>The NCTAAA</w:t>
      </w:r>
      <w:r>
        <w:t xml:space="preserve"> gathered needs assessment data from trusted sources that included the Administration on Aging, National Council on Aging, Texas Department of Health and Human Services, </w:t>
      </w:r>
      <w:r w:rsidR="0060210D">
        <w:t xml:space="preserve">the Texas Workforce Commission, </w:t>
      </w:r>
      <w:r>
        <w:t>and the Texas Department of State Health Services.</w:t>
      </w:r>
    </w:p>
    <w:p w14:paraId="6D7A4366" w14:textId="77777777" w:rsidR="00DB602B" w:rsidRDefault="003629C2" w:rsidP="00744482">
      <w:pPr>
        <w:pStyle w:val="Heading2"/>
      </w:pPr>
      <w:bookmarkStart w:id="140" w:name="_Toc3373888"/>
      <w:bookmarkStart w:id="141" w:name="_Toc30582117"/>
      <w:bookmarkStart w:id="142" w:name="_Toc529465064"/>
      <w:bookmarkEnd w:id="133"/>
      <w:r w:rsidRPr="008B6B36">
        <w:t>Survey</w:t>
      </w:r>
      <w:r w:rsidR="008B6B36">
        <w:t xml:space="preserve"> or </w:t>
      </w:r>
      <w:r w:rsidRPr="00E607EF">
        <w:t>Public Forum Participants</w:t>
      </w:r>
      <w:bookmarkEnd w:id="140"/>
      <w:bookmarkEnd w:id="141"/>
    </w:p>
    <w:p w14:paraId="5C48EC52" w14:textId="57A75749" w:rsidR="00ED1C6F" w:rsidRDefault="005D7939" w:rsidP="00A716C7">
      <w:bookmarkStart w:id="143" w:name="_Hlk29811246"/>
      <w:r>
        <w:t>The NCTAAA received survey responses from 619 individuals</w:t>
      </w:r>
      <w:r w:rsidR="006533B6">
        <w:t>. Of these, 221 had received services funded by the Agency</w:t>
      </w:r>
      <w:r w:rsidR="00D76ECC">
        <w:t>;</w:t>
      </w:r>
      <w:r w:rsidR="006533B6">
        <w:t xml:space="preserve"> 274 were older adults who had not received services from the Agency</w:t>
      </w:r>
      <w:r w:rsidR="00D76ECC">
        <w:t>;</w:t>
      </w:r>
      <w:r w:rsidR="006533B6">
        <w:t xml:space="preserve"> 46 were non-clients who were under the age of 60</w:t>
      </w:r>
      <w:r w:rsidR="00D76ECC">
        <w:t>; 127 were individuals with disabilities; 105 were family caregivers; 35 were service providers</w:t>
      </w:r>
      <w:r w:rsidR="002D0E7D">
        <w:t>; 3 were elected officials; 10 were board or advisory committee members; and 30 were “other.”</w:t>
      </w:r>
      <w:r w:rsidR="006533B6">
        <w:t xml:space="preserve"> </w:t>
      </w:r>
      <w:r>
        <w:t xml:space="preserve"> </w:t>
      </w:r>
      <w:r w:rsidR="002D0E7D">
        <w:t>Respondents were allowed to select more than one descriptor, and totals exceeded 619.</w:t>
      </w:r>
      <w:bookmarkEnd w:id="143"/>
    </w:p>
    <w:p w14:paraId="1C3FEC37" w14:textId="49CC6C8D" w:rsidR="00ED1C6F" w:rsidRDefault="00ED1C6F" w:rsidP="00A716C7">
      <w:r>
        <w:t>Residents of all 14 counties within the NCTAAA service area were represented.  Collin and Denton Counties, as the two most populous, had the greatest number of respondents, with 124 and 127 respectively.</w:t>
      </w:r>
    </w:p>
    <w:p w14:paraId="426D3FAE" w14:textId="2AEE7DDE" w:rsidR="00ED1C6F" w:rsidRPr="00ED1C6F" w:rsidRDefault="00ED1C6F" w:rsidP="00ED1C6F">
      <w:pPr>
        <w:pStyle w:val="BodyText"/>
      </w:pPr>
      <w:r>
        <w:t>Among the 66 people who attended the NCTAAA public forums, 34 provided written and/or verbal testimony.</w:t>
      </w:r>
    </w:p>
    <w:p w14:paraId="0678A415" w14:textId="7799859A" w:rsidR="00A716C7" w:rsidRPr="00A716C7" w:rsidRDefault="00ED1C6F" w:rsidP="00A716C7">
      <w:r>
        <w:t>Please refer to the following section for survey results.</w:t>
      </w:r>
      <w:r w:rsidR="00B45F58">
        <w:fldChar w:fldCharType="begin"/>
      </w:r>
      <w:r w:rsidR="00B45F58">
        <w:instrText xml:space="preserve"> INFO  Comments text \* FirstCap  \* MERGEFORMAT </w:instrText>
      </w:r>
      <w:r w:rsidR="00B45F58">
        <w:fldChar w:fldCharType="end"/>
      </w:r>
      <w:bookmarkStart w:id="144" w:name="_Toc3373889"/>
    </w:p>
    <w:p w14:paraId="5D3B6F34" w14:textId="73261385" w:rsidR="003629C2" w:rsidRDefault="003629C2" w:rsidP="00B64E0F">
      <w:pPr>
        <w:pStyle w:val="Heading2"/>
      </w:pPr>
      <w:bookmarkStart w:id="145" w:name="_Toc30582118"/>
      <w:r w:rsidRPr="008B6B36">
        <w:t>Key Findings</w:t>
      </w:r>
      <w:bookmarkEnd w:id="144"/>
      <w:bookmarkEnd w:id="145"/>
    </w:p>
    <w:p w14:paraId="16C7C4BD" w14:textId="7571C8CD" w:rsidR="00B03AE7" w:rsidRDefault="00B03AE7" w:rsidP="00B03AE7">
      <w:pPr>
        <w:pStyle w:val="BodyTextafterheading"/>
      </w:pPr>
      <w:r>
        <w:t xml:space="preserve">Findings varied by type of needs assessment methodology, although several common themes emerged.  Following is a summary of needs assessment data by </w:t>
      </w:r>
      <w:r w:rsidR="00F306CF">
        <w:t>type</w:t>
      </w:r>
      <w:r w:rsidR="0060210D">
        <w:t>.</w:t>
      </w:r>
    </w:p>
    <w:p w14:paraId="49668866" w14:textId="1D2FEA9F" w:rsidR="00DE2709" w:rsidRDefault="00DE2709" w:rsidP="00DE2709">
      <w:pPr>
        <w:pStyle w:val="BodyText"/>
        <w:rPr>
          <w:b/>
          <w:bCs/>
        </w:rPr>
      </w:pPr>
      <w:r w:rsidRPr="00DE2709">
        <w:rPr>
          <w:b/>
          <w:bCs/>
        </w:rPr>
        <w:t>Representative Input from the Regional Aging Advisory Committee</w:t>
      </w:r>
    </w:p>
    <w:p w14:paraId="468949FC" w14:textId="77777777" w:rsidR="0058012E" w:rsidRDefault="0058012E" w:rsidP="00DE2709">
      <w:pPr>
        <w:pStyle w:val="BodyText"/>
      </w:pPr>
      <w:r w:rsidRPr="0058012E">
        <w:t>Members identified</w:t>
      </w:r>
      <w:r>
        <w:t xml:space="preserve"> transportation, housing, caregiver services, and home- and community-based services as the top four regional needs.  All members indicated that housing and transportation had existing level of need that required immediate attention or improvement.  In addition, all noted that the quality of these services required immediate attention or improvement.  </w:t>
      </w:r>
    </w:p>
    <w:p w14:paraId="2C5021BA" w14:textId="77777777" w:rsidR="001B3023" w:rsidRDefault="0058012E" w:rsidP="00DE2709">
      <w:pPr>
        <w:pStyle w:val="BodyText"/>
      </w:pPr>
      <w:r>
        <w:t>Members assigned lesser sense of urgency to caregiver services, with none calling for an immediate fix</w:t>
      </w:r>
      <w:r w:rsidR="001B3023">
        <w:t xml:space="preserve"> to either existing level of need or quality of existing services.  Two of 12 rated home- and community-based services as needing an immediate fix relative to existing level of need; </w:t>
      </w:r>
      <w:proofErr w:type="gramStart"/>
      <w:r w:rsidR="001B3023">
        <w:t>otherwise</w:t>
      </w:r>
      <w:proofErr w:type="gramEnd"/>
      <w:r w:rsidR="001B3023">
        <w:t xml:space="preserve"> members sought improvement over time or monitoring.</w:t>
      </w:r>
    </w:p>
    <w:p w14:paraId="3433E882" w14:textId="77777777" w:rsidR="001B3023" w:rsidRDefault="001B3023" w:rsidP="00DE2709">
      <w:pPr>
        <w:pStyle w:val="BodyText"/>
      </w:pPr>
      <w:r>
        <w:t>A summary table of members’ input appears below.</w:t>
      </w:r>
    </w:p>
    <w:p w14:paraId="2D5B4F18" w14:textId="60A26F1A" w:rsidR="00836A96" w:rsidRPr="005D75E9" w:rsidRDefault="00836A96" w:rsidP="005D75E9">
      <w:pPr>
        <w:spacing w:line="240" w:lineRule="auto"/>
        <w:jc w:val="center"/>
        <w:rPr>
          <w:rFonts w:ascii="Arial" w:hAnsi="Arial" w:cs="Arial"/>
          <w:b/>
          <w:sz w:val="24"/>
          <w:szCs w:val="24"/>
        </w:rPr>
      </w:pPr>
      <w:r w:rsidRPr="005D75E9">
        <w:rPr>
          <w:rFonts w:ascii="Arial" w:hAnsi="Arial" w:cs="Arial"/>
          <w:b/>
          <w:sz w:val="24"/>
          <w:szCs w:val="24"/>
        </w:rPr>
        <w:t>RAAC Ranking of existing needs and quality of services provided for older adults (5-19)</w:t>
      </w:r>
    </w:p>
    <w:p w14:paraId="531AE986" w14:textId="0300D9BF" w:rsidR="00836A96" w:rsidRPr="00836A96" w:rsidRDefault="00836A96" w:rsidP="00836A96">
      <w:pPr>
        <w:spacing w:line="240" w:lineRule="auto"/>
        <w:rPr>
          <w:rFonts w:ascii="Arial" w:hAnsi="Arial" w:cs="Arial"/>
          <w:sz w:val="24"/>
          <w:szCs w:val="24"/>
        </w:rPr>
      </w:pPr>
      <w:r w:rsidRPr="004D15E6">
        <w:rPr>
          <w:rFonts w:ascii="Arial" w:hAnsi="Arial" w:cs="Arial"/>
          <w:sz w:val="20"/>
        </w:rPr>
        <w:t>Red = fix immediately, green = sustain as is, yellow = improve over time, blue = monitor for need to change</w:t>
      </w:r>
    </w:p>
    <w:p w14:paraId="4A7D9D42" w14:textId="77777777" w:rsidR="00836A96" w:rsidRPr="00DD28B6" w:rsidRDefault="00836A96" w:rsidP="00836A96">
      <w:pPr>
        <w:spacing w:line="240" w:lineRule="auto"/>
        <w:rPr>
          <w:rFonts w:ascii="Arial" w:hAnsi="Arial" w:cs="Arial"/>
          <w:sz w:val="20"/>
        </w:rPr>
      </w:pPr>
      <w:r w:rsidRPr="00DD28B6">
        <w:rPr>
          <w:rFonts w:ascii="Arial" w:hAnsi="Arial" w:cs="Arial"/>
          <w:sz w:val="20"/>
        </w:rPr>
        <w:t>N = 12 of 23</w:t>
      </w:r>
    </w:p>
    <w:tbl>
      <w:tblPr>
        <w:tblStyle w:val="TableGrid"/>
        <w:tblW w:w="0" w:type="auto"/>
        <w:tblLook w:val="04A0" w:firstRow="1" w:lastRow="0" w:firstColumn="1" w:lastColumn="0" w:noHBand="0" w:noVBand="1"/>
      </w:tblPr>
      <w:tblGrid>
        <w:gridCol w:w="2014"/>
        <w:gridCol w:w="1855"/>
        <w:gridCol w:w="1681"/>
        <w:gridCol w:w="3800"/>
      </w:tblGrid>
      <w:tr w:rsidR="00836A96" w:rsidRPr="00B97DCF" w14:paraId="59472CF8" w14:textId="77777777" w:rsidTr="00BC4D33">
        <w:tc>
          <w:tcPr>
            <w:tcW w:w="2609" w:type="dxa"/>
          </w:tcPr>
          <w:p w14:paraId="5006D62D" w14:textId="77777777" w:rsidR="00836A96" w:rsidRPr="0071532D" w:rsidRDefault="00836A96" w:rsidP="00BC4D33">
            <w:pPr>
              <w:spacing w:line="240" w:lineRule="auto"/>
              <w:rPr>
                <w:rFonts w:ascii="Arial" w:hAnsi="Arial" w:cs="Arial"/>
                <w:b/>
                <w:sz w:val="18"/>
                <w:szCs w:val="18"/>
              </w:rPr>
            </w:pPr>
            <w:r w:rsidRPr="0071532D">
              <w:rPr>
                <w:rFonts w:ascii="Arial" w:hAnsi="Arial" w:cs="Arial"/>
                <w:b/>
                <w:sz w:val="18"/>
                <w:szCs w:val="18"/>
              </w:rPr>
              <w:t>Topic</w:t>
            </w:r>
          </w:p>
        </w:tc>
        <w:tc>
          <w:tcPr>
            <w:tcW w:w="2443" w:type="dxa"/>
          </w:tcPr>
          <w:p w14:paraId="31535716" w14:textId="77777777" w:rsidR="00836A96" w:rsidRPr="0071532D" w:rsidRDefault="00836A96" w:rsidP="00BC4D33">
            <w:pPr>
              <w:spacing w:line="240" w:lineRule="auto"/>
              <w:rPr>
                <w:rFonts w:ascii="Arial" w:hAnsi="Arial" w:cs="Arial"/>
                <w:b/>
                <w:sz w:val="18"/>
                <w:szCs w:val="18"/>
              </w:rPr>
            </w:pPr>
            <w:r w:rsidRPr="0071532D">
              <w:rPr>
                <w:rFonts w:ascii="Arial" w:hAnsi="Arial" w:cs="Arial"/>
                <w:b/>
                <w:sz w:val="18"/>
                <w:szCs w:val="18"/>
              </w:rPr>
              <w:t xml:space="preserve">Importance of </w:t>
            </w:r>
            <w:r>
              <w:rPr>
                <w:rFonts w:ascii="Arial" w:hAnsi="Arial" w:cs="Arial"/>
                <w:b/>
                <w:sz w:val="18"/>
                <w:szCs w:val="18"/>
              </w:rPr>
              <w:t xml:space="preserve">existing </w:t>
            </w:r>
            <w:r w:rsidRPr="0071532D">
              <w:rPr>
                <w:rFonts w:ascii="Arial" w:hAnsi="Arial" w:cs="Arial"/>
                <w:b/>
                <w:sz w:val="18"/>
                <w:szCs w:val="18"/>
              </w:rPr>
              <w:t>needs</w:t>
            </w:r>
          </w:p>
        </w:tc>
        <w:tc>
          <w:tcPr>
            <w:tcW w:w="2105" w:type="dxa"/>
          </w:tcPr>
          <w:p w14:paraId="6540BF8E" w14:textId="77777777" w:rsidR="00836A96" w:rsidRPr="0071532D" w:rsidRDefault="00836A96" w:rsidP="00BC4D33">
            <w:pPr>
              <w:spacing w:line="240" w:lineRule="auto"/>
              <w:rPr>
                <w:rFonts w:ascii="Arial" w:hAnsi="Arial" w:cs="Arial"/>
                <w:b/>
                <w:sz w:val="18"/>
                <w:szCs w:val="18"/>
              </w:rPr>
            </w:pPr>
            <w:r w:rsidRPr="0071532D">
              <w:rPr>
                <w:rFonts w:ascii="Arial" w:hAnsi="Arial" w:cs="Arial"/>
                <w:b/>
                <w:sz w:val="18"/>
                <w:szCs w:val="18"/>
              </w:rPr>
              <w:t xml:space="preserve">Quality of </w:t>
            </w:r>
            <w:r>
              <w:rPr>
                <w:rFonts w:ascii="Arial" w:hAnsi="Arial" w:cs="Arial"/>
                <w:b/>
                <w:sz w:val="18"/>
                <w:szCs w:val="18"/>
              </w:rPr>
              <w:t xml:space="preserve">existing </w:t>
            </w:r>
            <w:r w:rsidRPr="0071532D">
              <w:rPr>
                <w:rFonts w:ascii="Arial" w:hAnsi="Arial" w:cs="Arial"/>
                <w:b/>
                <w:sz w:val="18"/>
                <w:szCs w:val="18"/>
              </w:rPr>
              <w:t xml:space="preserve">services </w:t>
            </w:r>
          </w:p>
        </w:tc>
        <w:tc>
          <w:tcPr>
            <w:tcW w:w="6001" w:type="dxa"/>
          </w:tcPr>
          <w:p w14:paraId="00019F41" w14:textId="77777777" w:rsidR="00836A96" w:rsidRPr="0071532D" w:rsidRDefault="00836A96" w:rsidP="00BC4D33">
            <w:pPr>
              <w:spacing w:line="240" w:lineRule="auto"/>
              <w:rPr>
                <w:rFonts w:ascii="Arial" w:hAnsi="Arial" w:cs="Arial"/>
                <w:b/>
                <w:sz w:val="18"/>
                <w:szCs w:val="18"/>
              </w:rPr>
            </w:pPr>
            <w:r>
              <w:rPr>
                <w:rFonts w:ascii="Arial" w:hAnsi="Arial" w:cs="Arial"/>
                <w:b/>
                <w:sz w:val="18"/>
                <w:szCs w:val="18"/>
              </w:rPr>
              <w:t>Summary</w:t>
            </w:r>
          </w:p>
        </w:tc>
      </w:tr>
      <w:tr w:rsidR="00836A96" w:rsidRPr="00B97DCF" w14:paraId="39A86C86" w14:textId="77777777" w:rsidTr="00BC4D33">
        <w:tc>
          <w:tcPr>
            <w:tcW w:w="2609" w:type="dxa"/>
          </w:tcPr>
          <w:p w14:paraId="1A951451"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Caregiver services</w:t>
            </w:r>
          </w:p>
          <w:p w14:paraId="6439302E" w14:textId="77777777" w:rsidR="00836A96" w:rsidRPr="005C4882" w:rsidRDefault="00836A96" w:rsidP="00BC4D33">
            <w:pPr>
              <w:spacing w:line="240" w:lineRule="auto"/>
              <w:rPr>
                <w:rFonts w:ascii="Arial" w:hAnsi="Arial" w:cs="Arial"/>
                <w:sz w:val="18"/>
                <w:szCs w:val="18"/>
              </w:rPr>
            </w:pPr>
          </w:p>
        </w:tc>
        <w:tc>
          <w:tcPr>
            <w:tcW w:w="2443" w:type="dxa"/>
          </w:tcPr>
          <w:p w14:paraId="00FA3CDE"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9</w:t>
            </w:r>
          </w:p>
          <w:p w14:paraId="1AFDB032"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1</w:t>
            </w:r>
          </w:p>
          <w:p w14:paraId="115D33B4"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Sustain as </w:t>
            </w:r>
            <w:proofErr w:type="gramStart"/>
            <w:r w:rsidRPr="005C4882">
              <w:rPr>
                <w:rFonts w:ascii="Arial" w:hAnsi="Arial" w:cs="Arial"/>
                <w:sz w:val="18"/>
                <w:szCs w:val="18"/>
              </w:rPr>
              <w:t>is:</w:t>
            </w:r>
            <w:proofErr w:type="gramEnd"/>
            <w:r w:rsidRPr="005C4882">
              <w:rPr>
                <w:rFonts w:ascii="Arial" w:hAnsi="Arial" w:cs="Arial"/>
                <w:sz w:val="18"/>
                <w:szCs w:val="18"/>
              </w:rPr>
              <w:t xml:space="preserve"> 2</w:t>
            </w:r>
          </w:p>
        </w:tc>
        <w:tc>
          <w:tcPr>
            <w:tcW w:w="2105" w:type="dxa"/>
          </w:tcPr>
          <w:p w14:paraId="3F952E96"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6</w:t>
            </w:r>
          </w:p>
          <w:p w14:paraId="5928F670" w14:textId="77777777" w:rsidR="00836A96" w:rsidRPr="005C4882" w:rsidRDefault="00836A96" w:rsidP="00BC4D33">
            <w:pPr>
              <w:spacing w:line="240" w:lineRule="auto"/>
              <w:rPr>
                <w:rFonts w:ascii="Arial" w:hAnsi="Arial" w:cs="Arial"/>
                <w:color w:val="000000" w:themeColor="text2" w:themeShade="BF"/>
                <w:sz w:val="18"/>
                <w:szCs w:val="18"/>
              </w:rPr>
            </w:pPr>
            <w:r w:rsidRPr="005C4882">
              <w:rPr>
                <w:rFonts w:ascii="Arial" w:hAnsi="Arial" w:cs="Arial"/>
                <w:color w:val="000000" w:themeColor="text2" w:themeShade="BF"/>
                <w:sz w:val="18"/>
                <w:szCs w:val="18"/>
              </w:rPr>
              <w:t>Monitor: 4</w:t>
            </w:r>
          </w:p>
          <w:p w14:paraId="138302DA"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1</w:t>
            </w:r>
          </w:p>
          <w:p w14:paraId="241128B5"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Sustain as </w:t>
            </w:r>
            <w:proofErr w:type="gramStart"/>
            <w:r w:rsidRPr="005C4882">
              <w:rPr>
                <w:rFonts w:ascii="Arial" w:hAnsi="Arial" w:cs="Arial"/>
                <w:sz w:val="18"/>
                <w:szCs w:val="18"/>
              </w:rPr>
              <w:t>is:</w:t>
            </w:r>
            <w:proofErr w:type="gramEnd"/>
            <w:r w:rsidRPr="005C4882">
              <w:rPr>
                <w:rFonts w:ascii="Arial" w:hAnsi="Arial" w:cs="Arial"/>
                <w:sz w:val="18"/>
                <w:szCs w:val="18"/>
              </w:rPr>
              <w:t xml:space="preserve"> 1</w:t>
            </w:r>
          </w:p>
        </w:tc>
        <w:tc>
          <w:tcPr>
            <w:tcW w:w="6001" w:type="dxa"/>
          </w:tcPr>
          <w:p w14:paraId="4153747B"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75% of RAAC representatives said the </w:t>
            </w:r>
            <w:r>
              <w:rPr>
                <w:rFonts w:ascii="Arial" w:hAnsi="Arial" w:cs="Arial"/>
                <w:sz w:val="18"/>
                <w:szCs w:val="18"/>
              </w:rPr>
              <w:t xml:space="preserve">need for </w:t>
            </w:r>
            <w:r w:rsidRPr="005C4882">
              <w:rPr>
                <w:rFonts w:ascii="Arial" w:hAnsi="Arial" w:cs="Arial"/>
                <w:sz w:val="18"/>
                <w:szCs w:val="18"/>
              </w:rPr>
              <w:t xml:space="preserve">caregiver services </w:t>
            </w:r>
            <w:r>
              <w:rPr>
                <w:rFonts w:ascii="Arial" w:hAnsi="Arial" w:cs="Arial"/>
                <w:sz w:val="18"/>
                <w:szCs w:val="18"/>
              </w:rPr>
              <w:t>can be addressed</w:t>
            </w:r>
            <w:r w:rsidRPr="005C4882">
              <w:rPr>
                <w:rFonts w:ascii="Arial" w:hAnsi="Arial" w:cs="Arial"/>
                <w:sz w:val="18"/>
                <w:szCs w:val="18"/>
              </w:rPr>
              <w:t xml:space="preserve"> over time; 50% said the quality of those services c</w:t>
            </w:r>
            <w:r>
              <w:rPr>
                <w:rFonts w:ascii="Arial" w:hAnsi="Arial" w:cs="Arial"/>
                <w:sz w:val="18"/>
                <w:szCs w:val="18"/>
              </w:rPr>
              <w:t>an</w:t>
            </w:r>
            <w:r w:rsidRPr="005C4882">
              <w:rPr>
                <w:rFonts w:ascii="Arial" w:hAnsi="Arial" w:cs="Arial"/>
                <w:sz w:val="18"/>
                <w:szCs w:val="18"/>
              </w:rPr>
              <w:t xml:space="preserve"> be improved over time; 25% thought it’s important to monitor the quality of caregiver services.</w:t>
            </w:r>
          </w:p>
        </w:tc>
      </w:tr>
      <w:tr w:rsidR="00836A96" w:rsidRPr="00B97DCF" w14:paraId="1B4AFFCD" w14:textId="77777777" w:rsidTr="00BC4D33">
        <w:tc>
          <w:tcPr>
            <w:tcW w:w="2609" w:type="dxa"/>
          </w:tcPr>
          <w:p w14:paraId="0D58225B" w14:textId="77777777" w:rsidR="00836A96" w:rsidRPr="005C4882" w:rsidRDefault="00836A96" w:rsidP="00BC4D33">
            <w:pPr>
              <w:spacing w:line="240" w:lineRule="auto"/>
              <w:rPr>
                <w:rFonts w:ascii="Arial" w:hAnsi="Arial" w:cs="Arial"/>
                <w:color w:val="346222" w:themeColor="accent3" w:themeShade="80"/>
                <w:sz w:val="18"/>
                <w:szCs w:val="18"/>
              </w:rPr>
            </w:pPr>
            <w:r w:rsidRPr="005C4882">
              <w:rPr>
                <w:rFonts w:ascii="Arial" w:hAnsi="Arial" w:cs="Arial"/>
                <w:color w:val="346222" w:themeColor="accent3" w:themeShade="80"/>
                <w:sz w:val="18"/>
                <w:szCs w:val="18"/>
              </w:rPr>
              <w:t>Community safety (crime, violence, environment)</w:t>
            </w:r>
          </w:p>
          <w:p w14:paraId="092AB017" w14:textId="77777777" w:rsidR="00836A96" w:rsidRPr="005C4882" w:rsidRDefault="00836A96" w:rsidP="00BC4D33">
            <w:pPr>
              <w:spacing w:line="240" w:lineRule="auto"/>
              <w:rPr>
                <w:rFonts w:ascii="Arial" w:hAnsi="Arial" w:cs="Arial"/>
                <w:sz w:val="18"/>
                <w:szCs w:val="18"/>
              </w:rPr>
            </w:pPr>
          </w:p>
        </w:tc>
        <w:tc>
          <w:tcPr>
            <w:tcW w:w="2443" w:type="dxa"/>
          </w:tcPr>
          <w:p w14:paraId="45B20A38" w14:textId="77777777" w:rsidR="00836A96" w:rsidRPr="005C4882" w:rsidRDefault="00836A96" w:rsidP="00BC4D33">
            <w:pPr>
              <w:spacing w:line="240" w:lineRule="auto"/>
              <w:rPr>
                <w:rFonts w:ascii="Arial" w:hAnsi="Arial" w:cs="Arial"/>
                <w:color w:val="346222" w:themeColor="accent3" w:themeShade="80"/>
                <w:sz w:val="18"/>
                <w:szCs w:val="18"/>
              </w:rPr>
            </w:pPr>
            <w:r w:rsidRPr="005C4882">
              <w:rPr>
                <w:rFonts w:ascii="Arial" w:hAnsi="Arial" w:cs="Arial"/>
                <w:color w:val="346222" w:themeColor="accent3" w:themeShade="80"/>
                <w:sz w:val="18"/>
                <w:szCs w:val="18"/>
              </w:rPr>
              <w:t>Sustain as is: 7</w:t>
            </w:r>
          </w:p>
          <w:p w14:paraId="5A3ED218"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3</w:t>
            </w:r>
          </w:p>
          <w:p w14:paraId="370ED50F" w14:textId="77777777" w:rsidR="00836A96" w:rsidRPr="005C4882" w:rsidRDefault="00836A96" w:rsidP="00BC4D33">
            <w:pPr>
              <w:spacing w:line="240" w:lineRule="auto"/>
              <w:rPr>
                <w:rFonts w:ascii="Arial" w:hAnsi="Arial" w:cs="Arial"/>
                <w:sz w:val="18"/>
                <w:szCs w:val="18"/>
              </w:rPr>
            </w:pPr>
            <w:r w:rsidRPr="00D84A45">
              <w:rPr>
                <w:rFonts w:ascii="Arial" w:hAnsi="Arial" w:cs="Arial"/>
                <w:color w:val="002060"/>
                <w:sz w:val="18"/>
                <w:szCs w:val="18"/>
              </w:rPr>
              <w:t>Monitor: 2</w:t>
            </w:r>
          </w:p>
        </w:tc>
        <w:tc>
          <w:tcPr>
            <w:tcW w:w="2105" w:type="dxa"/>
          </w:tcPr>
          <w:p w14:paraId="4F108155" w14:textId="77777777" w:rsidR="00836A96" w:rsidRPr="005C4882" w:rsidRDefault="00836A96" w:rsidP="00BC4D33">
            <w:pPr>
              <w:spacing w:line="240" w:lineRule="auto"/>
              <w:rPr>
                <w:rFonts w:ascii="Arial" w:hAnsi="Arial" w:cs="Arial"/>
                <w:color w:val="002060"/>
                <w:sz w:val="18"/>
                <w:szCs w:val="18"/>
              </w:rPr>
            </w:pPr>
            <w:r w:rsidRPr="005C4882">
              <w:rPr>
                <w:rFonts w:ascii="Arial" w:hAnsi="Arial" w:cs="Arial"/>
                <w:color w:val="002060"/>
                <w:sz w:val="18"/>
                <w:szCs w:val="18"/>
              </w:rPr>
              <w:t>Monitor: 6</w:t>
            </w:r>
          </w:p>
          <w:p w14:paraId="473E6E66" w14:textId="77777777" w:rsidR="00836A96" w:rsidRPr="005C4882" w:rsidRDefault="00836A96" w:rsidP="00BC4D33">
            <w:pPr>
              <w:spacing w:line="240" w:lineRule="auto"/>
              <w:rPr>
                <w:rFonts w:ascii="Arial" w:hAnsi="Arial" w:cs="Arial"/>
                <w:color w:val="346222" w:themeColor="accent3" w:themeShade="80"/>
                <w:sz w:val="18"/>
                <w:szCs w:val="18"/>
              </w:rPr>
            </w:pPr>
            <w:r w:rsidRPr="005C4882">
              <w:rPr>
                <w:rFonts w:ascii="Arial" w:hAnsi="Arial" w:cs="Arial"/>
                <w:color w:val="346222" w:themeColor="accent3" w:themeShade="80"/>
                <w:sz w:val="18"/>
                <w:szCs w:val="18"/>
              </w:rPr>
              <w:t>Sustain as is: 5</w:t>
            </w:r>
          </w:p>
          <w:p w14:paraId="411E14B3"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1</w:t>
            </w:r>
          </w:p>
        </w:tc>
        <w:tc>
          <w:tcPr>
            <w:tcW w:w="6001" w:type="dxa"/>
          </w:tcPr>
          <w:p w14:paraId="3A0CE21B"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The majority of RAAC members believe their communities provide </w:t>
            </w:r>
            <w:r>
              <w:rPr>
                <w:rFonts w:ascii="Arial" w:hAnsi="Arial" w:cs="Arial"/>
                <w:sz w:val="18"/>
                <w:szCs w:val="18"/>
              </w:rPr>
              <w:t>a safe living environment</w:t>
            </w:r>
            <w:r w:rsidRPr="005C4882">
              <w:rPr>
                <w:rFonts w:ascii="Arial" w:hAnsi="Arial" w:cs="Arial"/>
                <w:sz w:val="18"/>
                <w:szCs w:val="18"/>
              </w:rPr>
              <w:t xml:space="preserve"> for older adults, but </w:t>
            </w:r>
            <w:r>
              <w:rPr>
                <w:rFonts w:ascii="Arial" w:hAnsi="Arial" w:cs="Arial"/>
                <w:sz w:val="18"/>
                <w:szCs w:val="18"/>
              </w:rPr>
              <w:t>about</w:t>
            </w:r>
            <w:r w:rsidRPr="005C4882">
              <w:rPr>
                <w:rFonts w:ascii="Arial" w:hAnsi="Arial" w:cs="Arial"/>
                <w:sz w:val="18"/>
                <w:szCs w:val="18"/>
              </w:rPr>
              <w:t xml:space="preserve"> half believe </w:t>
            </w:r>
            <w:r>
              <w:rPr>
                <w:rFonts w:ascii="Arial" w:hAnsi="Arial" w:cs="Arial"/>
                <w:sz w:val="18"/>
                <w:szCs w:val="18"/>
              </w:rPr>
              <w:t xml:space="preserve">community safety </w:t>
            </w:r>
            <w:r w:rsidRPr="005C4882">
              <w:rPr>
                <w:rFonts w:ascii="Arial" w:hAnsi="Arial" w:cs="Arial"/>
                <w:sz w:val="18"/>
                <w:szCs w:val="18"/>
              </w:rPr>
              <w:t>should be either monitored or improved over time.</w:t>
            </w:r>
          </w:p>
        </w:tc>
      </w:tr>
      <w:tr w:rsidR="00836A96" w:rsidRPr="00B97DCF" w14:paraId="47380485" w14:textId="77777777" w:rsidTr="00BC4D33">
        <w:tc>
          <w:tcPr>
            <w:tcW w:w="2609" w:type="dxa"/>
          </w:tcPr>
          <w:p w14:paraId="274414B8" w14:textId="77777777" w:rsidR="00836A96" w:rsidRPr="005C4882" w:rsidRDefault="00836A96" w:rsidP="00BC4D33">
            <w:pPr>
              <w:spacing w:line="240" w:lineRule="auto"/>
              <w:rPr>
                <w:rFonts w:ascii="Arial" w:hAnsi="Arial" w:cs="Arial"/>
                <w:color w:val="FF3300"/>
                <w:sz w:val="18"/>
                <w:szCs w:val="18"/>
              </w:rPr>
            </w:pPr>
            <w:r w:rsidRPr="005C4882">
              <w:rPr>
                <w:rFonts w:ascii="Arial" w:hAnsi="Arial" w:cs="Arial"/>
                <w:color w:val="FF3300"/>
                <w:sz w:val="18"/>
                <w:szCs w:val="18"/>
              </w:rPr>
              <w:t>Housing</w:t>
            </w:r>
          </w:p>
          <w:p w14:paraId="79DBA7FD" w14:textId="77777777" w:rsidR="00836A96" w:rsidRPr="005C4882" w:rsidRDefault="00836A96" w:rsidP="00BC4D33">
            <w:pPr>
              <w:spacing w:line="240" w:lineRule="auto"/>
              <w:rPr>
                <w:rFonts w:ascii="Arial" w:hAnsi="Arial" w:cs="Arial"/>
                <w:sz w:val="18"/>
                <w:szCs w:val="18"/>
              </w:rPr>
            </w:pPr>
          </w:p>
        </w:tc>
        <w:tc>
          <w:tcPr>
            <w:tcW w:w="2443" w:type="dxa"/>
          </w:tcPr>
          <w:p w14:paraId="7AC88A3F"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7</w:t>
            </w:r>
          </w:p>
          <w:p w14:paraId="7A6C7E1B" w14:textId="77777777" w:rsidR="00836A96" w:rsidRPr="005C4882" w:rsidRDefault="00836A96" w:rsidP="00BC4D33">
            <w:pPr>
              <w:spacing w:line="240" w:lineRule="auto"/>
              <w:rPr>
                <w:rFonts w:ascii="Arial" w:hAnsi="Arial" w:cs="Arial"/>
                <w:sz w:val="18"/>
                <w:szCs w:val="18"/>
              </w:rPr>
            </w:pPr>
            <w:r w:rsidRPr="005C4882">
              <w:rPr>
                <w:rFonts w:ascii="Arial" w:hAnsi="Arial" w:cs="Arial"/>
                <w:color w:val="FF3300"/>
                <w:sz w:val="18"/>
                <w:szCs w:val="18"/>
              </w:rPr>
              <w:t>Fix immediately: 5</w:t>
            </w:r>
          </w:p>
        </w:tc>
        <w:tc>
          <w:tcPr>
            <w:tcW w:w="2105" w:type="dxa"/>
          </w:tcPr>
          <w:p w14:paraId="2F2ECF51" w14:textId="77777777" w:rsidR="00836A96" w:rsidRPr="005C4882" w:rsidRDefault="00836A96" w:rsidP="00BC4D33">
            <w:pPr>
              <w:spacing w:line="240" w:lineRule="auto"/>
              <w:rPr>
                <w:rFonts w:ascii="Arial" w:hAnsi="Arial" w:cs="Arial"/>
                <w:color w:val="FF3300"/>
                <w:sz w:val="18"/>
                <w:szCs w:val="18"/>
              </w:rPr>
            </w:pPr>
            <w:r w:rsidRPr="005C4882">
              <w:rPr>
                <w:rFonts w:ascii="Arial" w:hAnsi="Arial" w:cs="Arial"/>
                <w:color w:val="FF3300"/>
                <w:sz w:val="18"/>
                <w:szCs w:val="18"/>
              </w:rPr>
              <w:t>Fix immediately: 5</w:t>
            </w:r>
          </w:p>
          <w:p w14:paraId="31D4137E"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4</w:t>
            </w:r>
          </w:p>
          <w:p w14:paraId="2FFCA40A"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Monitor: 2</w:t>
            </w:r>
          </w:p>
          <w:p w14:paraId="0A2DD041"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Sustain as </w:t>
            </w:r>
            <w:proofErr w:type="gramStart"/>
            <w:r w:rsidRPr="005C4882">
              <w:rPr>
                <w:rFonts w:ascii="Arial" w:hAnsi="Arial" w:cs="Arial"/>
                <w:sz w:val="18"/>
                <w:szCs w:val="18"/>
              </w:rPr>
              <w:t>is:</w:t>
            </w:r>
            <w:proofErr w:type="gramEnd"/>
            <w:r w:rsidRPr="005C4882">
              <w:rPr>
                <w:rFonts w:ascii="Arial" w:hAnsi="Arial" w:cs="Arial"/>
                <w:sz w:val="18"/>
                <w:szCs w:val="18"/>
              </w:rPr>
              <w:t xml:space="preserve"> 1</w:t>
            </w:r>
          </w:p>
        </w:tc>
        <w:tc>
          <w:tcPr>
            <w:tcW w:w="6001" w:type="dxa"/>
          </w:tcPr>
          <w:p w14:paraId="1A9AFF12" w14:textId="77777777" w:rsidR="00836A96" w:rsidRPr="005C4882" w:rsidRDefault="00836A96" w:rsidP="00BC4D33">
            <w:pPr>
              <w:spacing w:line="240" w:lineRule="auto"/>
              <w:rPr>
                <w:rFonts w:ascii="Arial" w:hAnsi="Arial" w:cs="Arial"/>
                <w:color w:val="FF3300"/>
                <w:sz w:val="18"/>
                <w:szCs w:val="18"/>
                <w:highlight w:val="yellow"/>
              </w:rPr>
            </w:pPr>
            <w:r w:rsidRPr="005C4882">
              <w:rPr>
                <w:rFonts w:ascii="Arial" w:hAnsi="Arial" w:cs="Arial"/>
                <w:sz w:val="18"/>
                <w:szCs w:val="18"/>
              </w:rPr>
              <w:t xml:space="preserve">Number 2 issue: 42% of RAAC representatives said housing is an existing need that should be fixed immediately; 42% also said the quality of housing services should be </w:t>
            </w:r>
            <w:r>
              <w:rPr>
                <w:rFonts w:ascii="Arial" w:hAnsi="Arial" w:cs="Arial"/>
                <w:sz w:val="18"/>
                <w:szCs w:val="18"/>
              </w:rPr>
              <w:t>addressed</w:t>
            </w:r>
            <w:r w:rsidRPr="005C4882">
              <w:rPr>
                <w:rFonts w:ascii="Arial" w:hAnsi="Arial" w:cs="Arial"/>
                <w:sz w:val="18"/>
                <w:szCs w:val="18"/>
              </w:rPr>
              <w:t xml:space="preserve"> immediately</w:t>
            </w:r>
            <w:r>
              <w:rPr>
                <w:rFonts w:ascii="Arial" w:hAnsi="Arial" w:cs="Arial"/>
                <w:sz w:val="18"/>
                <w:szCs w:val="18"/>
              </w:rPr>
              <w:t>.</w:t>
            </w:r>
          </w:p>
        </w:tc>
      </w:tr>
      <w:tr w:rsidR="00836A96" w:rsidRPr="00B97DCF" w14:paraId="0B891DE5" w14:textId="77777777" w:rsidTr="00BC4D33">
        <w:tc>
          <w:tcPr>
            <w:tcW w:w="2609" w:type="dxa"/>
          </w:tcPr>
          <w:p w14:paraId="4B1237E2"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Health care</w:t>
            </w:r>
          </w:p>
          <w:p w14:paraId="14F6C394" w14:textId="77777777" w:rsidR="00836A96" w:rsidRPr="005C4882" w:rsidRDefault="00836A96" w:rsidP="00BC4D33">
            <w:pPr>
              <w:spacing w:line="240" w:lineRule="auto"/>
              <w:rPr>
                <w:rFonts w:ascii="Arial" w:hAnsi="Arial" w:cs="Arial"/>
                <w:sz w:val="18"/>
                <w:szCs w:val="18"/>
              </w:rPr>
            </w:pPr>
          </w:p>
        </w:tc>
        <w:tc>
          <w:tcPr>
            <w:tcW w:w="2443" w:type="dxa"/>
          </w:tcPr>
          <w:p w14:paraId="59B9BC83"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6</w:t>
            </w:r>
          </w:p>
          <w:p w14:paraId="4581CCD3"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4</w:t>
            </w:r>
          </w:p>
          <w:p w14:paraId="1F9B8F53"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Sustain as </w:t>
            </w:r>
            <w:proofErr w:type="gramStart"/>
            <w:r w:rsidRPr="005C4882">
              <w:rPr>
                <w:rFonts w:ascii="Arial" w:hAnsi="Arial" w:cs="Arial"/>
                <w:sz w:val="18"/>
                <w:szCs w:val="18"/>
              </w:rPr>
              <w:t>is:</w:t>
            </w:r>
            <w:proofErr w:type="gramEnd"/>
            <w:r w:rsidRPr="005C4882">
              <w:rPr>
                <w:rFonts w:ascii="Arial" w:hAnsi="Arial" w:cs="Arial"/>
                <w:sz w:val="18"/>
                <w:szCs w:val="18"/>
              </w:rPr>
              <w:t xml:space="preserve"> 2</w:t>
            </w:r>
          </w:p>
        </w:tc>
        <w:tc>
          <w:tcPr>
            <w:tcW w:w="2105" w:type="dxa"/>
          </w:tcPr>
          <w:p w14:paraId="2DD6205F"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6</w:t>
            </w:r>
          </w:p>
          <w:p w14:paraId="0AA49F5A"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Monitor: 3</w:t>
            </w:r>
          </w:p>
          <w:p w14:paraId="6881F411"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Sustain as is: 2</w:t>
            </w:r>
          </w:p>
          <w:p w14:paraId="5C7D2F1A"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1</w:t>
            </w:r>
          </w:p>
        </w:tc>
        <w:tc>
          <w:tcPr>
            <w:tcW w:w="6001" w:type="dxa"/>
          </w:tcPr>
          <w:p w14:paraId="4984ED1C"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Half of RAAC members who provided input believe that meeting the existing need for health care can be improved over time; the quality of services </w:t>
            </w:r>
            <w:r>
              <w:rPr>
                <w:rFonts w:ascii="Arial" w:hAnsi="Arial" w:cs="Arial"/>
                <w:sz w:val="18"/>
                <w:szCs w:val="18"/>
              </w:rPr>
              <w:t xml:space="preserve">currently </w:t>
            </w:r>
            <w:r w:rsidRPr="005C4882">
              <w:rPr>
                <w:rFonts w:ascii="Arial" w:hAnsi="Arial" w:cs="Arial"/>
                <w:sz w:val="18"/>
                <w:szCs w:val="18"/>
              </w:rPr>
              <w:t>provided was rated the same.</w:t>
            </w:r>
          </w:p>
        </w:tc>
      </w:tr>
      <w:tr w:rsidR="00836A96" w:rsidRPr="00B97DCF" w14:paraId="17174C85" w14:textId="77777777" w:rsidTr="00BC4D33">
        <w:tc>
          <w:tcPr>
            <w:tcW w:w="2609" w:type="dxa"/>
          </w:tcPr>
          <w:p w14:paraId="264CA20D"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Home and community-based services</w:t>
            </w:r>
          </w:p>
        </w:tc>
        <w:tc>
          <w:tcPr>
            <w:tcW w:w="2443" w:type="dxa"/>
          </w:tcPr>
          <w:p w14:paraId="64F1879D"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9</w:t>
            </w:r>
          </w:p>
          <w:p w14:paraId="20EC8966"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2</w:t>
            </w:r>
          </w:p>
          <w:p w14:paraId="2D5FCF18"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Sustain as </w:t>
            </w:r>
            <w:proofErr w:type="gramStart"/>
            <w:r w:rsidRPr="005C4882">
              <w:rPr>
                <w:rFonts w:ascii="Arial" w:hAnsi="Arial" w:cs="Arial"/>
                <w:sz w:val="18"/>
                <w:szCs w:val="18"/>
              </w:rPr>
              <w:t>is:</w:t>
            </w:r>
            <w:proofErr w:type="gramEnd"/>
            <w:r w:rsidRPr="005C4882">
              <w:rPr>
                <w:rFonts w:ascii="Arial" w:hAnsi="Arial" w:cs="Arial"/>
                <w:sz w:val="18"/>
                <w:szCs w:val="18"/>
              </w:rPr>
              <w:t xml:space="preserve"> 1</w:t>
            </w:r>
          </w:p>
        </w:tc>
        <w:tc>
          <w:tcPr>
            <w:tcW w:w="2105" w:type="dxa"/>
          </w:tcPr>
          <w:p w14:paraId="4F9898AB"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10</w:t>
            </w:r>
          </w:p>
          <w:p w14:paraId="2C25C6DE"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Monitor: 2</w:t>
            </w:r>
          </w:p>
        </w:tc>
        <w:tc>
          <w:tcPr>
            <w:tcW w:w="6001" w:type="dxa"/>
          </w:tcPr>
          <w:p w14:paraId="404AF7F5"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RAAC members do not see an immediate need </w:t>
            </w:r>
            <w:r>
              <w:rPr>
                <w:rFonts w:ascii="Arial" w:hAnsi="Arial" w:cs="Arial"/>
                <w:sz w:val="18"/>
                <w:szCs w:val="18"/>
              </w:rPr>
              <w:t>for additional</w:t>
            </w:r>
            <w:r w:rsidRPr="005C4882">
              <w:rPr>
                <w:rFonts w:ascii="Arial" w:hAnsi="Arial" w:cs="Arial"/>
                <w:sz w:val="18"/>
                <w:szCs w:val="18"/>
              </w:rPr>
              <w:t xml:space="preserve"> home and community-based services or</w:t>
            </w:r>
            <w:r>
              <w:rPr>
                <w:rFonts w:ascii="Arial" w:hAnsi="Arial" w:cs="Arial"/>
                <w:sz w:val="18"/>
                <w:szCs w:val="18"/>
              </w:rPr>
              <w:t xml:space="preserve"> improvement in</w:t>
            </w:r>
            <w:r w:rsidRPr="005C4882">
              <w:rPr>
                <w:rFonts w:ascii="Arial" w:hAnsi="Arial" w:cs="Arial"/>
                <w:sz w:val="18"/>
                <w:szCs w:val="18"/>
              </w:rPr>
              <w:t xml:space="preserve"> the quality of those services</w:t>
            </w:r>
            <w:r>
              <w:rPr>
                <w:rFonts w:ascii="Arial" w:hAnsi="Arial" w:cs="Arial"/>
                <w:sz w:val="18"/>
                <w:szCs w:val="18"/>
              </w:rPr>
              <w:t>; they believe the need and quality of services can be addressed over time.</w:t>
            </w:r>
          </w:p>
        </w:tc>
      </w:tr>
      <w:tr w:rsidR="00836A96" w:rsidRPr="00B97DCF" w14:paraId="5C703905" w14:textId="77777777" w:rsidTr="00BC4D33">
        <w:tc>
          <w:tcPr>
            <w:tcW w:w="2609" w:type="dxa"/>
          </w:tcPr>
          <w:p w14:paraId="73DF4DF9"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Individual safety (abuse, neglect, exploitation)</w:t>
            </w:r>
          </w:p>
          <w:p w14:paraId="58BF4A7B" w14:textId="77777777" w:rsidR="00836A96" w:rsidRPr="005C4882" w:rsidRDefault="00836A96" w:rsidP="00BC4D33">
            <w:pPr>
              <w:spacing w:line="240" w:lineRule="auto"/>
              <w:rPr>
                <w:rFonts w:ascii="Arial" w:hAnsi="Arial" w:cs="Arial"/>
                <w:sz w:val="18"/>
                <w:szCs w:val="18"/>
              </w:rPr>
            </w:pPr>
          </w:p>
        </w:tc>
        <w:tc>
          <w:tcPr>
            <w:tcW w:w="2443" w:type="dxa"/>
          </w:tcPr>
          <w:p w14:paraId="3D9948CB"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Sustain as is: 6</w:t>
            </w:r>
          </w:p>
          <w:p w14:paraId="3C8A741B"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5</w:t>
            </w:r>
          </w:p>
          <w:p w14:paraId="2694F9EA"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Monitor: 1</w:t>
            </w:r>
          </w:p>
        </w:tc>
        <w:tc>
          <w:tcPr>
            <w:tcW w:w="2105" w:type="dxa"/>
          </w:tcPr>
          <w:p w14:paraId="3C445223"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Monitor: 5</w:t>
            </w:r>
          </w:p>
          <w:p w14:paraId="240FD12C"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Sustain as is: 3</w:t>
            </w:r>
          </w:p>
          <w:p w14:paraId="0DD85144"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3</w:t>
            </w:r>
          </w:p>
          <w:p w14:paraId="3EB24DBC"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1</w:t>
            </w:r>
          </w:p>
        </w:tc>
        <w:tc>
          <w:tcPr>
            <w:tcW w:w="6001" w:type="dxa"/>
          </w:tcPr>
          <w:p w14:paraId="595CE955"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Individual safety is viewed by RAAC members in much the same way as community safety. Almost all believe</w:t>
            </w:r>
            <w:r>
              <w:rPr>
                <w:rFonts w:ascii="Arial" w:hAnsi="Arial" w:cs="Arial"/>
                <w:sz w:val="18"/>
                <w:szCs w:val="18"/>
              </w:rPr>
              <w:t xml:space="preserve"> there’s</w:t>
            </w:r>
            <w:r w:rsidRPr="005C4882">
              <w:rPr>
                <w:rFonts w:ascii="Arial" w:hAnsi="Arial" w:cs="Arial"/>
                <w:sz w:val="18"/>
                <w:szCs w:val="18"/>
              </w:rPr>
              <w:t xml:space="preserve"> no immediate need to</w:t>
            </w:r>
            <w:r>
              <w:rPr>
                <w:rFonts w:ascii="Arial" w:hAnsi="Arial" w:cs="Arial"/>
                <w:sz w:val="18"/>
                <w:szCs w:val="18"/>
              </w:rPr>
              <w:t xml:space="preserve"> be </w:t>
            </w:r>
            <w:r w:rsidRPr="005C4882">
              <w:rPr>
                <w:rFonts w:ascii="Arial" w:hAnsi="Arial" w:cs="Arial"/>
                <w:sz w:val="18"/>
                <w:szCs w:val="18"/>
              </w:rPr>
              <w:t>address</w:t>
            </w:r>
            <w:r>
              <w:rPr>
                <w:rFonts w:ascii="Arial" w:hAnsi="Arial" w:cs="Arial"/>
                <w:sz w:val="18"/>
                <w:szCs w:val="18"/>
              </w:rPr>
              <w:t>ed or</w:t>
            </w:r>
            <w:r w:rsidRPr="005C4882">
              <w:rPr>
                <w:rFonts w:ascii="Arial" w:hAnsi="Arial" w:cs="Arial"/>
                <w:sz w:val="18"/>
                <w:szCs w:val="18"/>
              </w:rPr>
              <w:t xml:space="preserve"> an existing lack of quality.</w:t>
            </w:r>
          </w:p>
        </w:tc>
      </w:tr>
      <w:tr w:rsidR="00836A96" w:rsidRPr="00B97DCF" w14:paraId="6CFD5685" w14:textId="77777777" w:rsidTr="00BC4D33">
        <w:tc>
          <w:tcPr>
            <w:tcW w:w="2609" w:type="dxa"/>
          </w:tcPr>
          <w:p w14:paraId="5848582C"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Legal rights (public and private benefits, advocacy for those in institutions, the legal justice system, ability to self-determine)</w:t>
            </w:r>
          </w:p>
        </w:tc>
        <w:tc>
          <w:tcPr>
            <w:tcW w:w="2443" w:type="dxa"/>
          </w:tcPr>
          <w:p w14:paraId="6A6B6447"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7</w:t>
            </w:r>
          </w:p>
          <w:p w14:paraId="34F2DEE5"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Sustain as is: 3</w:t>
            </w:r>
          </w:p>
          <w:p w14:paraId="645DCEA1"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1</w:t>
            </w:r>
          </w:p>
          <w:p w14:paraId="7DCCF5B7"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Monitor: 1</w:t>
            </w:r>
          </w:p>
          <w:p w14:paraId="3AFB57A8" w14:textId="77777777" w:rsidR="00836A96" w:rsidRPr="005C4882" w:rsidRDefault="00836A96" w:rsidP="00BC4D33">
            <w:pPr>
              <w:spacing w:line="240" w:lineRule="auto"/>
              <w:rPr>
                <w:rFonts w:ascii="Arial" w:hAnsi="Arial" w:cs="Arial"/>
                <w:sz w:val="18"/>
                <w:szCs w:val="18"/>
              </w:rPr>
            </w:pPr>
          </w:p>
        </w:tc>
        <w:tc>
          <w:tcPr>
            <w:tcW w:w="2105" w:type="dxa"/>
          </w:tcPr>
          <w:p w14:paraId="575E8A57" w14:textId="77777777" w:rsidR="00836A96" w:rsidRPr="00D84A45" w:rsidRDefault="00836A96" w:rsidP="00BC4D33">
            <w:pPr>
              <w:spacing w:line="240" w:lineRule="auto"/>
              <w:rPr>
                <w:rFonts w:ascii="Arial" w:hAnsi="Arial" w:cs="Arial"/>
                <w:color w:val="002060"/>
                <w:sz w:val="18"/>
                <w:szCs w:val="18"/>
              </w:rPr>
            </w:pPr>
            <w:r w:rsidRPr="00D84A45">
              <w:rPr>
                <w:rFonts w:ascii="Arial" w:hAnsi="Arial" w:cs="Arial"/>
                <w:color w:val="002060"/>
                <w:sz w:val="18"/>
                <w:szCs w:val="18"/>
              </w:rPr>
              <w:t>Monitor: 7</w:t>
            </w:r>
          </w:p>
          <w:p w14:paraId="60EE224A"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Sustain as is: 2</w:t>
            </w:r>
          </w:p>
          <w:p w14:paraId="2AA6664C"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2</w:t>
            </w:r>
          </w:p>
          <w:p w14:paraId="4CAF3D49"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1</w:t>
            </w:r>
          </w:p>
          <w:p w14:paraId="79CF04E3" w14:textId="77777777" w:rsidR="00836A96" w:rsidRPr="005C4882" w:rsidRDefault="00836A96" w:rsidP="00BC4D33">
            <w:pPr>
              <w:spacing w:line="240" w:lineRule="auto"/>
              <w:rPr>
                <w:rFonts w:ascii="Arial" w:hAnsi="Arial" w:cs="Arial"/>
                <w:sz w:val="18"/>
                <w:szCs w:val="18"/>
              </w:rPr>
            </w:pPr>
          </w:p>
        </w:tc>
        <w:tc>
          <w:tcPr>
            <w:tcW w:w="6001" w:type="dxa"/>
          </w:tcPr>
          <w:p w14:paraId="15FB83D6"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The issue of legal rights – whether viewed from the perspective of public and private benefits, advocacy for individuals in institutions, or the legal system – is not viewed by RAAC members as an issue that needs immediate attention. Most believe the quality of current services can be monitored over time to see if </w:t>
            </w:r>
            <w:r>
              <w:rPr>
                <w:rFonts w:ascii="Arial" w:hAnsi="Arial" w:cs="Arial"/>
                <w:sz w:val="18"/>
                <w:szCs w:val="18"/>
              </w:rPr>
              <w:t>the issue</w:t>
            </w:r>
            <w:r w:rsidRPr="005C4882">
              <w:rPr>
                <w:rFonts w:ascii="Arial" w:hAnsi="Arial" w:cs="Arial"/>
                <w:sz w:val="18"/>
                <w:szCs w:val="18"/>
              </w:rPr>
              <w:t xml:space="preserve"> need</w:t>
            </w:r>
            <w:r>
              <w:rPr>
                <w:rFonts w:ascii="Arial" w:hAnsi="Arial" w:cs="Arial"/>
                <w:sz w:val="18"/>
                <w:szCs w:val="18"/>
              </w:rPr>
              <w:t>s</w:t>
            </w:r>
            <w:r w:rsidRPr="005C4882">
              <w:rPr>
                <w:rFonts w:ascii="Arial" w:hAnsi="Arial" w:cs="Arial"/>
                <w:sz w:val="18"/>
                <w:szCs w:val="18"/>
              </w:rPr>
              <w:t xml:space="preserve"> to be addressed.</w:t>
            </w:r>
          </w:p>
        </w:tc>
      </w:tr>
      <w:tr w:rsidR="00836A96" w:rsidRPr="00B97DCF" w14:paraId="075E67BC" w14:textId="77777777" w:rsidTr="00BC4D33">
        <w:tc>
          <w:tcPr>
            <w:tcW w:w="2609" w:type="dxa"/>
          </w:tcPr>
          <w:p w14:paraId="4DED2BD8"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Opportunities for socialization</w:t>
            </w:r>
          </w:p>
          <w:p w14:paraId="1EB7DD4E" w14:textId="77777777" w:rsidR="00836A96" w:rsidRPr="005C4882" w:rsidRDefault="00836A96" w:rsidP="00BC4D33">
            <w:pPr>
              <w:spacing w:line="240" w:lineRule="auto"/>
              <w:rPr>
                <w:rFonts w:ascii="Arial" w:hAnsi="Arial" w:cs="Arial"/>
                <w:sz w:val="18"/>
                <w:szCs w:val="18"/>
              </w:rPr>
            </w:pPr>
          </w:p>
        </w:tc>
        <w:tc>
          <w:tcPr>
            <w:tcW w:w="2443" w:type="dxa"/>
          </w:tcPr>
          <w:p w14:paraId="0EB1B907"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7</w:t>
            </w:r>
          </w:p>
          <w:p w14:paraId="53140427"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Sustain as is: 3</w:t>
            </w:r>
          </w:p>
          <w:p w14:paraId="41F0385D"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1</w:t>
            </w:r>
          </w:p>
          <w:p w14:paraId="37AF2CB7"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Monitor: 1</w:t>
            </w:r>
          </w:p>
        </w:tc>
        <w:tc>
          <w:tcPr>
            <w:tcW w:w="2105" w:type="dxa"/>
          </w:tcPr>
          <w:p w14:paraId="565335A8"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5</w:t>
            </w:r>
          </w:p>
          <w:p w14:paraId="513E4B51"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Monitor: 4</w:t>
            </w:r>
          </w:p>
          <w:p w14:paraId="5DDC41BC"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Sustain as is: 2</w:t>
            </w:r>
          </w:p>
          <w:p w14:paraId="65D2A4EF"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Fix immediately: 1</w:t>
            </w:r>
          </w:p>
        </w:tc>
        <w:tc>
          <w:tcPr>
            <w:tcW w:w="6001" w:type="dxa"/>
          </w:tcPr>
          <w:p w14:paraId="5D0E4448"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Adequate socialization opportunities exist in the service area, according to RAAC members. Efforts to reduce the need and</w:t>
            </w:r>
            <w:r>
              <w:rPr>
                <w:rFonts w:ascii="Arial" w:hAnsi="Arial" w:cs="Arial"/>
                <w:sz w:val="18"/>
                <w:szCs w:val="18"/>
              </w:rPr>
              <w:t>/or</w:t>
            </w:r>
            <w:r w:rsidRPr="005C4882">
              <w:rPr>
                <w:rFonts w:ascii="Arial" w:hAnsi="Arial" w:cs="Arial"/>
                <w:sz w:val="18"/>
                <w:szCs w:val="18"/>
              </w:rPr>
              <w:t xml:space="preserve"> improve the quality of socialization opportunities can be addressed over time, they </w:t>
            </w:r>
            <w:r>
              <w:rPr>
                <w:rFonts w:ascii="Arial" w:hAnsi="Arial" w:cs="Arial"/>
                <w:sz w:val="18"/>
                <w:szCs w:val="18"/>
              </w:rPr>
              <w:t>said</w:t>
            </w:r>
            <w:r w:rsidRPr="005C4882">
              <w:rPr>
                <w:rFonts w:ascii="Arial" w:hAnsi="Arial" w:cs="Arial"/>
                <w:sz w:val="18"/>
                <w:szCs w:val="18"/>
              </w:rPr>
              <w:t>.</w:t>
            </w:r>
          </w:p>
        </w:tc>
      </w:tr>
      <w:tr w:rsidR="00836A96" w:rsidRPr="00B97DCF" w14:paraId="1F7AC57E" w14:textId="77777777" w:rsidTr="00BC4D33">
        <w:tc>
          <w:tcPr>
            <w:tcW w:w="2609" w:type="dxa"/>
          </w:tcPr>
          <w:p w14:paraId="4BBE4826" w14:textId="77777777" w:rsidR="00836A96" w:rsidRPr="005C4882" w:rsidRDefault="00836A96" w:rsidP="00BC4D33">
            <w:pPr>
              <w:spacing w:line="240" w:lineRule="auto"/>
              <w:rPr>
                <w:rFonts w:ascii="Arial" w:hAnsi="Arial" w:cs="Arial"/>
                <w:color w:val="FF3300"/>
                <w:sz w:val="18"/>
                <w:szCs w:val="18"/>
              </w:rPr>
            </w:pPr>
            <w:r w:rsidRPr="005C4882">
              <w:rPr>
                <w:rFonts w:ascii="Arial" w:hAnsi="Arial" w:cs="Arial"/>
                <w:color w:val="FF3300"/>
                <w:sz w:val="18"/>
                <w:szCs w:val="18"/>
              </w:rPr>
              <w:t>Transportation</w:t>
            </w:r>
          </w:p>
          <w:p w14:paraId="5DE2C420" w14:textId="77777777" w:rsidR="00836A96" w:rsidRPr="005C4882" w:rsidRDefault="00836A96" w:rsidP="00BC4D33">
            <w:pPr>
              <w:spacing w:line="240" w:lineRule="auto"/>
              <w:rPr>
                <w:rFonts w:ascii="Arial" w:hAnsi="Arial" w:cs="Arial"/>
                <w:sz w:val="18"/>
                <w:szCs w:val="18"/>
              </w:rPr>
            </w:pPr>
          </w:p>
        </w:tc>
        <w:tc>
          <w:tcPr>
            <w:tcW w:w="2443" w:type="dxa"/>
          </w:tcPr>
          <w:p w14:paraId="5F8AF629"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6</w:t>
            </w:r>
          </w:p>
          <w:p w14:paraId="71126A5E" w14:textId="77777777" w:rsidR="00836A96" w:rsidRPr="005C4882" w:rsidRDefault="00836A96" w:rsidP="00BC4D33">
            <w:pPr>
              <w:spacing w:line="240" w:lineRule="auto"/>
              <w:rPr>
                <w:rFonts w:ascii="Arial" w:hAnsi="Arial" w:cs="Arial"/>
                <w:sz w:val="18"/>
                <w:szCs w:val="18"/>
              </w:rPr>
            </w:pPr>
            <w:r w:rsidRPr="005C4882">
              <w:rPr>
                <w:rFonts w:ascii="Arial" w:hAnsi="Arial" w:cs="Arial"/>
                <w:color w:val="FF3300"/>
                <w:sz w:val="18"/>
                <w:szCs w:val="18"/>
              </w:rPr>
              <w:t>Fix immediately: 6</w:t>
            </w:r>
          </w:p>
        </w:tc>
        <w:tc>
          <w:tcPr>
            <w:tcW w:w="2105" w:type="dxa"/>
          </w:tcPr>
          <w:p w14:paraId="6A87926E"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highlight w:val="yellow"/>
              </w:rPr>
              <w:t>Improve over time: 6</w:t>
            </w:r>
          </w:p>
          <w:p w14:paraId="6E097095" w14:textId="77777777" w:rsidR="00836A96" w:rsidRPr="005C4882" w:rsidRDefault="00836A96" w:rsidP="00BC4D33">
            <w:pPr>
              <w:spacing w:line="240" w:lineRule="auto"/>
              <w:rPr>
                <w:rFonts w:ascii="Arial" w:hAnsi="Arial" w:cs="Arial"/>
                <w:sz w:val="18"/>
                <w:szCs w:val="18"/>
              </w:rPr>
            </w:pPr>
            <w:r w:rsidRPr="005C4882">
              <w:rPr>
                <w:rFonts w:ascii="Arial" w:hAnsi="Arial" w:cs="Arial"/>
                <w:color w:val="FF3300"/>
                <w:sz w:val="18"/>
                <w:szCs w:val="18"/>
              </w:rPr>
              <w:t>Fix immediately: 6</w:t>
            </w:r>
          </w:p>
        </w:tc>
        <w:tc>
          <w:tcPr>
            <w:tcW w:w="6001" w:type="dxa"/>
          </w:tcPr>
          <w:p w14:paraId="7B30F02C" w14:textId="77777777" w:rsidR="00836A96" w:rsidRPr="005C4882" w:rsidRDefault="00836A96" w:rsidP="00BC4D33">
            <w:pPr>
              <w:spacing w:line="240" w:lineRule="auto"/>
              <w:rPr>
                <w:rFonts w:ascii="Arial" w:hAnsi="Arial" w:cs="Arial"/>
                <w:sz w:val="18"/>
                <w:szCs w:val="18"/>
              </w:rPr>
            </w:pPr>
            <w:r w:rsidRPr="005C4882">
              <w:rPr>
                <w:rFonts w:ascii="Arial" w:hAnsi="Arial" w:cs="Arial"/>
                <w:sz w:val="18"/>
                <w:szCs w:val="18"/>
              </w:rPr>
              <w:t xml:space="preserve">Number 1 issue: 50% of RAAC representatives said transportation is an important existing need that should be fixed immediately; 50% of respondents </w:t>
            </w:r>
            <w:r>
              <w:rPr>
                <w:rFonts w:ascii="Arial" w:hAnsi="Arial" w:cs="Arial"/>
                <w:sz w:val="18"/>
                <w:szCs w:val="18"/>
              </w:rPr>
              <w:t xml:space="preserve">also </w:t>
            </w:r>
            <w:r w:rsidRPr="005C4882">
              <w:rPr>
                <w:rFonts w:ascii="Arial" w:hAnsi="Arial" w:cs="Arial"/>
                <w:sz w:val="18"/>
                <w:szCs w:val="18"/>
              </w:rPr>
              <w:t xml:space="preserve">said the quality of transportation services needs to be fixed immediately. </w:t>
            </w:r>
            <w:r>
              <w:rPr>
                <w:rFonts w:ascii="Arial" w:hAnsi="Arial" w:cs="Arial"/>
                <w:sz w:val="18"/>
                <w:szCs w:val="18"/>
              </w:rPr>
              <w:t>Reflecting a diversity of opinion</w:t>
            </w:r>
            <w:r w:rsidRPr="005C4882">
              <w:rPr>
                <w:rFonts w:ascii="Arial" w:hAnsi="Arial" w:cs="Arial"/>
                <w:sz w:val="18"/>
                <w:szCs w:val="18"/>
              </w:rPr>
              <w:t>, 50% of RAAC representatives</w:t>
            </w:r>
            <w:r>
              <w:rPr>
                <w:rFonts w:ascii="Arial" w:hAnsi="Arial" w:cs="Arial"/>
                <w:sz w:val="18"/>
                <w:szCs w:val="18"/>
              </w:rPr>
              <w:t xml:space="preserve"> also</w:t>
            </w:r>
            <w:r w:rsidRPr="005C4882">
              <w:rPr>
                <w:rFonts w:ascii="Arial" w:hAnsi="Arial" w:cs="Arial"/>
                <w:sz w:val="18"/>
                <w:szCs w:val="18"/>
              </w:rPr>
              <w:t xml:space="preserve"> said both the existing need and the quality of services could be improved over time.</w:t>
            </w:r>
          </w:p>
        </w:tc>
      </w:tr>
    </w:tbl>
    <w:p w14:paraId="7CF3265D" w14:textId="77777777" w:rsidR="00836A96" w:rsidRPr="005C4882" w:rsidRDefault="00836A96" w:rsidP="00836A96">
      <w:pPr>
        <w:rPr>
          <w:rFonts w:ascii="Arial" w:hAnsi="Arial" w:cs="Arial"/>
          <w:sz w:val="20"/>
        </w:rPr>
      </w:pPr>
      <w:r w:rsidRPr="005C4882">
        <w:rPr>
          <w:rFonts w:ascii="Arial" w:hAnsi="Arial" w:cs="Arial"/>
          <w:sz w:val="20"/>
        </w:rPr>
        <w:t>Summary by topic:</w:t>
      </w:r>
    </w:p>
    <w:p w14:paraId="1713C722" w14:textId="77777777" w:rsidR="00836A96" w:rsidRPr="005C4882" w:rsidRDefault="00836A96" w:rsidP="00CF410F">
      <w:pPr>
        <w:pStyle w:val="ListParagraph"/>
        <w:numPr>
          <w:ilvl w:val="0"/>
          <w:numId w:val="73"/>
        </w:numPr>
        <w:spacing w:before="0" w:after="160" w:line="259" w:lineRule="auto"/>
        <w:rPr>
          <w:rFonts w:ascii="Arial" w:hAnsi="Arial" w:cs="Arial"/>
          <w:sz w:val="20"/>
        </w:rPr>
      </w:pPr>
      <w:r w:rsidRPr="005C4882">
        <w:rPr>
          <w:rFonts w:ascii="Arial" w:hAnsi="Arial" w:cs="Arial"/>
          <w:sz w:val="20"/>
        </w:rPr>
        <w:t>Address immediately: transportation, housing</w:t>
      </w:r>
    </w:p>
    <w:p w14:paraId="6CCB14E0" w14:textId="77777777" w:rsidR="00836A96" w:rsidRPr="005C4882" w:rsidRDefault="00836A96" w:rsidP="00CF410F">
      <w:pPr>
        <w:pStyle w:val="ListParagraph"/>
        <w:numPr>
          <w:ilvl w:val="0"/>
          <w:numId w:val="73"/>
        </w:numPr>
        <w:spacing w:before="0" w:after="160" w:line="259" w:lineRule="auto"/>
        <w:rPr>
          <w:rFonts w:ascii="Arial" w:hAnsi="Arial" w:cs="Arial"/>
          <w:sz w:val="20"/>
        </w:rPr>
      </w:pPr>
      <w:r w:rsidRPr="005C4882">
        <w:rPr>
          <w:rFonts w:ascii="Arial" w:hAnsi="Arial" w:cs="Arial"/>
          <w:sz w:val="20"/>
        </w:rPr>
        <w:t>Improve over time: caregiver services, health care, home and community-based services,</w:t>
      </w:r>
      <w:r>
        <w:rPr>
          <w:rFonts w:ascii="Arial" w:hAnsi="Arial" w:cs="Arial"/>
          <w:sz w:val="20"/>
        </w:rPr>
        <w:t xml:space="preserve"> </w:t>
      </w:r>
      <w:r w:rsidRPr="005C4882">
        <w:rPr>
          <w:rFonts w:ascii="Arial" w:hAnsi="Arial" w:cs="Arial"/>
          <w:sz w:val="20"/>
        </w:rPr>
        <w:t>opportunities for socialization</w:t>
      </w:r>
    </w:p>
    <w:p w14:paraId="524885F1" w14:textId="0C9F95D6" w:rsidR="00100298" w:rsidRPr="00836A96" w:rsidRDefault="00836A96" w:rsidP="00CF410F">
      <w:pPr>
        <w:pStyle w:val="ListParagraph"/>
        <w:numPr>
          <w:ilvl w:val="0"/>
          <w:numId w:val="73"/>
        </w:numPr>
        <w:spacing w:before="0" w:after="160" w:line="259" w:lineRule="auto"/>
        <w:rPr>
          <w:rFonts w:ascii="Arial" w:hAnsi="Arial" w:cs="Arial"/>
          <w:sz w:val="20"/>
        </w:rPr>
      </w:pPr>
      <w:r>
        <w:rPr>
          <w:rFonts w:ascii="Arial" w:hAnsi="Arial" w:cs="Arial"/>
          <w:sz w:val="20"/>
        </w:rPr>
        <w:t>Combination of s</w:t>
      </w:r>
      <w:r w:rsidRPr="005C4882">
        <w:rPr>
          <w:rFonts w:ascii="Arial" w:hAnsi="Arial" w:cs="Arial"/>
          <w:sz w:val="20"/>
        </w:rPr>
        <w:t>ustain</w:t>
      </w:r>
      <w:r>
        <w:rPr>
          <w:rFonts w:ascii="Arial" w:hAnsi="Arial" w:cs="Arial"/>
          <w:sz w:val="20"/>
        </w:rPr>
        <w:t xml:space="preserve"> as is</w:t>
      </w:r>
      <w:r w:rsidRPr="005C4882">
        <w:rPr>
          <w:rFonts w:ascii="Arial" w:hAnsi="Arial" w:cs="Arial"/>
          <w:sz w:val="20"/>
        </w:rPr>
        <w:t xml:space="preserve">, improve over time, </w:t>
      </w:r>
      <w:r w:rsidRPr="009A431C">
        <w:rPr>
          <w:rFonts w:ascii="Arial" w:hAnsi="Arial" w:cs="Arial"/>
          <w:sz w:val="20"/>
        </w:rPr>
        <w:t>and</w:t>
      </w:r>
      <w:r>
        <w:rPr>
          <w:rFonts w:ascii="Arial" w:hAnsi="Arial" w:cs="Arial"/>
          <w:sz w:val="20"/>
        </w:rPr>
        <w:t>/or</w:t>
      </w:r>
      <w:r w:rsidRPr="005C4882">
        <w:rPr>
          <w:rFonts w:ascii="Arial" w:hAnsi="Arial" w:cs="Arial"/>
          <w:sz w:val="20"/>
        </w:rPr>
        <w:t xml:space="preserve"> monitor</w:t>
      </w:r>
      <w:r w:rsidRPr="009A431C">
        <w:rPr>
          <w:rFonts w:ascii="Arial" w:hAnsi="Arial" w:cs="Arial"/>
          <w:sz w:val="20"/>
        </w:rPr>
        <w:t>: community safety, individual safety, legal rights</w:t>
      </w:r>
    </w:p>
    <w:p w14:paraId="44134C3D" w14:textId="3742A950" w:rsidR="00DE2709" w:rsidRDefault="00DE2709" w:rsidP="00DE2709">
      <w:pPr>
        <w:pStyle w:val="BodyText"/>
        <w:rPr>
          <w:b/>
          <w:bCs/>
        </w:rPr>
      </w:pPr>
      <w:r w:rsidRPr="00DE2709">
        <w:rPr>
          <w:b/>
          <w:bCs/>
        </w:rPr>
        <w:t>Input from Public at Large through Open Forums</w:t>
      </w:r>
    </w:p>
    <w:p w14:paraId="136638FB" w14:textId="3B2887EC" w:rsidR="0094256B" w:rsidRDefault="0094256B" w:rsidP="00DE2709">
      <w:pPr>
        <w:pStyle w:val="BodyText"/>
      </w:pPr>
      <w:r w:rsidRPr="0094256B">
        <w:t>Among open forum participants,</w:t>
      </w:r>
      <w:r>
        <w:t xml:space="preserve"> in-home services—and housekeeping services, in particular—were the most frequently mentioned “most critical service needed so older adults can remain in their homes.”  </w:t>
      </w:r>
      <w:r w:rsidR="0058012E">
        <w:t>Other critical needs</w:t>
      </w:r>
      <w:r>
        <w:t xml:space="preserve"> in descending order of mention </w:t>
      </w:r>
      <w:r w:rsidR="0058012E">
        <w:t>were</w:t>
      </w:r>
      <w:r>
        <w:t xml:space="preserve"> transportation (n=9), well-being checks/visitors/socialization (n=9), housing (n=8), home repair (n=5), and personal assistance</w:t>
      </w:r>
      <w:r w:rsidR="0058012E">
        <w:t xml:space="preserve"> (n=2)</w:t>
      </w:r>
      <w:r>
        <w:t xml:space="preserve">.  </w:t>
      </w:r>
    </w:p>
    <w:p w14:paraId="34B63476" w14:textId="2DAD3FCC" w:rsidR="0094256B" w:rsidRDefault="0094256B" w:rsidP="00DE2709">
      <w:pPr>
        <w:pStyle w:val="BodyText"/>
      </w:pPr>
      <w:r>
        <w:t>Open forum participants were queried regarding the changes they’d like to see.  Eight called for expanded transportation; seven spoke to need for greater information/resource sharing; and five advocated for greater housing options.</w:t>
      </w:r>
    </w:p>
    <w:p w14:paraId="6A752F2D" w14:textId="16CABB21" w:rsidR="0094256B" w:rsidRDefault="0094256B" w:rsidP="00DE2709">
      <w:pPr>
        <w:pStyle w:val="BodyText"/>
      </w:pPr>
      <w:r>
        <w:t xml:space="preserve">Participants were also asked for suggestions to improve services for older adults and family caregivers.  </w:t>
      </w:r>
      <w:r w:rsidR="0053511E">
        <w:t>Five suggestions were made by two or more participants.  They were</w:t>
      </w:r>
      <w:r>
        <w:t>:</w:t>
      </w:r>
    </w:p>
    <w:p w14:paraId="20063898" w14:textId="31811E00" w:rsidR="0094256B" w:rsidRDefault="0094256B" w:rsidP="00CF410F">
      <w:pPr>
        <w:pStyle w:val="BodyText"/>
        <w:numPr>
          <w:ilvl w:val="0"/>
          <w:numId w:val="39"/>
        </w:numPr>
      </w:pPr>
      <w:r>
        <w:t>sharing more information about benefits and resources (n=9)</w:t>
      </w:r>
    </w:p>
    <w:p w14:paraId="4168C336" w14:textId="6DBB8005" w:rsidR="0094256B" w:rsidRDefault="0094256B" w:rsidP="00CF410F">
      <w:pPr>
        <w:pStyle w:val="BodyText"/>
        <w:numPr>
          <w:ilvl w:val="0"/>
          <w:numId w:val="39"/>
        </w:numPr>
      </w:pPr>
      <w:r>
        <w:t>taking advantage of volunteers (n=5)</w:t>
      </w:r>
    </w:p>
    <w:p w14:paraId="4D2B2558" w14:textId="70226E43" w:rsidR="0094256B" w:rsidRDefault="0094256B" w:rsidP="00CF410F">
      <w:pPr>
        <w:pStyle w:val="BodyText"/>
        <w:numPr>
          <w:ilvl w:val="0"/>
          <w:numId w:val="39"/>
        </w:numPr>
      </w:pPr>
      <w:r>
        <w:t>improving coordination/communication between agencies (n=4)</w:t>
      </w:r>
    </w:p>
    <w:p w14:paraId="73ECFEE4" w14:textId="30C24B9F" w:rsidR="0094256B" w:rsidRDefault="0094256B" w:rsidP="00CF410F">
      <w:pPr>
        <w:pStyle w:val="BodyText"/>
        <w:numPr>
          <w:ilvl w:val="0"/>
          <w:numId w:val="39"/>
        </w:numPr>
      </w:pPr>
      <w:r>
        <w:t>working on transportation issues (n=3)</w:t>
      </w:r>
    </w:p>
    <w:p w14:paraId="28DBD021" w14:textId="37768C17" w:rsidR="0094256B" w:rsidRPr="0094256B" w:rsidRDefault="0094256B" w:rsidP="00CF410F">
      <w:pPr>
        <w:pStyle w:val="BodyText"/>
        <w:numPr>
          <w:ilvl w:val="0"/>
          <w:numId w:val="39"/>
        </w:numPr>
      </w:pPr>
      <w:r>
        <w:t>increasing funding (n=2)</w:t>
      </w:r>
    </w:p>
    <w:p w14:paraId="6417B875" w14:textId="77777777" w:rsidR="0060210D" w:rsidRDefault="0060210D">
      <w:pPr>
        <w:spacing w:before="0" w:after="160" w:line="259" w:lineRule="auto"/>
        <w:rPr>
          <w:b/>
          <w:bCs/>
        </w:rPr>
      </w:pPr>
      <w:r>
        <w:rPr>
          <w:b/>
          <w:bCs/>
        </w:rPr>
        <w:br w:type="page"/>
      </w:r>
    </w:p>
    <w:p w14:paraId="6968133B" w14:textId="293151B1" w:rsidR="00DE2709" w:rsidRDefault="00DE2709" w:rsidP="00DE2709">
      <w:pPr>
        <w:pStyle w:val="BodyText"/>
        <w:rPr>
          <w:b/>
          <w:bCs/>
        </w:rPr>
      </w:pPr>
      <w:r w:rsidRPr="00DE2709">
        <w:rPr>
          <w:b/>
          <w:bCs/>
        </w:rPr>
        <w:t>Input from Public at Large via Survey Questionnaire</w:t>
      </w:r>
    </w:p>
    <w:p w14:paraId="375D4821" w14:textId="09D74215" w:rsidR="00237CAF" w:rsidRDefault="002E5113" w:rsidP="00DE2709">
      <w:pPr>
        <w:pStyle w:val="BodyText"/>
      </w:pPr>
      <w:r w:rsidRPr="002E5113">
        <w:t xml:space="preserve">Of the 619 survey respondents, </w:t>
      </w:r>
      <w:r w:rsidR="0031563F">
        <w:t>518 identified and ranked the “top three needs so older adults can continue to live independently.”  The following five issues were selected by more than 25% of respondents:</w:t>
      </w:r>
    </w:p>
    <w:p w14:paraId="220EDE1F" w14:textId="56EBAE85" w:rsidR="0031563F" w:rsidRDefault="0031563F" w:rsidP="00CF410F">
      <w:pPr>
        <w:pStyle w:val="BodyText"/>
        <w:numPr>
          <w:ilvl w:val="0"/>
          <w:numId w:val="74"/>
        </w:numPr>
      </w:pPr>
      <w:r>
        <w:t>Attendant/personal care services (n=432)</w:t>
      </w:r>
    </w:p>
    <w:p w14:paraId="2A931349" w14:textId="4211463A" w:rsidR="0031563F" w:rsidRDefault="0031563F" w:rsidP="00CF410F">
      <w:pPr>
        <w:pStyle w:val="BodyText"/>
        <w:numPr>
          <w:ilvl w:val="0"/>
          <w:numId w:val="74"/>
        </w:numPr>
      </w:pPr>
      <w:r>
        <w:t>Transportation (n=275)</w:t>
      </w:r>
    </w:p>
    <w:p w14:paraId="2BC00786" w14:textId="430D1A07" w:rsidR="0031563F" w:rsidRDefault="0031563F" w:rsidP="00CF410F">
      <w:pPr>
        <w:pStyle w:val="BodyText"/>
        <w:numPr>
          <w:ilvl w:val="0"/>
          <w:numId w:val="74"/>
        </w:numPr>
      </w:pPr>
      <w:r>
        <w:t>Meals/food/</w:t>
      </w:r>
      <w:r w:rsidR="00E415E6">
        <w:t>nutrition</w:t>
      </w:r>
      <w:r>
        <w:t xml:space="preserve"> (n=268)</w:t>
      </w:r>
    </w:p>
    <w:p w14:paraId="2F6529EF" w14:textId="1514ECF9" w:rsidR="0031563F" w:rsidRDefault="0031563F" w:rsidP="00CF410F">
      <w:pPr>
        <w:pStyle w:val="BodyText"/>
        <w:numPr>
          <w:ilvl w:val="0"/>
          <w:numId w:val="74"/>
        </w:numPr>
      </w:pPr>
      <w:r>
        <w:t>Housing repairs/modifications (n=188)</w:t>
      </w:r>
    </w:p>
    <w:p w14:paraId="5ED3C2DA" w14:textId="44C0A343" w:rsidR="0031563F" w:rsidRDefault="0031563F" w:rsidP="00CF410F">
      <w:pPr>
        <w:pStyle w:val="BodyText"/>
        <w:numPr>
          <w:ilvl w:val="0"/>
          <w:numId w:val="74"/>
        </w:numPr>
      </w:pPr>
      <w:r>
        <w:t>Healthcare/medical care (n=146)</w:t>
      </w:r>
    </w:p>
    <w:p w14:paraId="2D44097F" w14:textId="62049396" w:rsidR="0031563F" w:rsidRDefault="0031563F" w:rsidP="0031563F">
      <w:pPr>
        <w:pStyle w:val="BodyText"/>
      </w:pPr>
      <w:r>
        <w:t xml:space="preserve">Respondents were asked to rank the importance of services funded by the NCTAAA.  They identified </w:t>
      </w:r>
      <w:r w:rsidR="00735145">
        <w:t>T</w:t>
      </w:r>
      <w:r>
        <w:t xml:space="preserve">ransportation as the most critical, followed in decreasing order of mention by </w:t>
      </w:r>
      <w:r w:rsidR="004871D8">
        <w:t>Home Delivered</w:t>
      </w:r>
      <w:r>
        <w:t xml:space="preserve"> meals; </w:t>
      </w:r>
      <w:r w:rsidR="00735145">
        <w:t>I</w:t>
      </w:r>
      <w:r w:rsidR="00B84FE9">
        <w:t xml:space="preserve">nformation, </w:t>
      </w:r>
      <w:r w:rsidR="00735145">
        <w:t>R</w:t>
      </w:r>
      <w:r w:rsidR="00B84FE9">
        <w:t xml:space="preserve">eferral and </w:t>
      </w:r>
      <w:r w:rsidR="00735145">
        <w:t>A</w:t>
      </w:r>
      <w:r w:rsidR="00B84FE9">
        <w:t xml:space="preserve">ssistance; and </w:t>
      </w:r>
      <w:r w:rsidR="00E44785">
        <w:t>P</w:t>
      </w:r>
      <w:r w:rsidR="00B84FE9">
        <w:t xml:space="preserve">ersonal </w:t>
      </w:r>
      <w:r w:rsidR="00E44785">
        <w:t>A</w:t>
      </w:r>
      <w:r w:rsidR="00B84FE9">
        <w:t xml:space="preserve">ssistance.  </w:t>
      </w:r>
    </w:p>
    <w:p w14:paraId="2B00FBEB" w14:textId="7C9DB271" w:rsidR="000E575B" w:rsidRDefault="00B84FE9" w:rsidP="000E575B">
      <w:pPr>
        <w:pStyle w:val="BodyText"/>
      </w:pPr>
      <w:r>
        <w:t>A summary of results appears below.</w:t>
      </w:r>
    </w:p>
    <w:p w14:paraId="5B767F37" w14:textId="274134F7" w:rsidR="000E575B" w:rsidRPr="00533218" w:rsidRDefault="000E575B" w:rsidP="00533218">
      <w:pPr>
        <w:widowControl w:val="0"/>
        <w:tabs>
          <w:tab w:val="left" w:pos="420"/>
        </w:tabs>
        <w:spacing w:line="240" w:lineRule="auto"/>
        <w:ind w:right="299"/>
        <w:rPr>
          <w:rFonts w:eastAsia="Arial" w:cstheme="minorHAnsi"/>
          <w:b/>
        </w:rPr>
      </w:pPr>
      <w:r w:rsidRPr="00533218">
        <w:rPr>
          <w:rFonts w:eastAsia="Arial" w:cstheme="minorHAnsi"/>
          <w:b/>
        </w:rPr>
        <w:t>Most Important Services Provided by the Area Agency on Aging</w:t>
      </w:r>
    </w:p>
    <w:p w14:paraId="0B99A001" w14:textId="77777777" w:rsidR="000E575B" w:rsidRPr="00A31C41" w:rsidRDefault="000E575B" w:rsidP="000E575B">
      <w:pPr>
        <w:pStyle w:val="ListParagraph"/>
        <w:widowControl w:val="0"/>
        <w:tabs>
          <w:tab w:val="left" w:pos="420"/>
        </w:tabs>
        <w:spacing w:line="240" w:lineRule="auto"/>
        <w:ind w:right="299"/>
        <w:rPr>
          <w:rFonts w:eastAsia="Arial" w:cstheme="minorHAnsi"/>
          <w:bCs/>
        </w:rPr>
      </w:pPr>
    </w:p>
    <w:tbl>
      <w:tblPr>
        <w:tblStyle w:val="TableGrid"/>
        <w:tblW w:w="9445" w:type="dxa"/>
        <w:tblLook w:val="04A0" w:firstRow="1" w:lastRow="0" w:firstColumn="1" w:lastColumn="0" w:noHBand="0" w:noVBand="1"/>
      </w:tblPr>
      <w:tblGrid>
        <w:gridCol w:w="2229"/>
        <w:gridCol w:w="1383"/>
        <w:gridCol w:w="1383"/>
        <w:gridCol w:w="1277"/>
        <w:gridCol w:w="1553"/>
        <w:gridCol w:w="1620"/>
      </w:tblGrid>
      <w:tr w:rsidR="000E575B" w14:paraId="10623C10" w14:textId="77777777" w:rsidTr="00BC4D33">
        <w:tc>
          <w:tcPr>
            <w:tcW w:w="2229" w:type="dxa"/>
          </w:tcPr>
          <w:p w14:paraId="6BFB58DD" w14:textId="77777777" w:rsidR="000E575B" w:rsidRPr="00362228" w:rsidRDefault="000E575B" w:rsidP="00BC4D33">
            <w:pPr>
              <w:pStyle w:val="ListParagraph"/>
              <w:ind w:left="0"/>
            </w:pPr>
            <w:r w:rsidRPr="00362228">
              <w:t>Topic</w:t>
            </w:r>
          </w:p>
        </w:tc>
        <w:tc>
          <w:tcPr>
            <w:tcW w:w="1383" w:type="dxa"/>
          </w:tcPr>
          <w:p w14:paraId="248D081A" w14:textId="77777777" w:rsidR="000E575B" w:rsidRPr="00362228" w:rsidRDefault="000E575B" w:rsidP="00BC4D33">
            <w:pPr>
              <w:pStyle w:val="ListParagraph"/>
              <w:ind w:left="0"/>
            </w:pPr>
            <w:r w:rsidRPr="00362228">
              <w:t>Most important</w:t>
            </w:r>
          </w:p>
        </w:tc>
        <w:tc>
          <w:tcPr>
            <w:tcW w:w="1383" w:type="dxa"/>
          </w:tcPr>
          <w:p w14:paraId="517CA3FD" w14:textId="77777777" w:rsidR="000E575B" w:rsidRPr="00362228" w:rsidRDefault="000E575B" w:rsidP="00BC4D33">
            <w:pPr>
              <w:pStyle w:val="ListParagraph"/>
              <w:ind w:left="0"/>
            </w:pPr>
            <w:r w:rsidRPr="00362228">
              <w:t>Second most important</w:t>
            </w:r>
          </w:p>
        </w:tc>
        <w:tc>
          <w:tcPr>
            <w:tcW w:w="1277" w:type="dxa"/>
          </w:tcPr>
          <w:p w14:paraId="35ABF2E2" w14:textId="77777777" w:rsidR="000E575B" w:rsidRPr="00362228" w:rsidRDefault="000E575B" w:rsidP="00BC4D33">
            <w:pPr>
              <w:pStyle w:val="ListParagraph"/>
              <w:ind w:left="0"/>
            </w:pPr>
            <w:r w:rsidRPr="00362228">
              <w:t>Third most important</w:t>
            </w:r>
          </w:p>
        </w:tc>
        <w:tc>
          <w:tcPr>
            <w:tcW w:w="1553" w:type="dxa"/>
          </w:tcPr>
          <w:p w14:paraId="20919701" w14:textId="77777777" w:rsidR="000E575B" w:rsidRPr="00362228" w:rsidRDefault="000E575B" w:rsidP="00BC4D33">
            <w:pPr>
              <w:pStyle w:val="ListParagraph"/>
              <w:ind w:left="0"/>
            </w:pPr>
            <w:r>
              <w:t>Total # who ranked this service 1, 2 or 3</w:t>
            </w:r>
          </w:p>
        </w:tc>
        <w:tc>
          <w:tcPr>
            <w:tcW w:w="1620" w:type="dxa"/>
          </w:tcPr>
          <w:p w14:paraId="0C5ABF1C" w14:textId="77777777" w:rsidR="000E575B" w:rsidRPr="00362228" w:rsidRDefault="000E575B" w:rsidP="00BC4D33">
            <w:pPr>
              <w:pStyle w:val="ListParagraph"/>
              <w:ind w:left="0"/>
            </w:pPr>
            <w:r w:rsidRPr="00362228">
              <w:t>Total</w:t>
            </w:r>
            <w:r>
              <w:t xml:space="preserve"> # who ranked this service</w:t>
            </w:r>
          </w:p>
        </w:tc>
      </w:tr>
      <w:tr w:rsidR="000E575B" w14:paraId="1B684BD6" w14:textId="77777777" w:rsidTr="00BC4D33">
        <w:tc>
          <w:tcPr>
            <w:tcW w:w="2229" w:type="dxa"/>
          </w:tcPr>
          <w:p w14:paraId="23A6EFB5" w14:textId="77777777" w:rsidR="000E575B" w:rsidRDefault="000E575B" w:rsidP="00BC4D33">
            <w:pPr>
              <w:pStyle w:val="ListParagraph"/>
              <w:ind w:left="0"/>
            </w:pPr>
            <w:r>
              <w:t>Transportation</w:t>
            </w:r>
          </w:p>
        </w:tc>
        <w:tc>
          <w:tcPr>
            <w:tcW w:w="1383" w:type="dxa"/>
          </w:tcPr>
          <w:p w14:paraId="5646A794" w14:textId="77777777" w:rsidR="000E575B" w:rsidRDefault="000E575B" w:rsidP="00BC4D33">
            <w:pPr>
              <w:pStyle w:val="ListParagraph"/>
              <w:ind w:left="0"/>
            </w:pPr>
            <w:r>
              <w:t>105</w:t>
            </w:r>
          </w:p>
        </w:tc>
        <w:tc>
          <w:tcPr>
            <w:tcW w:w="1383" w:type="dxa"/>
          </w:tcPr>
          <w:p w14:paraId="6F97B4C6" w14:textId="77777777" w:rsidR="000E575B" w:rsidRDefault="000E575B" w:rsidP="00BC4D33">
            <w:pPr>
              <w:pStyle w:val="ListParagraph"/>
              <w:ind w:left="0"/>
            </w:pPr>
            <w:r>
              <w:t>60</w:t>
            </w:r>
          </w:p>
        </w:tc>
        <w:tc>
          <w:tcPr>
            <w:tcW w:w="1277" w:type="dxa"/>
          </w:tcPr>
          <w:p w14:paraId="29FF123B" w14:textId="77777777" w:rsidR="000E575B" w:rsidRDefault="000E575B" w:rsidP="00BC4D33">
            <w:pPr>
              <w:pStyle w:val="ListParagraph"/>
              <w:ind w:left="0"/>
            </w:pPr>
            <w:r>
              <w:t>41</w:t>
            </w:r>
          </w:p>
        </w:tc>
        <w:tc>
          <w:tcPr>
            <w:tcW w:w="1553" w:type="dxa"/>
          </w:tcPr>
          <w:p w14:paraId="396B367A" w14:textId="77777777" w:rsidR="000E575B" w:rsidRDefault="000E575B" w:rsidP="00BC4D33">
            <w:pPr>
              <w:pStyle w:val="ListParagraph"/>
              <w:ind w:left="0"/>
            </w:pPr>
            <w:r>
              <w:t>206</w:t>
            </w:r>
          </w:p>
        </w:tc>
        <w:tc>
          <w:tcPr>
            <w:tcW w:w="1620" w:type="dxa"/>
          </w:tcPr>
          <w:p w14:paraId="6115C660" w14:textId="77777777" w:rsidR="000E575B" w:rsidRDefault="000E575B" w:rsidP="00BC4D33">
            <w:pPr>
              <w:pStyle w:val="ListParagraph"/>
              <w:ind w:left="0"/>
            </w:pPr>
            <w:r>
              <w:t>365</w:t>
            </w:r>
          </w:p>
        </w:tc>
      </w:tr>
      <w:tr w:rsidR="000E575B" w14:paraId="023AB76F" w14:textId="77777777" w:rsidTr="00BC4D33">
        <w:tc>
          <w:tcPr>
            <w:tcW w:w="2229" w:type="dxa"/>
          </w:tcPr>
          <w:p w14:paraId="0B3206FE" w14:textId="77777777" w:rsidR="000E575B" w:rsidRDefault="000E575B" w:rsidP="00BC4D33">
            <w:pPr>
              <w:pStyle w:val="ListParagraph"/>
              <w:ind w:left="0"/>
            </w:pPr>
            <w:r>
              <w:t>Home-delivered meals</w:t>
            </w:r>
          </w:p>
        </w:tc>
        <w:tc>
          <w:tcPr>
            <w:tcW w:w="1383" w:type="dxa"/>
          </w:tcPr>
          <w:p w14:paraId="1943053C" w14:textId="77777777" w:rsidR="000E575B" w:rsidRDefault="000E575B" w:rsidP="00BC4D33">
            <w:pPr>
              <w:pStyle w:val="ListParagraph"/>
              <w:ind w:left="0"/>
            </w:pPr>
            <w:r>
              <w:t>91</w:t>
            </w:r>
          </w:p>
        </w:tc>
        <w:tc>
          <w:tcPr>
            <w:tcW w:w="1383" w:type="dxa"/>
          </w:tcPr>
          <w:p w14:paraId="3B2C82CC" w14:textId="77777777" w:rsidR="000E575B" w:rsidRDefault="000E575B" w:rsidP="00BC4D33">
            <w:pPr>
              <w:pStyle w:val="ListParagraph"/>
              <w:ind w:left="0"/>
            </w:pPr>
            <w:r>
              <w:t>74</w:t>
            </w:r>
          </w:p>
        </w:tc>
        <w:tc>
          <w:tcPr>
            <w:tcW w:w="1277" w:type="dxa"/>
          </w:tcPr>
          <w:p w14:paraId="35A2A832" w14:textId="77777777" w:rsidR="000E575B" w:rsidRDefault="000E575B" w:rsidP="00BC4D33">
            <w:pPr>
              <w:pStyle w:val="ListParagraph"/>
              <w:ind w:left="0"/>
            </w:pPr>
            <w:r>
              <w:t>44</w:t>
            </w:r>
          </w:p>
        </w:tc>
        <w:tc>
          <w:tcPr>
            <w:tcW w:w="1553" w:type="dxa"/>
          </w:tcPr>
          <w:p w14:paraId="3C1B6912" w14:textId="77777777" w:rsidR="000E575B" w:rsidRDefault="000E575B" w:rsidP="00BC4D33">
            <w:pPr>
              <w:pStyle w:val="ListParagraph"/>
              <w:ind w:left="0"/>
            </w:pPr>
            <w:r>
              <w:t>209</w:t>
            </w:r>
          </w:p>
        </w:tc>
        <w:tc>
          <w:tcPr>
            <w:tcW w:w="1620" w:type="dxa"/>
          </w:tcPr>
          <w:p w14:paraId="029AA864" w14:textId="77777777" w:rsidR="000E575B" w:rsidRDefault="000E575B" w:rsidP="00BC4D33">
            <w:pPr>
              <w:pStyle w:val="ListParagraph"/>
              <w:ind w:left="0"/>
            </w:pPr>
            <w:r>
              <w:t>362</w:t>
            </w:r>
          </w:p>
        </w:tc>
      </w:tr>
      <w:tr w:rsidR="000E575B" w14:paraId="02092268" w14:textId="77777777" w:rsidTr="00BC4D33">
        <w:tc>
          <w:tcPr>
            <w:tcW w:w="2229" w:type="dxa"/>
          </w:tcPr>
          <w:p w14:paraId="219BCC29" w14:textId="77777777" w:rsidR="000E575B" w:rsidRDefault="000E575B" w:rsidP="00BC4D33">
            <w:pPr>
              <w:pStyle w:val="ListParagraph"/>
              <w:ind w:left="0"/>
            </w:pPr>
            <w:r>
              <w:t xml:space="preserve">Information, </w:t>
            </w:r>
            <w:proofErr w:type="gramStart"/>
            <w:r>
              <w:t>referral</w:t>
            </w:r>
            <w:proofErr w:type="gramEnd"/>
            <w:r>
              <w:t xml:space="preserve"> and assistance</w:t>
            </w:r>
          </w:p>
        </w:tc>
        <w:tc>
          <w:tcPr>
            <w:tcW w:w="1383" w:type="dxa"/>
          </w:tcPr>
          <w:p w14:paraId="70F3F929" w14:textId="77777777" w:rsidR="000E575B" w:rsidRDefault="000E575B" w:rsidP="00BC4D33">
            <w:pPr>
              <w:pStyle w:val="ListParagraph"/>
              <w:ind w:left="0"/>
            </w:pPr>
            <w:r>
              <w:t>49</w:t>
            </w:r>
          </w:p>
        </w:tc>
        <w:tc>
          <w:tcPr>
            <w:tcW w:w="1383" w:type="dxa"/>
          </w:tcPr>
          <w:p w14:paraId="5AAA7BE6" w14:textId="77777777" w:rsidR="000E575B" w:rsidRDefault="000E575B" w:rsidP="00BC4D33">
            <w:pPr>
              <w:pStyle w:val="ListParagraph"/>
              <w:ind w:left="0"/>
            </w:pPr>
            <w:r>
              <w:t>26</w:t>
            </w:r>
          </w:p>
        </w:tc>
        <w:tc>
          <w:tcPr>
            <w:tcW w:w="1277" w:type="dxa"/>
          </w:tcPr>
          <w:p w14:paraId="596016DF" w14:textId="77777777" w:rsidR="000E575B" w:rsidRDefault="000E575B" w:rsidP="00BC4D33">
            <w:pPr>
              <w:pStyle w:val="ListParagraph"/>
              <w:ind w:left="0"/>
            </w:pPr>
            <w:r>
              <w:t>18</w:t>
            </w:r>
          </w:p>
        </w:tc>
        <w:tc>
          <w:tcPr>
            <w:tcW w:w="1553" w:type="dxa"/>
          </w:tcPr>
          <w:p w14:paraId="565A4D90" w14:textId="77777777" w:rsidR="000E575B" w:rsidRDefault="000E575B" w:rsidP="00BC4D33">
            <w:pPr>
              <w:pStyle w:val="ListParagraph"/>
              <w:ind w:left="0"/>
            </w:pPr>
            <w:r>
              <w:t>93</w:t>
            </w:r>
          </w:p>
        </w:tc>
        <w:tc>
          <w:tcPr>
            <w:tcW w:w="1620" w:type="dxa"/>
          </w:tcPr>
          <w:p w14:paraId="615E845F" w14:textId="77777777" w:rsidR="000E575B" w:rsidRDefault="000E575B" w:rsidP="00BC4D33">
            <w:pPr>
              <w:pStyle w:val="ListParagraph"/>
              <w:ind w:left="0"/>
            </w:pPr>
            <w:r>
              <w:t>364</w:t>
            </w:r>
          </w:p>
        </w:tc>
      </w:tr>
      <w:tr w:rsidR="000E575B" w14:paraId="7769E762" w14:textId="77777777" w:rsidTr="00BC4D33">
        <w:tc>
          <w:tcPr>
            <w:tcW w:w="2229" w:type="dxa"/>
          </w:tcPr>
          <w:p w14:paraId="3379A6DB" w14:textId="77777777" w:rsidR="000E575B" w:rsidRDefault="000E575B" w:rsidP="00BC4D33">
            <w:pPr>
              <w:pStyle w:val="ListParagraph"/>
              <w:ind w:left="0"/>
            </w:pPr>
            <w:r>
              <w:t>Personal assistance</w:t>
            </w:r>
          </w:p>
        </w:tc>
        <w:tc>
          <w:tcPr>
            <w:tcW w:w="1383" w:type="dxa"/>
          </w:tcPr>
          <w:p w14:paraId="5D02E671" w14:textId="77777777" w:rsidR="000E575B" w:rsidRDefault="000E575B" w:rsidP="00BC4D33">
            <w:pPr>
              <w:pStyle w:val="ListParagraph"/>
              <w:ind w:left="0"/>
            </w:pPr>
            <w:r>
              <w:t>46</w:t>
            </w:r>
          </w:p>
        </w:tc>
        <w:tc>
          <w:tcPr>
            <w:tcW w:w="1383" w:type="dxa"/>
          </w:tcPr>
          <w:p w14:paraId="534F6773" w14:textId="77777777" w:rsidR="000E575B" w:rsidRDefault="000E575B" w:rsidP="00BC4D33">
            <w:pPr>
              <w:pStyle w:val="ListParagraph"/>
              <w:ind w:left="0"/>
            </w:pPr>
            <w:r>
              <w:t>49</w:t>
            </w:r>
          </w:p>
        </w:tc>
        <w:tc>
          <w:tcPr>
            <w:tcW w:w="1277" w:type="dxa"/>
          </w:tcPr>
          <w:p w14:paraId="28407DEC" w14:textId="77777777" w:rsidR="000E575B" w:rsidRDefault="000E575B" w:rsidP="00BC4D33">
            <w:pPr>
              <w:pStyle w:val="ListParagraph"/>
              <w:ind w:left="0"/>
            </w:pPr>
            <w:r>
              <w:t>41</w:t>
            </w:r>
          </w:p>
        </w:tc>
        <w:tc>
          <w:tcPr>
            <w:tcW w:w="1553" w:type="dxa"/>
          </w:tcPr>
          <w:p w14:paraId="4D2B83BA" w14:textId="77777777" w:rsidR="000E575B" w:rsidRDefault="000E575B" w:rsidP="00BC4D33">
            <w:pPr>
              <w:pStyle w:val="ListParagraph"/>
              <w:ind w:left="0"/>
            </w:pPr>
            <w:r>
              <w:t>136</w:t>
            </w:r>
          </w:p>
        </w:tc>
        <w:tc>
          <w:tcPr>
            <w:tcW w:w="1620" w:type="dxa"/>
          </w:tcPr>
          <w:p w14:paraId="19694ADE" w14:textId="77777777" w:rsidR="000E575B" w:rsidRDefault="000E575B" w:rsidP="00BC4D33">
            <w:pPr>
              <w:pStyle w:val="ListParagraph"/>
              <w:ind w:left="0"/>
            </w:pPr>
            <w:r>
              <w:t>350</w:t>
            </w:r>
          </w:p>
        </w:tc>
      </w:tr>
      <w:tr w:rsidR="000E575B" w14:paraId="1C722E38" w14:textId="77777777" w:rsidTr="00BC4D33">
        <w:tc>
          <w:tcPr>
            <w:tcW w:w="2229" w:type="dxa"/>
          </w:tcPr>
          <w:p w14:paraId="34DE9868" w14:textId="77777777" w:rsidR="000E575B" w:rsidRDefault="000E575B" w:rsidP="00BC4D33">
            <w:pPr>
              <w:pStyle w:val="ListParagraph"/>
              <w:ind w:left="0"/>
            </w:pPr>
            <w:r>
              <w:t>Health maintenance</w:t>
            </w:r>
          </w:p>
        </w:tc>
        <w:tc>
          <w:tcPr>
            <w:tcW w:w="1383" w:type="dxa"/>
          </w:tcPr>
          <w:p w14:paraId="5A89A6B8" w14:textId="77777777" w:rsidR="000E575B" w:rsidRDefault="000E575B" w:rsidP="00BC4D33">
            <w:pPr>
              <w:pStyle w:val="ListParagraph"/>
              <w:ind w:left="0"/>
            </w:pPr>
            <w:r>
              <w:t>28</w:t>
            </w:r>
          </w:p>
        </w:tc>
        <w:tc>
          <w:tcPr>
            <w:tcW w:w="1383" w:type="dxa"/>
          </w:tcPr>
          <w:p w14:paraId="6DCDD1FC" w14:textId="77777777" w:rsidR="000E575B" w:rsidRDefault="000E575B" w:rsidP="00BC4D33">
            <w:pPr>
              <w:pStyle w:val="ListParagraph"/>
              <w:ind w:left="0"/>
            </w:pPr>
            <w:r>
              <w:t>15</w:t>
            </w:r>
          </w:p>
        </w:tc>
        <w:tc>
          <w:tcPr>
            <w:tcW w:w="1277" w:type="dxa"/>
          </w:tcPr>
          <w:p w14:paraId="0BFD9507" w14:textId="77777777" w:rsidR="000E575B" w:rsidRDefault="000E575B" w:rsidP="00BC4D33">
            <w:pPr>
              <w:pStyle w:val="ListParagraph"/>
              <w:ind w:left="0"/>
            </w:pPr>
            <w:r>
              <w:t>29</w:t>
            </w:r>
          </w:p>
        </w:tc>
        <w:tc>
          <w:tcPr>
            <w:tcW w:w="1553" w:type="dxa"/>
          </w:tcPr>
          <w:p w14:paraId="1A4AF75A" w14:textId="77777777" w:rsidR="000E575B" w:rsidRDefault="000E575B" w:rsidP="00BC4D33">
            <w:pPr>
              <w:pStyle w:val="ListParagraph"/>
              <w:ind w:left="0"/>
            </w:pPr>
            <w:r>
              <w:t>72</w:t>
            </w:r>
          </w:p>
        </w:tc>
        <w:tc>
          <w:tcPr>
            <w:tcW w:w="1620" w:type="dxa"/>
          </w:tcPr>
          <w:p w14:paraId="48FFE7F3" w14:textId="77777777" w:rsidR="000E575B" w:rsidRDefault="000E575B" w:rsidP="00BC4D33">
            <w:pPr>
              <w:pStyle w:val="ListParagraph"/>
              <w:ind w:left="0"/>
            </w:pPr>
            <w:r>
              <w:t>348</w:t>
            </w:r>
          </w:p>
        </w:tc>
      </w:tr>
      <w:tr w:rsidR="000E575B" w14:paraId="441C31CA" w14:textId="77777777" w:rsidTr="00BC4D33">
        <w:tc>
          <w:tcPr>
            <w:tcW w:w="2229" w:type="dxa"/>
          </w:tcPr>
          <w:p w14:paraId="6363E51F" w14:textId="77777777" w:rsidR="000E575B" w:rsidRDefault="000E575B" w:rsidP="00BC4D33">
            <w:pPr>
              <w:pStyle w:val="ListParagraph"/>
              <w:ind w:left="0"/>
            </w:pPr>
            <w:r>
              <w:t>Congregate meals</w:t>
            </w:r>
          </w:p>
        </w:tc>
        <w:tc>
          <w:tcPr>
            <w:tcW w:w="1383" w:type="dxa"/>
          </w:tcPr>
          <w:p w14:paraId="0A59BABF" w14:textId="77777777" w:rsidR="000E575B" w:rsidRDefault="000E575B" w:rsidP="00BC4D33">
            <w:pPr>
              <w:pStyle w:val="ListParagraph"/>
              <w:ind w:left="0"/>
            </w:pPr>
            <w:r>
              <w:t>16</w:t>
            </w:r>
          </w:p>
        </w:tc>
        <w:tc>
          <w:tcPr>
            <w:tcW w:w="1383" w:type="dxa"/>
          </w:tcPr>
          <w:p w14:paraId="2F5DD4C1" w14:textId="77777777" w:rsidR="000E575B" w:rsidRDefault="000E575B" w:rsidP="00BC4D33">
            <w:pPr>
              <w:pStyle w:val="ListParagraph"/>
              <w:ind w:left="0"/>
            </w:pPr>
            <w:r>
              <w:t>32</w:t>
            </w:r>
          </w:p>
        </w:tc>
        <w:tc>
          <w:tcPr>
            <w:tcW w:w="1277" w:type="dxa"/>
          </w:tcPr>
          <w:p w14:paraId="3DB7BFC3" w14:textId="77777777" w:rsidR="000E575B" w:rsidRDefault="000E575B" w:rsidP="00BC4D33">
            <w:pPr>
              <w:pStyle w:val="ListParagraph"/>
              <w:ind w:left="0"/>
            </w:pPr>
            <w:r>
              <w:t>49</w:t>
            </w:r>
          </w:p>
        </w:tc>
        <w:tc>
          <w:tcPr>
            <w:tcW w:w="1553" w:type="dxa"/>
          </w:tcPr>
          <w:p w14:paraId="4D4478E6" w14:textId="77777777" w:rsidR="000E575B" w:rsidRDefault="000E575B" w:rsidP="00BC4D33">
            <w:pPr>
              <w:pStyle w:val="ListParagraph"/>
              <w:ind w:left="0"/>
            </w:pPr>
            <w:r>
              <w:t>97</w:t>
            </w:r>
          </w:p>
        </w:tc>
        <w:tc>
          <w:tcPr>
            <w:tcW w:w="1620" w:type="dxa"/>
          </w:tcPr>
          <w:p w14:paraId="56DF0052" w14:textId="77777777" w:rsidR="000E575B" w:rsidRDefault="000E575B" w:rsidP="00BC4D33">
            <w:pPr>
              <w:pStyle w:val="ListParagraph"/>
              <w:ind w:left="0"/>
            </w:pPr>
            <w:r>
              <w:t>366</w:t>
            </w:r>
          </w:p>
        </w:tc>
      </w:tr>
      <w:tr w:rsidR="000E575B" w14:paraId="23507315" w14:textId="77777777" w:rsidTr="00BC4D33">
        <w:tc>
          <w:tcPr>
            <w:tcW w:w="2229" w:type="dxa"/>
          </w:tcPr>
          <w:p w14:paraId="08AEF0B9" w14:textId="77777777" w:rsidR="000E575B" w:rsidRDefault="000E575B" w:rsidP="00BC4D33">
            <w:pPr>
              <w:pStyle w:val="ListParagraph"/>
              <w:ind w:left="0"/>
            </w:pPr>
            <w:r>
              <w:t>Homemaker assistance</w:t>
            </w:r>
          </w:p>
        </w:tc>
        <w:tc>
          <w:tcPr>
            <w:tcW w:w="1383" w:type="dxa"/>
          </w:tcPr>
          <w:p w14:paraId="3A55909F" w14:textId="77777777" w:rsidR="000E575B" w:rsidRDefault="000E575B" w:rsidP="00BC4D33">
            <w:pPr>
              <w:pStyle w:val="ListParagraph"/>
              <w:ind w:left="0"/>
            </w:pPr>
            <w:r>
              <w:t>15</w:t>
            </w:r>
          </w:p>
        </w:tc>
        <w:tc>
          <w:tcPr>
            <w:tcW w:w="1383" w:type="dxa"/>
          </w:tcPr>
          <w:p w14:paraId="7F99EC10" w14:textId="77777777" w:rsidR="000E575B" w:rsidRDefault="000E575B" w:rsidP="00BC4D33">
            <w:pPr>
              <w:pStyle w:val="ListParagraph"/>
              <w:ind w:left="0"/>
            </w:pPr>
            <w:r>
              <w:t>32</w:t>
            </w:r>
          </w:p>
        </w:tc>
        <w:tc>
          <w:tcPr>
            <w:tcW w:w="1277" w:type="dxa"/>
          </w:tcPr>
          <w:p w14:paraId="4F022CE1" w14:textId="77777777" w:rsidR="000E575B" w:rsidRDefault="000E575B" w:rsidP="00BC4D33">
            <w:pPr>
              <w:pStyle w:val="ListParagraph"/>
              <w:ind w:left="0"/>
            </w:pPr>
            <w:r>
              <w:t>59</w:t>
            </w:r>
          </w:p>
        </w:tc>
        <w:tc>
          <w:tcPr>
            <w:tcW w:w="1553" w:type="dxa"/>
          </w:tcPr>
          <w:p w14:paraId="21809260" w14:textId="77777777" w:rsidR="000E575B" w:rsidRDefault="000E575B" w:rsidP="00BC4D33">
            <w:pPr>
              <w:pStyle w:val="ListParagraph"/>
              <w:ind w:left="0"/>
            </w:pPr>
            <w:r>
              <w:t>106</w:t>
            </w:r>
          </w:p>
        </w:tc>
        <w:tc>
          <w:tcPr>
            <w:tcW w:w="1620" w:type="dxa"/>
          </w:tcPr>
          <w:p w14:paraId="5C7C3029" w14:textId="77777777" w:rsidR="000E575B" w:rsidRDefault="000E575B" w:rsidP="00BC4D33">
            <w:pPr>
              <w:pStyle w:val="ListParagraph"/>
              <w:ind w:left="0"/>
            </w:pPr>
            <w:r>
              <w:t>349</w:t>
            </w:r>
          </w:p>
        </w:tc>
      </w:tr>
      <w:tr w:rsidR="000E575B" w14:paraId="0D42745F" w14:textId="77777777" w:rsidTr="00BC4D33">
        <w:tc>
          <w:tcPr>
            <w:tcW w:w="2229" w:type="dxa"/>
          </w:tcPr>
          <w:p w14:paraId="605BAC77" w14:textId="77777777" w:rsidR="000E575B" w:rsidRDefault="000E575B" w:rsidP="00BC4D33">
            <w:pPr>
              <w:pStyle w:val="ListParagraph"/>
              <w:ind w:left="0"/>
            </w:pPr>
            <w:r>
              <w:t>Residential repair</w:t>
            </w:r>
          </w:p>
        </w:tc>
        <w:tc>
          <w:tcPr>
            <w:tcW w:w="1383" w:type="dxa"/>
          </w:tcPr>
          <w:p w14:paraId="37F44824" w14:textId="77777777" w:rsidR="000E575B" w:rsidRDefault="000E575B" w:rsidP="00BC4D33">
            <w:pPr>
              <w:pStyle w:val="ListParagraph"/>
              <w:ind w:left="0"/>
            </w:pPr>
            <w:r>
              <w:t>15</w:t>
            </w:r>
          </w:p>
        </w:tc>
        <w:tc>
          <w:tcPr>
            <w:tcW w:w="1383" w:type="dxa"/>
          </w:tcPr>
          <w:p w14:paraId="31807109" w14:textId="77777777" w:rsidR="000E575B" w:rsidRDefault="000E575B" w:rsidP="00BC4D33">
            <w:pPr>
              <w:pStyle w:val="ListParagraph"/>
              <w:ind w:left="0"/>
            </w:pPr>
            <w:r>
              <w:t>19</w:t>
            </w:r>
          </w:p>
        </w:tc>
        <w:tc>
          <w:tcPr>
            <w:tcW w:w="1277" w:type="dxa"/>
          </w:tcPr>
          <w:p w14:paraId="277D2596" w14:textId="77777777" w:rsidR="000E575B" w:rsidRDefault="000E575B" w:rsidP="00BC4D33">
            <w:pPr>
              <w:pStyle w:val="ListParagraph"/>
              <w:ind w:left="0"/>
            </w:pPr>
            <w:r>
              <w:t>18</w:t>
            </w:r>
          </w:p>
        </w:tc>
        <w:tc>
          <w:tcPr>
            <w:tcW w:w="1553" w:type="dxa"/>
          </w:tcPr>
          <w:p w14:paraId="0717B1A1" w14:textId="77777777" w:rsidR="000E575B" w:rsidRDefault="000E575B" w:rsidP="00BC4D33">
            <w:pPr>
              <w:pStyle w:val="ListParagraph"/>
              <w:ind w:left="0"/>
            </w:pPr>
            <w:r>
              <w:t>52</w:t>
            </w:r>
          </w:p>
        </w:tc>
        <w:tc>
          <w:tcPr>
            <w:tcW w:w="1620" w:type="dxa"/>
          </w:tcPr>
          <w:p w14:paraId="33062191" w14:textId="77777777" w:rsidR="000E575B" w:rsidRDefault="000E575B" w:rsidP="00BC4D33">
            <w:pPr>
              <w:pStyle w:val="ListParagraph"/>
              <w:ind w:left="0"/>
            </w:pPr>
            <w:r>
              <w:t>352</w:t>
            </w:r>
          </w:p>
        </w:tc>
      </w:tr>
      <w:tr w:rsidR="000E575B" w14:paraId="55CE262A" w14:textId="77777777" w:rsidTr="00BC4D33">
        <w:tc>
          <w:tcPr>
            <w:tcW w:w="2229" w:type="dxa"/>
          </w:tcPr>
          <w:p w14:paraId="497718EF" w14:textId="77777777" w:rsidR="000E575B" w:rsidRDefault="000E575B" w:rsidP="00BC4D33">
            <w:pPr>
              <w:pStyle w:val="ListParagraph"/>
              <w:ind w:left="0"/>
            </w:pPr>
            <w:r>
              <w:t>Evidence based programs</w:t>
            </w:r>
          </w:p>
        </w:tc>
        <w:tc>
          <w:tcPr>
            <w:tcW w:w="1383" w:type="dxa"/>
          </w:tcPr>
          <w:p w14:paraId="79045A0B" w14:textId="77777777" w:rsidR="000E575B" w:rsidRDefault="000E575B" w:rsidP="00BC4D33">
            <w:pPr>
              <w:pStyle w:val="ListParagraph"/>
              <w:ind w:left="0"/>
            </w:pPr>
            <w:r>
              <w:t>13</w:t>
            </w:r>
          </w:p>
        </w:tc>
        <w:tc>
          <w:tcPr>
            <w:tcW w:w="1383" w:type="dxa"/>
          </w:tcPr>
          <w:p w14:paraId="36FF544E" w14:textId="77777777" w:rsidR="000E575B" w:rsidRDefault="000E575B" w:rsidP="00BC4D33">
            <w:pPr>
              <w:pStyle w:val="ListParagraph"/>
              <w:ind w:left="0"/>
            </w:pPr>
            <w:r>
              <w:t>15</w:t>
            </w:r>
          </w:p>
        </w:tc>
        <w:tc>
          <w:tcPr>
            <w:tcW w:w="1277" w:type="dxa"/>
          </w:tcPr>
          <w:p w14:paraId="7C51F4FF" w14:textId="77777777" w:rsidR="000E575B" w:rsidRDefault="000E575B" w:rsidP="00BC4D33">
            <w:pPr>
              <w:pStyle w:val="ListParagraph"/>
              <w:ind w:left="0"/>
            </w:pPr>
            <w:r>
              <w:t>6</w:t>
            </w:r>
          </w:p>
        </w:tc>
        <w:tc>
          <w:tcPr>
            <w:tcW w:w="1553" w:type="dxa"/>
          </w:tcPr>
          <w:p w14:paraId="6F30D178" w14:textId="77777777" w:rsidR="000E575B" w:rsidRDefault="000E575B" w:rsidP="00BC4D33">
            <w:pPr>
              <w:pStyle w:val="ListParagraph"/>
              <w:ind w:left="0"/>
            </w:pPr>
            <w:r>
              <w:t>34</w:t>
            </w:r>
          </w:p>
        </w:tc>
        <w:tc>
          <w:tcPr>
            <w:tcW w:w="1620" w:type="dxa"/>
          </w:tcPr>
          <w:p w14:paraId="3EE0EC18" w14:textId="77777777" w:rsidR="000E575B" w:rsidRDefault="000E575B" w:rsidP="00BC4D33">
            <w:pPr>
              <w:pStyle w:val="ListParagraph"/>
              <w:ind w:left="0"/>
            </w:pPr>
            <w:r>
              <w:t>349</w:t>
            </w:r>
          </w:p>
        </w:tc>
      </w:tr>
      <w:tr w:rsidR="000E575B" w14:paraId="5BDC78D3" w14:textId="77777777" w:rsidTr="00BC4D33">
        <w:tc>
          <w:tcPr>
            <w:tcW w:w="2229" w:type="dxa"/>
          </w:tcPr>
          <w:p w14:paraId="609B041B" w14:textId="77777777" w:rsidR="000E575B" w:rsidRDefault="000E575B" w:rsidP="00BC4D33">
            <w:pPr>
              <w:pStyle w:val="ListParagraph"/>
              <w:ind w:left="0"/>
            </w:pPr>
            <w:r>
              <w:t>Legal assistance</w:t>
            </w:r>
          </w:p>
        </w:tc>
        <w:tc>
          <w:tcPr>
            <w:tcW w:w="1383" w:type="dxa"/>
          </w:tcPr>
          <w:p w14:paraId="35F95A66" w14:textId="77777777" w:rsidR="000E575B" w:rsidRDefault="000E575B" w:rsidP="00BC4D33">
            <w:pPr>
              <w:pStyle w:val="ListParagraph"/>
              <w:ind w:left="0"/>
            </w:pPr>
            <w:r>
              <w:t>7</w:t>
            </w:r>
          </w:p>
        </w:tc>
        <w:tc>
          <w:tcPr>
            <w:tcW w:w="1383" w:type="dxa"/>
          </w:tcPr>
          <w:p w14:paraId="3A0DC5AF" w14:textId="77777777" w:rsidR="000E575B" w:rsidRDefault="000E575B" w:rsidP="00BC4D33">
            <w:pPr>
              <w:pStyle w:val="ListParagraph"/>
              <w:ind w:left="0"/>
            </w:pPr>
            <w:r>
              <w:t>22</w:t>
            </w:r>
          </w:p>
        </w:tc>
        <w:tc>
          <w:tcPr>
            <w:tcW w:w="1277" w:type="dxa"/>
          </w:tcPr>
          <w:p w14:paraId="3D65A11E" w14:textId="77777777" w:rsidR="000E575B" w:rsidRDefault="000E575B" w:rsidP="00BC4D33">
            <w:pPr>
              <w:pStyle w:val="ListParagraph"/>
              <w:ind w:left="0"/>
            </w:pPr>
            <w:r>
              <w:t>19</w:t>
            </w:r>
          </w:p>
        </w:tc>
        <w:tc>
          <w:tcPr>
            <w:tcW w:w="1553" w:type="dxa"/>
          </w:tcPr>
          <w:p w14:paraId="7EE2CDDE" w14:textId="77777777" w:rsidR="000E575B" w:rsidRDefault="000E575B" w:rsidP="00BC4D33">
            <w:pPr>
              <w:pStyle w:val="ListParagraph"/>
              <w:ind w:left="0"/>
            </w:pPr>
            <w:r>
              <w:t>48</w:t>
            </w:r>
          </w:p>
        </w:tc>
        <w:tc>
          <w:tcPr>
            <w:tcW w:w="1620" w:type="dxa"/>
          </w:tcPr>
          <w:p w14:paraId="5E00B2E9" w14:textId="77777777" w:rsidR="000E575B" w:rsidRDefault="000E575B" w:rsidP="00BC4D33">
            <w:pPr>
              <w:pStyle w:val="ListParagraph"/>
              <w:ind w:left="0"/>
            </w:pPr>
            <w:r>
              <w:t>355</w:t>
            </w:r>
          </w:p>
        </w:tc>
      </w:tr>
      <w:tr w:rsidR="000E575B" w14:paraId="6E6FC342" w14:textId="77777777" w:rsidTr="00BC4D33">
        <w:tc>
          <w:tcPr>
            <w:tcW w:w="2229" w:type="dxa"/>
          </w:tcPr>
          <w:p w14:paraId="34140ADF" w14:textId="77777777" w:rsidR="000E575B" w:rsidRDefault="000E575B" w:rsidP="00BC4D33">
            <w:pPr>
              <w:pStyle w:val="ListParagraph"/>
              <w:ind w:left="0"/>
            </w:pPr>
            <w:r>
              <w:t>Adult day services</w:t>
            </w:r>
          </w:p>
        </w:tc>
        <w:tc>
          <w:tcPr>
            <w:tcW w:w="1383" w:type="dxa"/>
          </w:tcPr>
          <w:p w14:paraId="7FF1ED24" w14:textId="77777777" w:rsidR="000E575B" w:rsidRDefault="000E575B" w:rsidP="00BC4D33">
            <w:pPr>
              <w:pStyle w:val="ListParagraph"/>
              <w:ind w:left="0"/>
            </w:pPr>
            <w:r>
              <w:t>6</w:t>
            </w:r>
          </w:p>
        </w:tc>
        <w:tc>
          <w:tcPr>
            <w:tcW w:w="1383" w:type="dxa"/>
          </w:tcPr>
          <w:p w14:paraId="7F238000" w14:textId="77777777" w:rsidR="000E575B" w:rsidRDefault="000E575B" w:rsidP="00BC4D33">
            <w:pPr>
              <w:pStyle w:val="ListParagraph"/>
              <w:ind w:left="0"/>
            </w:pPr>
            <w:r>
              <w:t>15</w:t>
            </w:r>
          </w:p>
        </w:tc>
        <w:tc>
          <w:tcPr>
            <w:tcW w:w="1277" w:type="dxa"/>
          </w:tcPr>
          <w:p w14:paraId="0FF27F02" w14:textId="77777777" w:rsidR="000E575B" w:rsidRDefault="000E575B" w:rsidP="00BC4D33">
            <w:pPr>
              <w:pStyle w:val="ListParagraph"/>
              <w:ind w:left="0"/>
            </w:pPr>
            <w:r>
              <w:t>15</w:t>
            </w:r>
          </w:p>
        </w:tc>
        <w:tc>
          <w:tcPr>
            <w:tcW w:w="1553" w:type="dxa"/>
          </w:tcPr>
          <w:p w14:paraId="64FF1EB4" w14:textId="77777777" w:rsidR="000E575B" w:rsidRDefault="000E575B" w:rsidP="00BC4D33">
            <w:pPr>
              <w:pStyle w:val="ListParagraph"/>
              <w:ind w:left="0"/>
            </w:pPr>
            <w:r>
              <w:t>36</w:t>
            </w:r>
          </w:p>
        </w:tc>
        <w:tc>
          <w:tcPr>
            <w:tcW w:w="1620" w:type="dxa"/>
          </w:tcPr>
          <w:p w14:paraId="2A49DB53" w14:textId="77777777" w:rsidR="000E575B" w:rsidRDefault="000E575B" w:rsidP="00BC4D33">
            <w:pPr>
              <w:pStyle w:val="ListParagraph"/>
              <w:ind w:left="0"/>
            </w:pPr>
            <w:r>
              <w:t>344</w:t>
            </w:r>
          </w:p>
        </w:tc>
      </w:tr>
      <w:tr w:rsidR="000E575B" w14:paraId="1251788B" w14:textId="77777777" w:rsidTr="00BC4D33">
        <w:tc>
          <w:tcPr>
            <w:tcW w:w="2229" w:type="dxa"/>
          </w:tcPr>
          <w:p w14:paraId="50A2BF73" w14:textId="77777777" w:rsidR="000E575B" w:rsidRDefault="000E575B" w:rsidP="00BC4D33">
            <w:pPr>
              <w:pStyle w:val="ListParagraph"/>
              <w:ind w:left="0"/>
            </w:pPr>
            <w:r>
              <w:t>Caregiver respite</w:t>
            </w:r>
          </w:p>
        </w:tc>
        <w:tc>
          <w:tcPr>
            <w:tcW w:w="1383" w:type="dxa"/>
          </w:tcPr>
          <w:p w14:paraId="0E977E04" w14:textId="77777777" w:rsidR="000E575B" w:rsidRDefault="000E575B" w:rsidP="00BC4D33">
            <w:pPr>
              <w:pStyle w:val="ListParagraph"/>
              <w:ind w:left="0"/>
            </w:pPr>
            <w:r>
              <w:t>6</w:t>
            </w:r>
          </w:p>
        </w:tc>
        <w:tc>
          <w:tcPr>
            <w:tcW w:w="1383" w:type="dxa"/>
          </w:tcPr>
          <w:p w14:paraId="64CA0DC2" w14:textId="77777777" w:rsidR="000E575B" w:rsidRDefault="000E575B" w:rsidP="00BC4D33">
            <w:pPr>
              <w:pStyle w:val="ListParagraph"/>
              <w:ind w:left="0"/>
            </w:pPr>
            <w:r>
              <w:t>9</w:t>
            </w:r>
          </w:p>
        </w:tc>
        <w:tc>
          <w:tcPr>
            <w:tcW w:w="1277" w:type="dxa"/>
          </w:tcPr>
          <w:p w14:paraId="367EAF0F" w14:textId="77777777" w:rsidR="000E575B" w:rsidRDefault="000E575B" w:rsidP="00BC4D33">
            <w:pPr>
              <w:pStyle w:val="ListParagraph"/>
              <w:ind w:left="0"/>
            </w:pPr>
            <w:r>
              <w:t>15</w:t>
            </w:r>
          </w:p>
        </w:tc>
        <w:tc>
          <w:tcPr>
            <w:tcW w:w="1553" w:type="dxa"/>
          </w:tcPr>
          <w:p w14:paraId="350E9549" w14:textId="77777777" w:rsidR="000E575B" w:rsidRDefault="000E575B" w:rsidP="00BC4D33">
            <w:pPr>
              <w:pStyle w:val="ListParagraph"/>
              <w:ind w:left="0"/>
            </w:pPr>
            <w:r>
              <w:t>30</w:t>
            </w:r>
          </w:p>
        </w:tc>
        <w:tc>
          <w:tcPr>
            <w:tcW w:w="1620" w:type="dxa"/>
          </w:tcPr>
          <w:p w14:paraId="0B81EC43" w14:textId="77777777" w:rsidR="000E575B" w:rsidRDefault="000E575B" w:rsidP="00BC4D33">
            <w:pPr>
              <w:pStyle w:val="ListParagraph"/>
              <w:ind w:left="0"/>
            </w:pPr>
            <w:r>
              <w:t>348</w:t>
            </w:r>
          </w:p>
        </w:tc>
      </w:tr>
      <w:tr w:rsidR="000E575B" w14:paraId="64AC2EDB" w14:textId="77777777" w:rsidTr="00BC4D33">
        <w:tc>
          <w:tcPr>
            <w:tcW w:w="2229" w:type="dxa"/>
          </w:tcPr>
          <w:p w14:paraId="5A8A3ACB" w14:textId="77777777" w:rsidR="000E575B" w:rsidRDefault="000E575B" w:rsidP="00BC4D33">
            <w:pPr>
              <w:pStyle w:val="ListParagraph"/>
              <w:ind w:left="0"/>
            </w:pPr>
            <w:r>
              <w:t xml:space="preserve">Caregiver education, </w:t>
            </w:r>
            <w:proofErr w:type="gramStart"/>
            <w:r>
              <w:t>training</w:t>
            </w:r>
            <w:proofErr w:type="gramEnd"/>
            <w:r>
              <w:t xml:space="preserve"> and information</w:t>
            </w:r>
          </w:p>
        </w:tc>
        <w:tc>
          <w:tcPr>
            <w:tcW w:w="1383" w:type="dxa"/>
          </w:tcPr>
          <w:p w14:paraId="03FE76D6" w14:textId="77777777" w:rsidR="000E575B" w:rsidRDefault="000E575B" w:rsidP="00BC4D33">
            <w:pPr>
              <w:pStyle w:val="ListParagraph"/>
              <w:ind w:left="0"/>
            </w:pPr>
            <w:r>
              <w:t>6</w:t>
            </w:r>
          </w:p>
        </w:tc>
        <w:tc>
          <w:tcPr>
            <w:tcW w:w="1383" w:type="dxa"/>
          </w:tcPr>
          <w:p w14:paraId="5421913C" w14:textId="77777777" w:rsidR="000E575B" w:rsidRDefault="000E575B" w:rsidP="00BC4D33">
            <w:pPr>
              <w:pStyle w:val="ListParagraph"/>
              <w:ind w:left="0"/>
            </w:pPr>
            <w:r>
              <w:t>8</w:t>
            </w:r>
          </w:p>
        </w:tc>
        <w:tc>
          <w:tcPr>
            <w:tcW w:w="1277" w:type="dxa"/>
          </w:tcPr>
          <w:p w14:paraId="26CD8C0E" w14:textId="77777777" w:rsidR="000E575B" w:rsidRDefault="000E575B" w:rsidP="00BC4D33">
            <w:pPr>
              <w:pStyle w:val="ListParagraph"/>
              <w:ind w:left="0"/>
            </w:pPr>
            <w:r>
              <w:t>16</w:t>
            </w:r>
          </w:p>
        </w:tc>
        <w:tc>
          <w:tcPr>
            <w:tcW w:w="1553" w:type="dxa"/>
          </w:tcPr>
          <w:p w14:paraId="3682C616" w14:textId="77777777" w:rsidR="000E575B" w:rsidRDefault="000E575B" w:rsidP="00BC4D33">
            <w:pPr>
              <w:pStyle w:val="ListParagraph"/>
              <w:ind w:left="0"/>
            </w:pPr>
            <w:r>
              <w:t>30</w:t>
            </w:r>
          </w:p>
        </w:tc>
        <w:tc>
          <w:tcPr>
            <w:tcW w:w="1620" w:type="dxa"/>
          </w:tcPr>
          <w:p w14:paraId="51F5FB07" w14:textId="77777777" w:rsidR="000E575B" w:rsidRDefault="000E575B" w:rsidP="00BC4D33">
            <w:pPr>
              <w:pStyle w:val="ListParagraph"/>
              <w:ind w:left="0"/>
            </w:pPr>
            <w:r>
              <w:t>348</w:t>
            </w:r>
          </w:p>
        </w:tc>
      </w:tr>
    </w:tbl>
    <w:p w14:paraId="226BFF05" w14:textId="495FBCD0" w:rsidR="005D75E9" w:rsidRDefault="005D75E9" w:rsidP="0031563F">
      <w:pPr>
        <w:pStyle w:val="BodyText"/>
        <w:rPr>
          <w:rFonts w:cstheme="minorHAnsi"/>
          <w:bCs/>
          <w:spacing w:val="-1"/>
        </w:rPr>
      </w:pPr>
      <w:r>
        <w:t>The NCTAAA asked respondents who identified as caregivers, “</w:t>
      </w:r>
      <w:r w:rsidRPr="00362228">
        <w:rPr>
          <w:rFonts w:cstheme="minorHAnsi"/>
          <w:bCs/>
          <w:spacing w:val="1"/>
        </w:rPr>
        <w:t>As</w:t>
      </w:r>
      <w:r w:rsidRPr="00362228">
        <w:rPr>
          <w:rFonts w:cstheme="minorHAnsi"/>
          <w:bCs/>
        </w:rPr>
        <w:t xml:space="preserve"> a</w:t>
      </w:r>
      <w:r w:rsidRPr="00362228">
        <w:rPr>
          <w:rFonts w:cstheme="minorHAnsi"/>
          <w:bCs/>
          <w:spacing w:val="1"/>
        </w:rPr>
        <w:t xml:space="preserve"> family </w:t>
      </w:r>
      <w:r w:rsidRPr="00362228">
        <w:rPr>
          <w:rFonts w:cstheme="minorHAnsi"/>
          <w:bCs/>
        </w:rPr>
        <w:t>caregiver,</w:t>
      </w:r>
      <w:r w:rsidRPr="00362228">
        <w:rPr>
          <w:rFonts w:cstheme="minorHAnsi"/>
          <w:bCs/>
          <w:spacing w:val="1"/>
        </w:rPr>
        <w:t xml:space="preserve"> what is </w:t>
      </w:r>
      <w:r w:rsidRPr="00362228">
        <w:rPr>
          <w:rFonts w:cstheme="minorHAnsi"/>
          <w:bCs/>
          <w:spacing w:val="2"/>
        </w:rPr>
        <w:t>the</w:t>
      </w:r>
      <w:r w:rsidRPr="00362228">
        <w:rPr>
          <w:rFonts w:cstheme="minorHAnsi"/>
          <w:bCs/>
          <w:spacing w:val="1"/>
        </w:rPr>
        <w:t xml:space="preserve"> greatest challenge encountered</w:t>
      </w:r>
      <w:r w:rsidRPr="00362228">
        <w:rPr>
          <w:rFonts w:cstheme="minorHAnsi"/>
          <w:bCs/>
        </w:rPr>
        <w:t xml:space="preserve"> in</w:t>
      </w:r>
      <w:r w:rsidRPr="00362228">
        <w:rPr>
          <w:rFonts w:cstheme="minorHAnsi"/>
          <w:bCs/>
          <w:spacing w:val="1"/>
        </w:rPr>
        <w:t xml:space="preserve"> </w:t>
      </w:r>
      <w:r w:rsidRPr="00362228">
        <w:rPr>
          <w:rFonts w:cstheme="minorHAnsi"/>
          <w:bCs/>
        </w:rPr>
        <w:t>providing</w:t>
      </w:r>
      <w:r w:rsidRPr="00362228">
        <w:rPr>
          <w:rFonts w:cstheme="minorHAnsi"/>
          <w:bCs/>
          <w:spacing w:val="1"/>
        </w:rPr>
        <w:t xml:space="preserve"> </w:t>
      </w:r>
      <w:r w:rsidRPr="00362228">
        <w:rPr>
          <w:rFonts w:cstheme="minorHAnsi"/>
          <w:bCs/>
          <w:spacing w:val="2"/>
        </w:rPr>
        <w:t>care</w:t>
      </w:r>
      <w:r w:rsidRPr="00362228">
        <w:rPr>
          <w:rFonts w:cstheme="minorHAnsi"/>
          <w:bCs/>
          <w:spacing w:val="1"/>
        </w:rPr>
        <w:t xml:space="preserve"> f</w:t>
      </w:r>
      <w:r>
        <w:rPr>
          <w:rFonts w:cstheme="minorHAnsi"/>
          <w:bCs/>
          <w:spacing w:val="1"/>
        </w:rPr>
        <w:t xml:space="preserve">or </w:t>
      </w:r>
      <w:r w:rsidRPr="00362228">
        <w:rPr>
          <w:rFonts w:cstheme="minorHAnsi"/>
          <w:bCs/>
        </w:rPr>
        <w:t>a</w:t>
      </w:r>
      <w:r>
        <w:rPr>
          <w:rFonts w:cstheme="minorHAnsi"/>
          <w:bCs/>
          <w:spacing w:val="3"/>
        </w:rPr>
        <w:t xml:space="preserve"> </w:t>
      </w:r>
      <w:r w:rsidRPr="00362228">
        <w:rPr>
          <w:rFonts w:cstheme="minorHAnsi"/>
          <w:bCs/>
          <w:spacing w:val="1"/>
        </w:rPr>
        <w:t>loved</w:t>
      </w:r>
      <w:r w:rsidRPr="00362228">
        <w:rPr>
          <w:rFonts w:cstheme="minorHAnsi"/>
          <w:bCs/>
          <w:spacing w:val="3"/>
        </w:rPr>
        <w:t xml:space="preserve"> </w:t>
      </w:r>
      <w:r w:rsidRPr="00362228">
        <w:rPr>
          <w:rFonts w:cstheme="minorHAnsi"/>
          <w:bCs/>
          <w:spacing w:val="-1"/>
        </w:rPr>
        <w:t>one?</w:t>
      </w:r>
      <w:r>
        <w:rPr>
          <w:rFonts w:cstheme="minorHAnsi"/>
          <w:bCs/>
          <w:spacing w:val="-1"/>
        </w:rPr>
        <w:t>”  A summary of their responses</w:t>
      </w:r>
      <w:r w:rsidR="00D9503C">
        <w:rPr>
          <w:rFonts w:cstheme="minorHAnsi"/>
          <w:bCs/>
          <w:spacing w:val="-1"/>
        </w:rPr>
        <w:t xml:space="preserve"> in their own words</w:t>
      </w:r>
      <w:r>
        <w:rPr>
          <w:rFonts w:cstheme="minorHAnsi"/>
          <w:bCs/>
          <w:spacing w:val="-1"/>
        </w:rPr>
        <w:t xml:space="preserve"> appears below.</w:t>
      </w:r>
    </w:p>
    <w:p w14:paraId="3BB7EE15" w14:textId="47863D61" w:rsidR="005D75E9" w:rsidRPr="00533218" w:rsidRDefault="00533218" w:rsidP="0031563F">
      <w:pPr>
        <w:pStyle w:val="BodyText"/>
        <w:rPr>
          <w:rFonts w:cstheme="minorHAnsi"/>
          <w:b/>
          <w:spacing w:val="-1"/>
        </w:rPr>
      </w:pPr>
      <w:r w:rsidRPr="00533218">
        <w:rPr>
          <w:rFonts w:cstheme="minorHAnsi"/>
          <w:b/>
          <w:spacing w:val="-1"/>
        </w:rPr>
        <w:t>NCT Caregivers’ Greatest Challenges</w:t>
      </w:r>
    </w:p>
    <w:p w14:paraId="5249E342" w14:textId="77777777" w:rsidR="00533218" w:rsidRDefault="00533218" w:rsidP="0031563F">
      <w:pPr>
        <w:pStyle w:val="BodyText"/>
        <w:rPr>
          <w:rFonts w:cstheme="minorHAnsi"/>
          <w:bCs/>
          <w:spacing w:val="-1"/>
        </w:rPr>
      </w:pPr>
    </w:p>
    <w:tbl>
      <w:tblPr>
        <w:tblStyle w:val="TableGrid"/>
        <w:tblW w:w="0" w:type="auto"/>
        <w:tblInd w:w="-5" w:type="dxa"/>
        <w:tblLook w:val="04A0" w:firstRow="1" w:lastRow="0" w:firstColumn="1" w:lastColumn="0" w:noHBand="0" w:noVBand="1"/>
      </w:tblPr>
      <w:tblGrid>
        <w:gridCol w:w="4320"/>
        <w:gridCol w:w="5035"/>
      </w:tblGrid>
      <w:tr w:rsidR="005D75E9" w14:paraId="2C54FE53" w14:textId="77777777" w:rsidTr="00BC4D33">
        <w:tc>
          <w:tcPr>
            <w:tcW w:w="4320" w:type="dxa"/>
          </w:tcPr>
          <w:p w14:paraId="7AEBF50E" w14:textId="77777777" w:rsidR="005D75E9" w:rsidRPr="00CE4F8E" w:rsidRDefault="005D75E9" w:rsidP="00BC4D33">
            <w:pPr>
              <w:widowControl w:val="0"/>
              <w:tabs>
                <w:tab w:val="left" w:pos="60"/>
              </w:tabs>
              <w:spacing w:line="278" w:lineRule="auto"/>
              <w:ind w:left="360" w:right="542" w:hanging="300"/>
              <w:rPr>
                <w:rFonts w:cstheme="minorHAnsi"/>
                <w:b/>
                <w:spacing w:val="-1"/>
              </w:rPr>
            </w:pPr>
            <w:r w:rsidRPr="00CE4F8E">
              <w:rPr>
                <w:rFonts w:cstheme="minorHAnsi"/>
                <w:b/>
                <w:spacing w:val="-1"/>
              </w:rPr>
              <w:t>Challenge</w:t>
            </w:r>
          </w:p>
        </w:tc>
        <w:tc>
          <w:tcPr>
            <w:tcW w:w="5035" w:type="dxa"/>
          </w:tcPr>
          <w:p w14:paraId="4925059C" w14:textId="77777777" w:rsidR="005D75E9" w:rsidRPr="00CE4F8E" w:rsidRDefault="005D75E9" w:rsidP="00BC4D33">
            <w:pPr>
              <w:pStyle w:val="ListParagraph"/>
              <w:widowControl w:val="0"/>
              <w:tabs>
                <w:tab w:val="left" w:pos="420"/>
              </w:tabs>
              <w:spacing w:line="278" w:lineRule="auto"/>
              <w:ind w:left="76" w:right="542" w:firstLine="30"/>
              <w:rPr>
                <w:rFonts w:cstheme="minorHAnsi"/>
                <w:b/>
                <w:spacing w:val="-1"/>
              </w:rPr>
            </w:pPr>
            <w:r w:rsidRPr="00CE4F8E">
              <w:rPr>
                <w:rFonts w:cstheme="minorHAnsi"/>
                <w:b/>
                <w:spacing w:val="-1"/>
              </w:rPr>
              <w:t>Need</w:t>
            </w:r>
          </w:p>
        </w:tc>
      </w:tr>
      <w:tr w:rsidR="005D75E9" w14:paraId="40DD4A37" w14:textId="77777777" w:rsidTr="00BC4D33">
        <w:tc>
          <w:tcPr>
            <w:tcW w:w="4320" w:type="dxa"/>
          </w:tcPr>
          <w:p w14:paraId="53AD8906" w14:textId="7992D05D" w:rsidR="005D75E9" w:rsidRPr="00494D71" w:rsidRDefault="005D75E9" w:rsidP="00BC4D33">
            <w:pPr>
              <w:widowControl w:val="0"/>
              <w:tabs>
                <w:tab w:val="left" w:pos="60"/>
              </w:tabs>
              <w:spacing w:line="278" w:lineRule="auto"/>
              <w:ind w:left="60" w:right="542"/>
              <w:rPr>
                <w:rFonts w:cstheme="minorHAnsi"/>
                <w:bCs/>
                <w:spacing w:val="-1"/>
              </w:rPr>
            </w:pPr>
            <w:r w:rsidRPr="00494D71">
              <w:rPr>
                <w:rFonts w:cstheme="minorHAnsi"/>
                <w:bCs/>
                <w:spacing w:val="-1"/>
              </w:rPr>
              <w:t xml:space="preserve">Managing the </w:t>
            </w:r>
            <w:r w:rsidR="00FF7A94">
              <w:rPr>
                <w:rFonts w:cstheme="minorHAnsi"/>
                <w:bCs/>
                <w:spacing w:val="-1"/>
              </w:rPr>
              <w:t>care recipient</w:t>
            </w:r>
            <w:r w:rsidRPr="00494D71">
              <w:rPr>
                <w:rFonts w:cstheme="minorHAnsi"/>
                <w:bCs/>
                <w:spacing w:val="-1"/>
              </w:rPr>
              <w:t>’s</w:t>
            </w:r>
            <w:r>
              <w:rPr>
                <w:rFonts w:cstheme="minorHAnsi"/>
                <w:bCs/>
                <w:spacing w:val="-1"/>
              </w:rPr>
              <w:t xml:space="preserve"> needs (38)</w:t>
            </w:r>
          </w:p>
          <w:p w14:paraId="436E80F9" w14:textId="77777777" w:rsidR="005D75E9" w:rsidRDefault="005D75E9" w:rsidP="00BC4D33">
            <w:pPr>
              <w:pStyle w:val="ListParagraph"/>
              <w:widowControl w:val="0"/>
              <w:tabs>
                <w:tab w:val="left" w:pos="60"/>
              </w:tabs>
              <w:spacing w:line="278" w:lineRule="auto"/>
              <w:ind w:left="60" w:right="542"/>
              <w:rPr>
                <w:rFonts w:cstheme="minorHAnsi"/>
                <w:bCs/>
                <w:spacing w:val="-1"/>
              </w:rPr>
            </w:pPr>
          </w:p>
        </w:tc>
        <w:tc>
          <w:tcPr>
            <w:tcW w:w="5035" w:type="dxa"/>
          </w:tcPr>
          <w:p w14:paraId="0156A97A" w14:textId="77777777" w:rsidR="005D75E9" w:rsidRPr="00494D71" w:rsidRDefault="005D75E9" w:rsidP="00336BDB">
            <w:pPr>
              <w:widowControl w:val="0"/>
              <w:tabs>
                <w:tab w:val="left" w:pos="420"/>
              </w:tabs>
              <w:spacing w:line="240" w:lineRule="auto"/>
              <w:ind w:left="436" w:right="547" w:hanging="360"/>
              <w:rPr>
                <w:rFonts w:cstheme="minorHAnsi"/>
                <w:bCs/>
                <w:spacing w:val="-1"/>
              </w:rPr>
            </w:pPr>
            <w:r>
              <w:rPr>
                <w:rFonts w:cstheme="minorHAnsi"/>
                <w:bCs/>
                <w:spacing w:val="-1"/>
              </w:rPr>
              <w:t>P</w:t>
            </w:r>
            <w:r w:rsidRPr="00494D71">
              <w:rPr>
                <w:rFonts w:cstheme="minorHAnsi"/>
                <w:bCs/>
                <w:spacing w:val="-1"/>
              </w:rPr>
              <w:t>ersonal assistance with activities such as bathing and lifting (12)</w:t>
            </w:r>
          </w:p>
          <w:p w14:paraId="74B058B3" w14:textId="77777777" w:rsidR="005D75E9" w:rsidRPr="00494D71" w:rsidRDefault="005D75E9" w:rsidP="00336BDB">
            <w:pPr>
              <w:widowControl w:val="0"/>
              <w:tabs>
                <w:tab w:val="left" w:pos="420"/>
              </w:tabs>
              <w:spacing w:line="240" w:lineRule="auto"/>
              <w:ind w:left="76" w:right="547"/>
              <w:rPr>
                <w:rFonts w:cstheme="minorHAnsi"/>
                <w:bCs/>
                <w:spacing w:val="-1"/>
              </w:rPr>
            </w:pPr>
            <w:r>
              <w:rPr>
                <w:rFonts w:cstheme="minorHAnsi"/>
                <w:bCs/>
                <w:spacing w:val="-1"/>
              </w:rPr>
              <w:t>T</w:t>
            </w:r>
            <w:r w:rsidRPr="00494D71">
              <w:rPr>
                <w:rFonts w:cstheme="minorHAnsi"/>
                <w:bCs/>
                <w:spacing w:val="-1"/>
              </w:rPr>
              <w:t>ransportation (10)</w:t>
            </w:r>
          </w:p>
          <w:p w14:paraId="2C47D1C0" w14:textId="77777777" w:rsidR="005D75E9" w:rsidRPr="00494D71" w:rsidRDefault="005D75E9" w:rsidP="00336BDB">
            <w:pPr>
              <w:widowControl w:val="0"/>
              <w:tabs>
                <w:tab w:val="left" w:pos="420"/>
              </w:tabs>
              <w:spacing w:line="240" w:lineRule="auto"/>
              <w:ind w:left="76" w:right="547"/>
              <w:rPr>
                <w:rFonts w:cstheme="minorHAnsi"/>
                <w:bCs/>
                <w:spacing w:val="-1"/>
              </w:rPr>
            </w:pPr>
            <w:r>
              <w:rPr>
                <w:rFonts w:cstheme="minorHAnsi"/>
                <w:bCs/>
                <w:spacing w:val="-1"/>
              </w:rPr>
              <w:t>M</w:t>
            </w:r>
            <w:r w:rsidRPr="00494D71">
              <w:rPr>
                <w:rFonts w:cstheme="minorHAnsi"/>
                <w:bCs/>
                <w:spacing w:val="-1"/>
              </w:rPr>
              <w:t>eals (</w:t>
            </w:r>
            <w:r>
              <w:rPr>
                <w:rFonts w:cstheme="minorHAnsi"/>
                <w:bCs/>
                <w:spacing w:val="-1"/>
              </w:rPr>
              <w:t>6</w:t>
            </w:r>
            <w:r w:rsidRPr="00494D71">
              <w:rPr>
                <w:rFonts w:cstheme="minorHAnsi"/>
                <w:bCs/>
                <w:spacing w:val="-1"/>
              </w:rPr>
              <w:t>)</w:t>
            </w:r>
          </w:p>
          <w:p w14:paraId="5A468864" w14:textId="77777777" w:rsidR="005D75E9" w:rsidRDefault="005D75E9" w:rsidP="00336BDB">
            <w:pPr>
              <w:widowControl w:val="0"/>
              <w:tabs>
                <w:tab w:val="left" w:pos="420"/>
              </w:tabs>
              <w:spacing w:line="240" w:lineRule="auto"/>
              <w:ind w:left="76" w:right="547"/>
              <w:rPr>
                <w:rFonts w:cstheme="minorHAnsi"/>
                <w:bCs/>
                <w:spacing w:val="-1"/>
              </w:rPr>
            </w:pPr>
            <w:r w:rsidRPr="00494D71">
              <w:rPr>
                <w:rFonts w:cstheme="minorHAnsi"/>
                <w:bCs/>
                <w:spacing w:val="-1"/>
              </w:rPr>
              <w:t>Daily management (3</w:t>
            </w:r>
            <w:r>
              <w:rPr>
                <w:rFonts w:cstheme="minorHAnsi"/>
                <w:bCs/>
                <w:spacing w:val="-1"/>
              </w:rPr>
              <w:t>)</w:t>
            </w:r>
          </w:p>
          <w:p w14:paraId="5EEB55C5" w14:textId="77777777" w:rsidR="005D75E9" w:rsidRDefault="005D75E9" w:rsidP="00336BDB">
            <w:pPr>
              <w:widowControl w:val="0"/>
              <w:tabs>
                <w:tab w:val="left" w:pos="420"/>
              </w:tabs>
              <w:spacing w:line="240" w:lineRule="auto"/>
              <w:ind w:left="76" w:right="547"/>
              <w:rPr>
                <w:rFonts w:cstheme="minorHAnsi"/>
                <w:bCs/>
                <w:spacing w:val="-1"/>
              </w:rPr>
            </w:pPr>
            <w:r w:rsidRPr="00494D71">
              <w:rPr>
                <w:rFonts w:cstheme="minorHAnsi"/>
                <w:bCs/>
                <w:spacing w:val="-1"/>
              </w:rPr>
              <w:t>Medication (</w:t>
            </w:r>
            <w:r>
              <w:rPr>
                <w:rFonts w:cstheme="minorHAnsi"/>
                <w:bCs/>
                <w:spacing w:val="-1"/>
              </w:rPr>
              <w:t>3)</w:t>
            </w:r>
          </w:p>
          <w:p w14:paraId="0546408F" w14:textId="77777777" w:rsidR="005D75E9" w:rsidRDefault="005D75E9" w:rsidP="00336BDB">
            <w:pPr>
              <w:widowControl w:val="0"/>
              <w:tabs>
                <w:tab w:val="left" w:pos="420"/>
              </w:tabs>
              <w:spacing w:line="240" w:lineRule="auto"/>
              <w:ind w:left="76" w:right="547"/>
              <w:rPr>
                <w:rFonts w:cstheme="minorHAnsi"/>
                <w:bCs/>
                <w:spacing w:val="-1"/>
              </w:rPr>
            </w:pPr>
            <w:r>
              <w:rPr>
                <w:rFonts w:cstheme="minorHAnsi"/>
                <w:bCs/>
                <w:spacing w:val="-1"/>
              </w:rPr>
              <w:t>P</w:t>
            </w:r>
            <w:r w:rsidRPr="00494D71">
              <w:rPr>
                <w:rFonts w:cstheme="minorHAnsi"/>
                <w:bCs/>
                <w:spacing w:val="-1"/>
              </w:rPr>
              <w:t xml:space="preserve">icking up medications </w:t>
            </w:r>
          </w:p>
          <w:p w14:paraId="73276731" w14:textId="77777777" w:rsidR="005D75E9" w:rsidRPr="00494D71" w:rsidRDefault="005D75E9" w:rsidP="00336BDB">
            <w:pPr>
              <w:widowControl w:val="0"/>
              <w:tabs>
                <w:tab w:val="left" w:pos="420"/>
              </w:tabs>
              <w:spacing w:line="240" w:lineRule="auto"/>
              <w:ind w:left="76" w:right="547"/>
              <w:rPr>
                <w:rFonts w:cstheme="minorHAnsi"/>
                <w:bCs/>
                <w:spacing w:val="-1"/>
              </w:rPr>
            </w:pPr>
            <w:r>
              <w:rPr>
                <w:rFonts w:cstheme="minorHAnsi"/>
                <w:bCs/>
                <w:spacing w:val="-1"/>
              </w:rPr>
              <w:t>D</w:t>
            </w:r>
            <w:r w:rsidRPr="00494D71">
              <w:rPr>
                <w:rFonts w:cstheme="minorHAnsi"/>
                <w:bCs/>
                <w:spacing w:val="-1"/>
              </w:rPr>
              <w:t xml:space="preserve">octor visits </w:t>
            </w:r>
          </w:p>
          <w:p w14:paraId="49AEBA50" w14:textId="77777777" w:rsidR="005D75E9" w:rsidRDefault="005D75E9" w:rsidP="00336BDB">
            <w:pPr>
              <w:widowControl w:val="0"/>
              <w:tabs>
                <w:tab w:val="left" w:pos="420"/>
              </w:tabs>
              <w:spacing w:line="240" w:lineRule="auto"/>
              <w:ind w:left="76" w:right="547"/>
              <w:rPr>
                <w:rFonts w:cstheme="minorHAnsi"/>
                <w:bCs/>
                <w:spacing w:val="-1"/>
              </w:rPr>
            </w:pPr>
            <w:r>
              <w:rPr>
                <w:rFonts w:cstheme="minorHAnsi"/>
                <w:bCs/>
                <w:spacing w:val="-1"/>
              </w:rPr>
              <w:t>Health care</w:t>
            </w:r>
          </w:p>
          <w:p w14:paraId="4F2E5E1C" w14:textId="7CEE8BC6" w:rsidR="005D75E9" w:rsidRPr="00ED4FE5" w:rsidRDefault="005D75E9" w:rsidP="00336BDB">
            <w:pPr>
              <w:widowControl w:val="0"/>
              <w:tabs>
                <w:tab w:val="left" w:pos="420"/>
              </w:tabs>
              <w:spacing w:line="240" w:lineRule="auto"/>
              <w:ind w:left="346" w:right="547" w:hanging="240"/>
              <w:rPr>
                <w:rFonts w:cstheme="minorHAnsi"/>
                <w:bCs/>
                <w:spacing w:val="-1"/>
              </w:rPr>
            </w:pPr>
            <w:r>
              <w:rPr>
                <w:rFonts w:cstheme="minorHAnsi"/>
                <w:bCs/>
                <w:spacing w:val="-1"/>
              </w:rPr>
              <w:t>G</w:t>
            </w:r>
            <w:r w:rsidRPr="00ED4FE5">
              <w:rPr>
                <w:rFonts w:cstheme="minorHAnsi"/>
                <w:bCs/>
                <w:spacing w:val="-1"/>
              </w:rPr>
              <w:t xml:space="preserve">etting items that challenge </w:t>
            </w:r>
            <w:r w:rsidR="00FF7A94">
              <w:rPr>
                <w:rFonts w:cstheme="minorHAnsi"/>
                <w:bCs/>
                <w:spacing w:val="-1"/>
              </w:rPr>
              <w:t>care recipient</w:t>
            </w:r>
            <w:r w:rsidRPr="00ED4FE5">
              <w:rPr>
                <w:rFonts w:cstheme="minorHAnsi"/>
                <w:bCs/>
                <w:spacing w:val="-1"/>
              </w:rPr>
              <w:t xml:space="preserve"> to a</w:t>
            </w:r>
            <w:r>
              <w:rPr>
                <w:rFonts w:cstheme="minorHAnsi"/>
                <w:bCs/>
                <w:spacing w:val="-1"/>
              </w:rPr>
              <w:t xml:space="preserve"> </w:t>
            </w:r>
            <w:r w:rsidRPr="00ED4FE5">
              <w:rPr>
                <w:rFonts w:cstheme="minorHAnsi"/>
                <w:bCs/>
                <w:spacing w:val="-1"/>
              </w:rPr>
              <w:t>better life</w:t>
            </w:r>
          </w:p>
        </w:tc>
      </w:tr>
    </w:tbl>
    <w:p w14:paraId="5A12E361" w14:textId="77777777" w:rsidR="00B119EA" w:rsidRDefault="00B119EA">
      <w:r>
        <w:br w:type="page"/>
      </w:r>
    </w:p>
    <w:tbl>
      <w:tblPr>
        <w:tblStyle w:val="TableGrid"/>
        <w:tblW w:w="0" w:type="auto"/>
        <w:tblInd w:w="-5" w:type="dxa"/>
        <w:tblLook w:val="04A0" w:firstRow="1" w:lastRow="0" w:firstColumn="1" w:lastColumn="0" w:noHBand="0" w:noVBand="1"/>
      </w:tblPr>
      <w:tblGrid>
        <w:gridCol w:w="4320"/>
        <w:gridCol w:w="5035"/>
      </w:tblGrid>
      <w:tr w:rsidR="005D75E9" w14:paraId="6C9BE20A" w14:textId="77777777" w:rsidTr="00BC4D33">
        <w:tc>
          <w:tcPr>
            <w:tcW w:w="4320" w:type="dxa"/>
          </w:tcPr>
          <w:p w14:paraId="0474E4FE" w14:textId="58053018" w:rsidR="005D75E9" w:rsidRDefault="005D75E9" w:rsidP="00BC4D33">
            <w:pPr>
              <w:pStyle w:val="ListParagraph"/>
              <w:widowControl w:val="0"/>
              <w:tabs>
                <w:tab w:val="left" w:pos="60"/>
              </w:tabs>
              <w:spacing w:line="278" w:lineRule="auto"/>
              <w:ind w:left="60" w:right="542"/>
              <w:rPr>
                <w:rFonts w:cstheme="minorHAnsi"/>
                <w:bCs/>
                <w:spacing w:val="-1"/>
              </w:rPr>
            </w:pPr>
            <w:r>
              <w:rPr>
                <w:rFonts w:cstheme="minorHAnsi"/>
                <w:bCs/>
                <w:spacing w:val="-1"/>
              </w:rPr>
              <w:t xml:space="preserve">Stress, </w:t>
            </w:r>
            <w:proofErr w:type="gramStart"/>
            <w:r>
              <w:rPr>
                <w:rFonts w:cstheme="minorHAnsi"/>
                <w:bCs/>
                <w:spacing w:val="-1"/>
              </w:rPr>
              <w:t>uncertainty</w:t>
            </w:r>
            <w:proofErr w:type="gramEnd"/>
            <w:r>
              <w:rPr>
                <w:rFonts w:cstheme="minorHAnsi"/>
                <w:bCs/>
                <w:spacing w:val="-1"/>
              </w:rPr>
              <w:t xml:space="preserve"> and emotional impact of caregiving (35)</w:t>
            </w:r>
          </w:p>
          <w:p w14:paraId="1381A2EB" w14:textId="77777777" w:rsidR="005D75E9" w:rsidRDefault="005D75E9" w:rsidP="00BC4D33">
            <w:pPr>
              <w:pStyle w:val="ListParagraph"/>
              <w:widowControl w:val="0"/>
              <w:tabs>
                <w:tab w:val="left" w:pos="60"/>
              </w:tabs>
              <w:spacing w:line="278" w:lineRule="auto"/>
              <w:ind w:left="60" w:right="542"/>
              <w:rPr>
                <w:rFonts w:cstheme="minorHAnsi"/>
                <w:bCs/>
                <w:spacing w:val="-1"/>
              </w:rPr>
            </w:pPr>
          </w:p>
        </w:tc>
        <w:tc>
          <w:tcPr>
            <w:tcW w:w="5035" w:type="dxa"/>
          </w:tcPr>
          <w:p w14:paraId="6F53BF26" w14:textId="77777777" w:rsidR="005D75E9" w:rsidRPr="00494D71" w:rsidRDefault="005D75E9" w:rsidP="00336BDB">
            <w:pPr>
              <w:widowControl w:val="0"/>
              <w:tabs>
                <w:tab w:val="left" w:pos="420"/>
              </w:tabs>
              <w:spacing w:line="240" w:lineRule="auto"/>
              <w:ind w:left="76" w:right="542"/>
              <w:rPr>
                <w:rFonts w:cstheme="minorHAnsi"/>
                <w:bCs/>
                <w:spacing w:val="-1"/>
              </w:rPr>
            </w:pPr>
            <w:r w:rsidRPr="00494D71">
              <w:rPr>
                <w:rFonts w:cstheme="minorHAnsi"/>
                <w:bCs/>
                <w:spacing w:val="-1"/>
              </w:rPr>
              <w:t>Convincing person to comply with assistance (5)</w:t>
            </w:r>
          </w:p>
          <w:p w14:paraId="7AD91454" w14:textId="77777777" w:rsidR="005D75E9" w:rsidRPr="00494D71" w:rsidRDefault="005D75E9" w:rsidP="00336BDB">
            <w:pPr>
              <w:widowControl w:val="0"/>
              <w:tabs>
                <w:tab w:val="left" w:pos="420"/>
              </w:tabs>
              <w:spacing w:line="240" w:lineRule="auto"/>
              <w:ind w:left="76" w:right="542"/>
              <w:rPr>
                <w:rFonts w:cstheme="minorHAnsi"/>
                <w:bCs/>
                <w:spacing w:val="-1"/>
              </w:rPr>
            </w:pPr>
            <w:r w:rsidRPr="00494D71">
              <w:rPr>
                <w:rFonts w:cstheme="minorHAnsi"/>
                <w:bCs/>
                <w:spacing w:val="-1"/>
              </w:rPr>
              <w:t>Stress (5)</w:t>
            </w:r>
          </w:p>
          <w:p w14:paraId="74EDE0B6" w14:textId="77777777" w:rsidR="005D75E9" w:rsidRPr="00494D71" w:rsidRDefault="005D75E9" w:rsidP="00336BDB">
            <w:pPr>
              <w:widowControl w:val="0"/>
              <w:tabs>
                <w:tab w:val="left" w:pos="420"/>
              </w:tabs>
              <w:spacing w:line="240" w:lineRule="auto"/>
              <w:ind w:left="76" w:right="542"/>
              <w:rPr>
                <w:rFonts w:cstheme="minorHAnsi"/>
                <w:bCs/>
                <w:spacing w:val="-1"/>
              </w:rPr>
            </w:pPr>
            <w:r w:rsidRPr="00494D71">
              <w:rPr>
                <w:rFonts w:cstheme="minorHAnsi"/>
                <w:bCs/>
                <w:spacing w:val="-1"/>
              </w:rPr>
              <w:t>Putting up with attitude of person cared for (3)</w:t>
            </w:r>
          </w:p>
          <w:p w14:paraId="64D28C3E" w14:textId="77777777" w:rsidR="005D75E9" w:rsidRPr="00494D71" w:rsidRDefault="005D75E9" w:rsidP="00336BDB">
            <w:pPr>
              <w:widowControl w:val="0"/>
              <w:tabs>
                <w:tab w:val="left" w:pos="420"/>
              </w:tabs>
              <w:spacing w:line="240" w:lineRule="auto"/>
              <w:ind w:left="76" w:right="542"/>
              <w:rPr>
                <w:rFonts w:cstheme="minorHAnsi"/>
                <w:bCs/>
                <w:spacing w:val="-1"/>
              </w:rPr>
            </w:pPr>
            <w:r w:rsidRPr="00494D71">
              <w:rPr>
                <w:rFonts w:cstheme="minorHAnsi"/>
                <w:bCs/>
                <w:spacing w:val="-1"/>
              </w:rPr>
              <w:t>Patience (3)</w:t>
            </w:r>
          </w:p>
          <w:p w14:paraId="7C5B168A" w14:textId="77777777" w:rsidR="005D75E9" w:rsidRDefault="005D75E9" w:rsidP="00336BDB">
            <w:pPr>
              <w:widowControl w:val="0"/>
              <w:tabs>
                <w:tab w:val="left" w:pos="420"/>
              </w:tabs>
              <w:spacing w:line="240" w:lineRule="auto"/>
              <w:ind w:left="76" w:right="542"/>
              <w:rPr>
                <w:rFonts w:cstheme="minorHAnsi"/>
                <w:bCs/>
                <w:spacing w:val="-1"/>
              </w:rPr>
            </w:pPr>
            <w:r>
              <w:rPr>
                <w:rFonts w:cstheme="minorHAnsi"/>
                <w:bCs/>
                <w:spacing w:val="-1"/>
              </w:rPr>
              <w:t>Dementia/memory loss (3)</w:t>
            </w:r>
          </w:p>
          <w:p w14:paraId="4D7C9B2D" w14:textId="77777777" w:rsidR="005D75E9" w:rsidRPr="00494D71" w:rsidRDefault="005D75E9" w:rsidP="00336BDB">
            <w:pPr>
              <w:widowControl w:val="0"/>
              <w:tabs>
                <w:tab w:val="left" w:pos="420"/>
              </w:tabs>
              <w:spacing w:line="240" w:lineRule="auto"/>
              <w:ind w:left="76" w:right="542"/>
              <w:rPr>
                <w:rFonts w:cstheme="minorHAnsi"/>
                <w:bCs/>
                <w:spacing w:val="-1"/>
              </w:rPr>
            </w:pPr>
            <w:r w:rsidRPr="00494D71">
              <w:rPr>
                <w:rFonts w:cstheme="minorHAnsi"/>
                <w:bCs/>
                <w:spacing w:val="-1"/>
              </w:rPr>
              <w:t>Exhaustion (2)</w:t>
            </w:r>
          </w:p>
          <w:p w14:paraId="4059EEAE" w14:textId="77777777" w:rsidR="005D75E9" w:rsidRDefault="005D75E9" w:rsidP="00336BDB">
            <w:pPr>
              <w:pStyle w:val="ListParagraph"/>
              <w:widowControl w:val="0"/>
              <w:tabs>
                <w:tab w:val="left" w:pos="420"/>
              </w:tabs>
              <w:spacing w:line="240" w:lineRule="auto"/>
              <w:ind w:left="76" w:right="542"/>
              <w:rPr>
                <w:rFonts w:cstheme="minorHAnsi"/>
                <w:bCs/>
                <w:spacing w:val="-1"/>
              </w:rPr>
            </w:pPr>
            <w:r>
              <w:rPr>
                <w:rFonts w:cstheme="minorHAnsi"/>
                <w:bCs/>
                <w:spacing w:val="-1"/>
              </w:rPr>
              <w:t>Lack of experience and training (2)</w:t>
            </w:r>
          </w:p>
          <w:p w14:paraId="5526612D" w14:textId="35108B09" w:rsidR="005D75E9" w:rsidRDefault="005D75E9" w:rsidP="00336BDB">
            <w:pPr>
              <w:widowControl w:val="0"/>
              <w:tabs>
                <w:tab w:val="left" w:pos="420"/>
              </w:tabs>
              <w:spacing w:line="240" w:lineRule="auto"/>
              <w:ind w:left="76" w:right="542"/>
              <w:rPr>
                <w:rFonts w:cstheme="minorHAnsi"/>
                <w:bCs/>
                <w:spacing w:val="-1"/>
              </w:rPr>
            </w:pPr>
            <w:r>
              <w:rPr>
                <w:rFonts w:cstheme="minorHAnsi"/>
                <w:bCs/>
                <w:spacing w:val="-1"/>
              </w:rPr>
              <w:t xml:space="preserve">Keeping up with </w:t>
            </w:r>
            <w:r w:rsidR="00FF7A94">
              <w:rPr>
                <w:rFonts w:cstheme="minorHAnsi"/>
                <w:bCs/>
                <w:spacing w:val="-1"/>
              </w:rPr>
              <w:t>care recipient</w:t>
            </w:r>
            <w:r>
              <w:rPr>
                <w:rFonts w:cstheme="minorHAnsi"/>
                <w:bCs/>
                <w:spacing w:val="-1"/>
              </w:rPr>
              <w:t>’s changing needs</w:t>
            </w:r>
          </w:p>
          <w:p w14:paraId="3C6ADEA1" w14:textId="21C93DF0" w:rsidR="005D75E9" w:rsidRPr="00ED4FE5" w:rsidRDefault="005D75E9" w:rsidP="00336BDB">
            <w:pPr>
              <w:widowControl w:val="0"/>
              <w:tabs>
                <w:tab w:val="left" w:pos="420"/>
              </w:tabs>
              <w:spacing w:line="240" w:lineRule="auto"/>
              <w:ind w:left="346" w:right="542" w:hanging="240"/>
              <w:rPr>
                <w:rFonts w:cstheme="minorHAnsi"/>
                <w:bCs/>
                <w:spacing w:val="-1"/>
              </w:rPr>
            </w:pPr>
            <w:r>
              <w:rPr>
                <w:rFonts w:cstheme="minorHAnsi"/>
                <w:bCs/>
                <w:spacing w:val="-1"/>
              </w:rPr>
              <w:t>I</w:t>
            </w:r>
            <w:r w:rsidRPr="00ED4FE5">
              <w:rPr>
                <w:rFonts w:cstheme="minorHAnsi"/>
                <w:bCs/>
                <w:spacing w:val="-1"/>
              </w:rPr>
              <w:t>nsufficien</w:t>
            </w:r>
            <w:r>
              <w:rPr>
                <w:rFonts w:cstheme="minorHAnsi"/>
                <w:bCs/>
                <w:spacing w:val="-1"/>
              </w:rPr>
              <w:t>cy of</w:t>
            </w:r>
            <w:r w:rsidRPr="00ED4FE5">
              <w:rPr>
                <w:rFonts w:cstheme="minorHAnsi"/>
                <w:bCs/>
                <w:spacing w:val="-1"/>
              </w:rPr>
              <w:t xml:space="preserve"> care to meet </w:t>
            </w:r>
            <w:r w:rsidR="00FF7A94">
              <w:rPr>
                <w:rFonts w:cstheme="minorHAnsi"/>
                <w:bCs/>
                <w:spacing w:val="-1"/>
              </w:rPr>
              <w:t>care recipient</w:t>
            </w:r>
            <w:r w:rsidRPr="00ED4FE5">
              <w:rPr>
                <w:rFonts w:cstheme="minorHAnsi"/>
                <w:bCs/>
                <w:spacing w:val="-1"/>
              </w:rPr>
              <w:t>’s</w:t>
            </w:r>
            <w:r>
              <w:rPr>
                <w:rFonts w:cstheme="minorHAnsi"/>
                <w:bCs/>
                <w:spacing w:val="-1"/>
              </w:rPr>
              <w:t xml:space="preserve"> </w:t>
            </w:r>
            <w:r w:rsidRPr="00ED4FE5">
              <w:rPr>
                <w:rFonts w:cstheme="minorHAnsi"/>
                <w:bCs/>
                <w:spacing w:val="-1"/>
              </w:rPr>
              <w:t>needs</w:t>
            </w:r>
          </w:p>
          <w:p w14:paraId="6AEB93D0" w14:textId="3D532765" w:rsidR="005D75E9" w:rsidRDefault="005D75E9" w:rsidP="00336BDB">
            <w:pPr>
              <w:pStyle w:val="ListParagraph"/>
              <w:widowControl w:val="0"/>
              <w:tabs>
                <w:tab w:val="left" w:pos="420"/>
              </w:tabs>
              <w:spacing w:line="240" w:lineRule="auto"/>
              <w:ind w:left="76" w:right="547"/>
              <w:rPr>
                <w:rFonts w:cstheme="minorHAnsi"/>
                <w:bCs/>
                <w:spacing w:val="-1"/>
              </w:rPr>
            </w:pPr>
            <w:r w:rsidRPr="005D5C96">
              <w:rPr>
                <w:rFonts w:cstheme="minorHAnsi"/>
                <w:bCs/>
                <w:spacing w:val="-1"/>
              </w:rPr>
              <w:t>Moral responsibility</w:t>
            </w:r>
          </w:p>
          <w:p w14:paraId="3A1B11F4" w14:textId="77777777" w:rsidR="00336BDB" w:rsidRDefault="00336BDB" w:rsidP="00336BDB">
            <w:pPr>
              <w:pStyle w:val="ListParagraph"/>
              <w:widowControl w:val="0"/>
              <w:tabs>
                <w:tab w:val="left" w:pos="420"/>
              </w:tabs>
              <w:spacing w:line="240" w:lineRule="auto"/>
              <w:ind w:left="76" w:right="547"/>
              <w:rPr>
                <w:rFonts w:cstheme="minorHAnsi"/>
                <w:bCs/>
                <w:spacing w:val="-1"/>
              </w:rPr>
            </w:pPr>
          </w:p>
          <w:p w14:paraId="6A927DC8" w14:textId="3B8C8353" w:rsidR="005D75E9" w:rsidRDefault="005D75E9" w:rsidP="00336BDB">
            <w:pPr>
              <w:pStyle w:val="ListParagraph"/>
              <w:widowControl w:val="0"/>
              <w:tabs>
                <w:tab w:val="left" w:pos="420"/>
              </w:tabs>
              <w:spacing w:line="240" w:lineRule="auto"/>
              <w:ind w:left="76" w:right="547"/>
              <w:rPr>
                <w:rFonts w:cstheme="minorHAnsi"/>
                <w:bCs/>
                <w:spacing w:val="-1"/>
              </w:rPr>
            </w:pPr>
            <w:r w:rsidRPr="005D5C96">
              <w:rPr>
                <w:rFonts w:cstheme="minorHAnsi"/>
                <w:bCs/>
                <w:spacing w:val="-1"/>
              </w:rPr>
              <w:t>Not being appreciated</w:t>
            </w:r>
          </w:p>
          <w:p w14:paraId="1896DE26" w14:textId="77777777" w:rsidR="00336BDB" w:rsidRDefault="00336BDB" w:rsidP="00336BDB">
            <w:pPr>
              <w:pStyle w:val="ListParagraph"/>
              <w:widowControl w:val="0"/>
              <w:tabs>
                <w:tab w:val="left" w:pos="420"/>
              </w:tabs>
              <w:spacing w:line="240" w:lineRule="auto"/>
              <w:ind w:left="76" w:right="547"/>
              <w:rPr>
                <w:rFonts w:cstheme="minorHAnsi"/>
                <w:bCs/>
                <w:spacing w:val="-1"/>
              </w:rPr>
            </w:pPr>
          </w:p>
          <w:p w14:paraId="10F05F2A" w14:textId="6ED506DB" w:rsidR="005D75E9" w:rsidRDefault="005D75E9" w:rsidP="00336BDB">
            <w:pPr>
              <w:pStyle w:val="ListParagraph"/>
              <w:widowControl w:val="0"/>
              <w:tabs>
                <w:tab w:val="left" w:pos="420"/>
              </w:tabs>
              <w:spacing w:line="240" w:lineRule="auto"/>
              <w:ind w:left="76" w:right="547"/>
              <w:rPr>
                <w:rFonts w:cstheme="minorHAnsi"/>
                <w:bCs/>
                <w:spacing w:val="-1"/>
              </w:rPr>
            </w:pPr>
            <w:r w:rsidRPr="005D5C96">
              <w:rPr>
                <w:rFonts w:cstheme="minorHAnsi"/>
                <w:bCs/>
                <w:spacing w:val="-1"/>
              </w:rPr>
              <w:t>Remembering that they need you</w:t>
            </w:r>
          </w:p>
          <w:p w14:paraId="7D750274" w14:textId="77777777" w:rsidR="00336BDB" w:rsidRDefault="00336BDB" w:rsidP="00336BDB">
            <w:pPr>
              <w:pStyle w:val="ListParagraph"/>
              <w:widowControl w:val="0"/>
              <w:tabs>
                <w:tab w:val="left" w:pos="420"/>
              </w:tabs>
              <w:spacing w:line="240" w:lineRule="auto"/>
              <w:ind w:left="76" w:right="547"/>
              <w:rPr>
                <w:rFonts w:cstheme="minorHAnsi"/>
                <w:bCs/>
                <w:spacing w:val="-1"/>
              </w:rPr>
            </w:pPr>
          </w:p>
          <w:p w14:paraId="707F8B3F" w14:textId="3DC30442" w:rsidR="005D75E9" w:rsidRDefault="005D75E9" w:rsidP="00336BDB">
            <w:pPr>
              <w:pStyle w:val="ListParagraph"/>
              <w:widowControl w:val="0"/>
              <w:tabs>
                <w:tab w:val="left" w:pos="420"/>
              </w:tabs>
              <w:spacing w:line="240" w:lineRule="auto"/>
              <w:ind w:left="346" w:right="547" w:hanging="270"/>
              <w:rPr>
                <w:rFonts w:cstheme="minorHAnsi"/>
                <w:bCs/>
                <w:spacing w:val="-1"/>
              </w:rPr>
            </w:pPr>
            <w:r w:rsidRPr="005D5C96">
              <w:rPr>
                <w:rFonts w:cstheme="minorHAnsi"/>
                <w:bCs/>
                <w:spacing w:val="-1"/>
              </w:rPr>
              <w:t xml:space="preserve">Respecting the </w:t>
            </w:r>
            <w:r w:rsidR="00FF7A94">
              <w:rPr>
                <w:rFonts w:cstheme="minorHAnsi"/>
                <w:bCs/>
                <w:spacing w:val="-1"/>
              </w:rPr>
              <w:t>care recipient</w:t>
            </w:r>
            <w:r w:rsidRPr="005D5C96">
              <w:rPr>
                <w:rFonts w:cstheme="minorHAnsi"/>
                <w:bCs/>
                <w:spacing w:val="-1"/>
              </w:rPr>
              <w:t>’s autonomy and</w:t>
            </w:r>
            <w:r>
              <w:rPr>
                <w:rFonts w:cstheme="minorHAnsi"/>
                <w:bCs/>
                <w:spacing w:val="-1"/>
              </w:rPr>
              <w:t xml:space="preserve"> </w:t>
            </w:r>
            <w:r w:rsidRPr="005D5C96">
              <w:rPr>
                <w:rFonts w:cstheme="minorHAnsi"/>
                <w:bCs/>
                <w:spacing w:val="-1"/>
              </w:rPr>
              <w:t>when to intervene</w:t>
            </w:r>
          </w:p>
          <w:p w14:paraId="5AEB17FD" w14:textId="77777777" w:rsidR="00336BDB" w:rsidRDefault="00336BDB" w:rsidP="00336BDB">
            <w:pPr>
              <w:pStyle w:val="ListParagraph"/>
              <w:widowControl w:val="0"/>
              <w:tabs>
                <w:tab w:val="left" w:pos="420"/>
              </w:tabs>
              <w:spacing w:line="240" w:lineRule="auto"/>
              <w:ind w:left="346" w:right="547" w:hanging="270"/>
              <w:rPr>
                <w:rFonts w:cstheme="minorHAnsi"/>
                <w:bCs/>
                <w:spacing w:val="-1"/>
              </w:rPr>
            </w:pPr>
          </w:p>
          <w:p w14:paraId="680DEA8B" w14:textId="08042379" w:rsidR="005D75E9" w:rsidRDefault="005D75E9" w:rsidP="00336BDB">
            <w:pPr>
              <w:pStyle w:val="ListParagraph"/>
              <w:widowControl w:val="0"/>
              <w:tabs>
                <w:tab w:val="left" w:pos="420"/>
              </w:tabs>
              <w:spacing w:line="240" w:lineRule="auto"/>
              <w:ind w:left="76" w:right="547"/>
              <w:rPr>
                <w:rFonts w:cstheme="minorHAnsi"/>
                <w:bCs/>
                <w:spacing w:val="-1"/>
              </w:rPr>
            </w:pPr>
            <w:r>
              <w:rPr>
                <w:rFonts w:cstheme="minorHAnsi"/>
                <w:bCs/>
                <w:spacing w:val="-1"/>
              </w:rPr>
              <w:t>M</w:t>
            </w:r>
            <w:r w:rsidRPr="005D5C96">
              <w:rPr>
                <w:rFonts w:cstheme="minorHAnsi"/>
                <w:bCs/>
                <w:spacing w:val="-1"/>
              </w:rPr>
              <w:t>aking decisions</w:t>
            </w:r>
            <w:r>
              <w:rPr>
                <w:rFonts w:cstheme="minorHAnsi"/>
                <w:bCs/>
                <w:spacing w:val="-1"/>
              </w:rPr>
              <w:t xml:space="preserve"> </w:t>
            </w:r>
          </w:p>
          <w:p w14:paraId="21D19547" w14:textId="77777777" w:rsidR="00336BDB" w:rsidRDefault="00336BDB" w:rsidP="00336BDB">
            <w:pPr>
              <w:pStyle w:val="ListParagraph"/>
              <w:widowControl w:val="0"/>
              <w:tabs>
                <w:tab w:val="left" w:pos="420"/>
              </w:tabs>
              <w:spacing w:line="240" w:lineRule="auto"/>
              <w:ind w:left="76" w:right="547"/>
              <w:rPr>
                <w:rFonts w:cstheme="minorHAnsi"/>
                <w:bCs/>
                <w:spacing w:val="-1"/>
              </w:rPr>
            </w:pPr>
          </w:p>
          <w:p w14:paraId="78EBBDAB" w14:textId="77777777" w:rsidR="005D75E9" w:rsidRPr="00ED4FE5" w:rsidRDefault="005D75E9" w:rsidP="00336BDB">
            <w:pPr>
              <w:pStyle w:val="ListParagraph"/>
              <w:widowControl w:val="0"/>
              <w:tabs>
                <w:tab w:val="left" w:pos="420"/>
              </w:tabs>
              <w:spacing w:line="240" w:lineRule="auto"/>
              <w:ind w:left="76" w:right="547"/>
              <w:rPr>
                <w:rFonts w:cstheme="minorHAnsi"/>
                <w:bCs/>
                <w:spacing w:val="-1"/>
              </w:rPr>
            </w:pPr>
            <w:r w:rsidRPr="00ED4FE5">
              <w:rPr>
                <w:rFonts w:cstheme="minorHAnsi"/>
                <w:bCs/>
                <w:spacing w:val="-1"/>
              </w:rPr>
              <w:t>Discouragement</w:t>
            </w:r>
          </w:p>
          <w:p w14:paraId="06D84DE6" w14:textId="77777777" w:rsidR="005D75E9" w:rsidRPr="00912FCB" w:rsidRDefault="005D75E9" w:rsidP="00336BDB">
            <w:pPr>
              <w:widowControl w:val="0"/>
              <w:tabs>
                <w:tab w:val="left" w:pos="256"/>
              </w:tabs>
              <w:spacing w:line="240" w:lineRule="auto"/>
              <w:ind w:left="346" w:right="542" w:hanging="270"/>
              <w:rPr>
                <w:rFonts w:cstheme="minorHAnsi"/>
                <w:bCs/>
                <w:spacing w:val="-1"/>
              </w:rPr>
            </w:pPr>
            <w:r w:rsidRPr="00912FCB">
              <w:rPr>
                <w:rFonts w:cstheme="minorHAnsi"/>
                <w:bCs/>
                <w:spacing w:val="-1"/>
              </w:rPr>
              <w:t>Dealing with the new reality and trying to keep hopeful that improvement will continue</w:t>
            </w:r>
          </w:p>
          <w:p w14:paraId="33311EF0" w14:textId="005880BD" w:rsidR="005D75E9" w:rsidRDefault="005D75E9" w:rsidP="00336BDB">
            <w:pPr>
              <w:pStyle w:val="ListParagraph"/>
              <w:widowControl w:val="0"/>
              <w:tabs>
                <w:tab w:val="left" w:pos="420"/>
              </w:tabs>
              <w:spacing w:line="240" w:lineRule="auto"/>
              <w:ind w:left="76" w:right="542"/>
              <w:rPr>
                <w:rFonts w:cstheme="minorHAnsi"/>
                <w:bCs/>
                <w:spacing w:val="-1"/>
              </w:rPr>
            </w:pPr>
            <w:r w:rsidRPr="005D5C96">
              <w:rPr>
                <w:rFonts w:cstheme="minorHAnsi"/>
                <w:bCs/>
                <w:spacing w:val="-1"/>
              </w:rPr>
              <w:t xml:space="preserve">Fear of what may </w:t>
            </w:r>
            <w:proofErr w:type="gramStart"/>
            <w:r w:rsidRPr="005D5C96">
              <w:rPr>
                <w:rFonts w:cstheme="minorHAnsi"/>
                <w:bCs/>
                <w:spacing w:val="-1"/>
              </w:rPr>
              <w:t>come in the future</w:t>
            </w:r>
            <w:proofErr w:type="gramEnd"/>
          </w:p>
          <w:p w14:paraId="5E4F921F" w14:textId="77777777" w:rsidR="00336BDB" w:rsidRDefault="00336BDB" w:rsidP="00336BDB">
            <w:pPr>
              <w:pStyle w:val="ListParagraph"/>
              <w:widowControl w:val="0"/>
              <w:tabs>
                <w:tab w:val="left" w:pos="420"/>
              </w:tabs>
              <w:spacing w:line="240" w:lineRule="auto"/>
              <w:ind w:left="76" w:right="542"/>
              <w:rPr>
                <w:rFonts w:cstheme="minorHAnsi"/>
                <w:bCs/>
                <w:spacing w:val="-1"/>
              </w:rPr>
            </w:pPr>
          </w:p>
          <w:p w14:paraId="7E7CA15E" w14:textId="2DA5A9B3" w:rsidR="005D75E9" w:rsidRDefault="005D75E9" w:rsidP="00336BDB">
            <w:pPr>
              <w:pStyle w:val="ListParagraph"/>
              <w:widowControl w:val="0"/>
              <w:tabs>
                <w:tab w:val="left" w:pos="420"/>
              </w:tabs>
              <w:spacing w:line="240" w:lineRule="auto"/>
              <w:ind w:left="346" w:right="542" w:hanging="270"/>
              <w:rPr>
                <w:rFonts w:cstheme="minorHAnsi"/>
                <w:bCs/>
                <w:spacing w:val="-1"/>
              </w:rPr>
            </w:pPr>
            <w:r>
              <w:rPr>
                <w:rFonts w:cstheme="minorHAnsi"/>
                <w:bCs/>
                <w:spacing w:val="-1"/>
              </w:rPr>
              <w:t>Leaving spouse unsupervised while doing errands</w:t>
            </w:r>
          </w:p>
          <w:p w14:paraId="476BF23F" w14:textId="77777777" w:rsidR="00336BDB" w:rsidRDefault="00336BDB" w:rsidP="00336BDB">
            <w:pPr>
              <w:pStyle w:val="ListParagraph"/>
              <w:widowControl w:val="0"/>
              <w:tabs>
                <w:tab w:val="left" w:pos="420"/>
              </w:tabs>
              <w:spacing w:line="240" w:lineRule="auto"/>
              <w:ind w:left="346" w:right="542" w:hanging="270"/>
              <w:rPr>
                <w:rFonts w:cstheme="minorHAnsi"/>
                <w:bCs/>
                <w:spacing w:val="-1"/>
              </w:rPr>
            </w:pPr>
          </w:p>
          <w:p w14:paraId="0E479E98" w14:textId="44FF6293" w:rsidR="005D75E9" w:rsidRPr="00ED4FE5" w:rsidRDefault="005D75E9" w:rsidP="00336BDB">
            <w:pPr>
              <w:pStyle w:val="ListParagraph"/>
              <w:widowControl w:val="0"/>
              <w:tabs>
                <w:tab w:val="left" w:pos="420"/>
              </w:tabs>
              <w:spacing w:line="240" w:lineRule="auto"/>
              <w:ind w:left="76" w:right="542"/>
              <w:rPr>
                <w:rFonts w:cstheme="minorHAnsi"/>
                <w:bCs/>
                <w:spacing w:val="-1"/>
              </w:rPr>
            </w:pPr>
            <w:r>
              <w:rPr>
                <w:rFonts w:cstheme="minorHAnsi"/>
                <w:bCs/>
                <w:spacing w:val="-1"/>
              </w:rPr>
              <w:t>M</w:t>
            </w:r>
            <w:r w:rsidRPr="00ED4FE5">
              <w:rPr>
                <w:rFonts w:cstheme="minorHAnsi"/>
                <w:bCs/>
                <w:spacing w:val="-1"/>
              </w:rPr>
              <w:t xml:space="preserve">otivating </w:t>
            </w:r>
            <w:r w:rsidR="00FF7A94">
              <w:rPr>
                <w:rFonts w:cstheme="minorHAnsi"/>
                <w:bCs/>
                <w:spacing w:val="-1"/>
              </w:rPr>
              <w:t>care recipient</w:t>
            </w:r>
            <w:r w:rsidRPr="00ED4FE5">
              <w:rPr>
                <w:rFonts w:cstheme="minorHAnsi"/>
                <w:bCs/>
                <w:spacing w:val="-1"/>
              </w:rPr>
              <w:t xml:space="preserve"> to do more for herself</w:t>
            </w:r>
          </w:p>
        </w:tc>
      </w:tr>
      <w:tr w:rsidR="005D75E9" w14:paraId="198D82AA" w14:textId="77777777" w:rsidTr="00BC4D33">
        <w:tc>
          <w:tcPr>
            <w:tcW w:w="4320" w:type="dxa"/>
          </w:tcPr>
          <w:p w14:paraId="333B9C02" w14:textId="77777777" w:rsidR="005D75E9" w:rsidRDefault="005D75E9" w:rsidP="00BC4D33">
            <w:pPr>
              <w:pStyle w:val="ListParagraph"/>
              <w:widowControl w:val="0"/>
              <w:tabs>
                <w:tab w:val="left" w:pos="60"/>
              </w:tabs>
              <w:spacing w:line="278" w:lineRule="auto"/>
              <w:ind w:left="360" w:right="542" w:hanging="300"/>
              <w:rPr>
                <w:rFonts w:cstheme="minorHAnsi"/>
                <w:bCs/>
                <w:spacing w:val="-1"/>
              </w:rPr>
            </w:pPr>
            <w:r>
              <w:rPr>
                <w:rFonts w:cstheme="minorHAnsi"/>
                <w:bCs/>
                <w:spacing w:val="-1"/>
              </w:rPr>
              <w:t>Respite from caregiving (20)</w:t>
            </w:r>
          </w:p>
        </w:tc>
        <w:tc>
          <w:tcPr>
            <w:tcW w:w="5035" w:type="dxa"/>
          </w:tcPr>
          <w:p w14:paraId="10DCD4AB" w14:textId="133939E6" w:rsidR="005D75E9" w:rsidRDefault="005D75E9" w:rsidP="00BC4D33">
            <w:pPr>
              <w:pStyle w:val="ListParagraph"/>
              <w:widowControl w:val="0"/>
              <w:tabs>
                <w:tab w:val="left" w:pos="420"/>
              </w:tabs>
              <w:spacing w:line="278" w:lineRule="auto"/>
              <w:ind w:left="166" w:right="542" w:hanging="60"/>
              <w:rPr>
                <w:rFonts w:cstheme="minorHAnsi"/>
                <w:bCs/>
                <w:spacing w:val="-1"/>
              </w:rPr>
            </w:pPr>
            <w:r>
              <w:rPr>
                <w:rFonts w:cstheme="minorHAnsi"/>
                <w:bCs/>
                <w:spacing w:val="-1"/>
              </w:rPr>
              <w:t>A break from caregiving responsibilities (19)</w:t>
            </w:r>
          </w:p>
          <w:p w14:paraId="156EEC52" w14:textId="77777777" w:rsidR="00336BDB" w:rsidRDefault="00336BDB" w:rsidP="00BC4D33">
            <w:pPr>
              <w:pStyle w:val="ListParagraph"/>
              <w:widowControl w:val="0"/>
              <w:tabs>
                <w:tab w:val="left" w:pos="420"/>
              </w:tabs>
              <w:spacing w:line="278" w:lineRule="auto"/>
              <w:ind w:left="166" w:right="542" w:hanging="60"/>
              <w:rPr>
                <w:rFonts w:cstheme="minorHAnsi"/>
                <w:bCs/>
                <w:spacing w:val="-1"/>
              </w:rPr>
            </w:pPr>
          </w:p>
          <w:p w14:paraId="02D752BB" w14:textId="77777777" w:rsidR="005D75E9" w:rsidRDefault="005D75E9" w:rsidP="00BC4D33">
            <w:pPr>
              <w:pStyle w:val="ListParagraph"/>
              <w:widowControl w:val="0"/>
              <w:tabs>
                <w:tab w:val="left" w:pos="420"/>
              </w:tabs>
              <w:spacing w:line="278" w:lineRule="auto"/>
              <w:ind w:left="346" w:right="542" w:hanging="240"/>
              <w:rPr>
                <w:rFonts w:cstheme="minorHAnsi"/>
                <w:bCs/>
                <w:spacing w:val="-1"/>
              </w:rPr>
            </w:pPr>
            <w:r>
              <w:rPr>
                <w:rFonts w:cstheme="minorHAnsi"/>
                <w:bCs/>
                <w:spacing w:val="-1"/>
              </w:rPr>
              <w:t>P</w:t>
            </w:r>
            <w:r w:rsidRPr="004B291F">
              <w:rPr>
                <w:rFonts w:cstheme="minorHAnsi"/>
                <w:bCs/>
                <w:spacing w:val="-1"/>
              </w:rPr>
              <w:t>articipating in activities such as exercise and</w:t>
            </w:r>
            <w:r>
              <w:rPr>
                <w:rFonts w:cstheme="minorHAnsi"/>
                <w:bCs/>
                <w:spacing w:val="-1"/>
              </w:rPr>
              <w:t xml:space="preserve"> </w:t>
            </w:r>
            <w:r w:rsidRPr="004B291F">
              <w:rPr>
                <w:rFonts w:cstheme="minorHAnsi"/>
                <w:bCs/>
                <w:spacing w:val="-1"/>
              </w:rPr>
              <w:t>church services</w:t>
            </w:r>
          </w:p>
        </w:tc>
      </w:tr>
    </w:tbl>
    <w:p w14:paraId="10A38EF4" w14:textId="148E7F24" w:rsidR="00B119EA" w:rsidRDefault="00B119EA"/>
    <w:tbl>
      <w:tblPr>
        <w:tblStyle w:val="TableGrid"/>
        <w:tblW w:w="0" w:type="auto"/>
        <w:tblInd w:w="-5" w:type="dxa"/>
        <w:tblLook w:val="04A0" w:firstRow="1" w:lastRow="0" w:firstColumn="1" w:lastColumn="0" w:noHBand="0" w:noVBand="1"/>
      </w:tblPr>
      <w:tblGrid>
        <w:gridCol w:w="4320"/>
        <w:gridCol w:w="5035"/>
      </w:tblGrid>
      <w:tr w:rsidR="005D75E9" w14:paraId="7D741B90" w14:textId="77777777" w:rsidTr="00BC4D33">
        <w:tc>
          <w:tcPr>
            <w:tcW w:w="4320" w:type="dxa"/>
          </w:tcPr>
          <w:p w14:paraId="64DA661C" w14:textId="21A9F833" w:rsidR="005D75E9" w:rsidRDefault="005D75E9" w:rsidP="00BC4D33">
            <w:pPr>
              <w:pStyle w:val="ListParagraph"/>
              <w:widowControl w:val="0"/>
              <w:tabs>
                <w:tab w:val="left" w:pos="60"/>
              </w:tabs>
              <w:spacing w:line="278" w:lineRule="auto"/>
              <w:ind w:left="360" w:right="542" w:hanging="300"/>
              <w:rPr>
                <w:rFonts w:cstheme="minorHAnsi"/>
                <w:bCs/>
                <w:spacing w:val="-1"/>
              </w:rPr>
            </w:pPr>
            <w:r>
              <w:rPr>
                <w:rFonts w:cstheme="minorHAnsi"/>
                <w:bCs/>
                <w:spacing w:val="-1"/>
              </w:rPr>
              <w:t>Finding help with caregiving (17)</w:t>
            </w:r>
          </w:p>
        </w:tc>
        <w:tc>
          <w:tcPr>
            <w:tcW w:w="5035" w:type="dxa"/>
          </w:tcPr>
          <w:p w14:paraId="298C336A" w14:textId="77777777" w:rsidR="005D75E9" w:rsidRPr="004B291F" w:rsidRDefault="005D75E9" w:rsidP="00336BDB">
            <w:pPr>
              <w:widowControl w:val="0"/>
              <w:tabs>
                <w:tab w:val="left" w:pos="420"/>
              </w:tabs>
              <w:spacing w:line="269" w:lineRule="auto"/>
              <w:ind w:left="346" w:right="547" w:hanging="240"/>
              <w:rPr>
                <w:rFonts w:cstheme="minorHAnsi"/>
                <w:bCs/>
                <w:spacing w:val="-1"/>
              </w:rPr>
            </w:pPr>
            <w:r w:rsidRPr="004B291F">
              <w:rPr>
                <w:rFonts w:cstheme="minorHAnsi"/>
                <w:bCs/>
                <w:spacing w:val="-1"/>
              </w:rPr>
              <w:t>Finding caregivers that are honest and dependable, at a reasonable rate (4)</w:t>
            </w:r>
          </w:p>
          <w:p w14:paraId="029D2AED" w14:textId="77777777" w:rsidR="005D75E9" w:rsidRPr="004B291F" w:rsidRDefault="005D75E9" w:rsidP="00336BDB">
            <w:pPr>
              <w:widowControl w:val="0"/>
              <w:tabs>
                <w:tab w:val="left" w:pos="420"/>
              </w:tabs>
              <w:spacing w:line="269" w:lineRule="auto"/>
              <w:ind w:left="166" w:right="547" w:hanging="60"/>
              <w:rPr>
                <w:rFonts w:cstheme="minorHAnsi"/>
                <w:bCs/>
                <w:spacing w:val="-1"/>
              </w:rPr>
            </w:pPr>
            <w:r w:rsidRPr="004B291F">
              <w:rPr>
                <w:rFonts w:cstheme="minorHAnsi"/>
                <w:bCs/>
                <w:spacing w:val="-1"/>
              </w:rPr>
              <w:t>Finding qualified help (3)</w:t>
            </w:r>
          </w:p>
          <w:p w14:paraId="6284692A" w14:textId="77777777" w:rsidR="005D75E9" w:rsidRPr="004B291F" w:rsidRDefault="005D75E9" w:rsidP="00336BDB">
            <w:pPr>
              <w:widowControl w:val="0"/>
              <w:tabs>
                <w:tab w:val="left" w:pos="420"/>
              </w:tabs>
              <w:spacing w:line="269" w:lineRule="auto"/>
              <w:ind w:left="166" w:right="547" w:hanging="60"/>
              <w:rPr>
                <w:rFonts w:cstheme="minorHAnsi"/>
                <w:bCs/>
                <w:spacing w:val="-1"/>
              </w:rPr>
            </w:pPr>
            <w:r w:rsidRPr="004B291F">
              <w:rPr>
                <w:rFonts w:cstheme="minorHAnsi"/>
                <w:bCs/>
                <w:spacing w:val="-1"/>
              </w:rPr>
              <w:t>Homemaker assistance (2)</w:t>
            </w:r>
          </w:p>
          <w:p w14:paraId="0CC34A67" w14:textId="77777777" w:rsidR="005D75E9" w:rsidRDefault="005D75E9" w:rsidP="00336BDB">
            <w:pPr>
              <w:widowControl w:val="0"/>
              <w:tabs>
                <w:tab w:val="left" w:pos="420"/>
              </w:tabs>
              <w:spacing w:line="269" w:lineRule="auto"/>
              <w:ind w:left="166" w:right="547" w:hanging="60"/>
              <w:rPr>
                <w:rFonts w:cstheme="minorHAnsi"/>
                <w:bCs/>
                <w:spacing w:val="-1"/>
              </w:rPr>
            </w:pPr>
            <w:r w:rsidRPr="004B291F">
              <w:rPr>
                <w:rFonts w:cstheme="minorHAnsi"/>
                <w:bCs/>
                <w:spacing w:val="-1"/>
              </w:rPr>
              <w:t>Access to substitute caregiver (2)</w:t>
            </w:r>
          </w:p>
          <w:p w14:paraId="3B0A093D" w14:textId="77777777" w:rsidR="005D75E9" w:rsidRDefault="005D75E9" w:rsidP="00336BDB">
            <w:pPr>
              <w:widowControl w:val="0"/>
              <w:tabs>
                <w:tab w:val="left" w:pos="420"/>
              </w:tabs>
              <w:spacing w:line="269" w:lineRule="auto"/>
              <w:ind w:left="76" w:right="547"/>
              <w:rPr>
                <w:rFonts w:cstheme="minorHAnsi"/>
                <w:bCs/>
                <w:spacing w:val="-1"/>
              </w:rPr>
            </w:pPr>
            <w:r>
              <w:rPr>
                <w:rFonts w:cstheme="minorHAnsi"/>
                <w:bCs/>
                <w:spacing w:val="-1"/>
              </w:rPr>
              <w:t>H</w:t>
            </w:r>
            <w:r w:rsidRPr="00494D71">
              <w:rPr>
                <w:rFonts w:cstheme="minorHAnsi"/>
                <w:bCs/>
                <w:spacing w:val="-1"/>
              </w:rPr>
              <w:t xml:space="preserve">elp setting up appointments </w:t>
            </w:r>
          </w:p>
          <w:p w14:paraId="0B114F5E" w14:textId="77777777" w:rsidR="005D75E9" w:rsidRDefault="005D75E9" w:rsidP="00336BDB">
            <w:pPr>
              <w:widowControl w:val="0"/>
              <w:tabs>
                <w:tab w:val="left" w:pos="420"/>
              </w:tabs>
              <w:spacing w:line="269" w:lineRule="auto"/>
              <w:ind w:left="166" w:right="547" w:hanging="60"/>
              <w:rPr>
                <w:rFonts w:cstheme="minorHAnsi"/>
                <w:bCs/>
                <w:spacing w:val="-1"/>
              </w:rPr>
            </w:pPr>
            <w:r w:rsidRPr="004B291F">
              <w:rPr>
                <w:rFonts w:cstheme="minorHAnsi"/>
                <w:bCs/>
                <w:spacing w:val="-1"/>
              </w:rPr>
              <w:t xml:space="preserve">Getting temporary help for time off </w:t>
            </w:r>
          </w:p>
          <w:p w14:paraId="321E7356" w14:textId="77777777" w:rsidR="005D75E9" w:rsidRDefault="005D75E9" w:rsidP="00336BDB">
            <w:pPr>
              <w:widowControl w:val="0"/>
              <w:tabs>
                <w:tab w:val="left" w:pos="420"/>
              </w:tabs>
              <w:spacing w:line="269" w:lineRule="auto"/>
              <w:ind w:left="436" w:right="547" w:hanging="330"/>
              <w:rPr>
                <w:rFonts w:cstheme="minorHAnsi"/>
                <w:bCs/>
                <w:spacing w:val="-1"/>
              </w:rPr>
            </w:pPr>
            <w:r>
              <w:rPr>
                <w:rFonts w:cstheme="minorHAnsi"/>
                <w:bCs/>
                <w:spacing w:val="-1"/>
              </w:rPr>
              <w:t>A</w:t>
            </w:r>
            <w:r w:rsidRPr="004B291F">
              <w:rPr>
                <w:rFonts w:cstheme="minorHAnsi"/>
                <w:bCs/>
                <w:spacing w:val="-1"/>
              </w:rPr>
              <w:t>rranging care when I need to be somewhere that’s important</w:t>
            </w:r>
          </w:p>
          <w:p w14:paraId="553B67D5" w14:textId="77777777" w:rsidR="005D75E9" w:rsidRDefault="005D75E9" w:rsidP="00336BDB">
            <w:pPr>
              <w:widowControl w:val="0"/>
              <w:tabs>
                <w:tab w:val="left" w:pos="420"/>
              </w:tabs>
              <w:spacing w:line="269" w:lineRule="auto"/>
              <w:ind w:left="166" w:right="547" w:hanging="60"/>
              <w:rPr>
                <w:rFonts w:cstheme="minorHAnsi"/>
                <w:bCs/>
                <w:spacing w:val="-1"/>
              </w:rPr>
            </w:pPr>
            <w:r>
              <w:rPr>
                <w:rFonts w:cstheme="minorHAnsi"/>
                <w:bCs/>
                <w:spacing w:val="-1"/>
              </w:rPr>
              <w:t>C</w:t>
            </w:r>
            <w:r w:rsidRPr="004B291F">
              <w:rPr>
                <w:rFonts w:cstheme="minorHAnsi"/>
                <w:bCs/>
                <w:spacing w:val="-1"/>
              </w:rPr>
              <w:t>aregiving from a distance</w:t>
            </w:r>
          </w:p>
          <w:p w14:paraId="630B3C0E" w14:textId="77777777" w:rsidR="005D75E9" w:rsidRDefault="005D75E9" w:rsidP="00336BDB">
            <w:pPr>
              <w:widowControl w:val="0"/>
              <w:tabs>
                <w:tab w:val="left" w:pos="420"/>
              </w:tabs>
              <w:spacing w:line="269" w:lineRule="auto"/>
              <w:ind w:left="166" w:right="547" w:hanging="60"/>
              <w:rPr>
                <w:rFonts w:cstheme="minorHAnsi"/>
                <w:bCs/>
                <w:spacing w:val="-1"/>
              </w:rPr>
            </w:pPr>
            <w:r w:rsidRPr="004B291F">
              <w:rPr>
                <w:rFonts w:cstheme="minorHAnsi"/>
                <w:bCs/>
                <w:spacing w:val="-1"/>
              </w:rPr>
              <w:t>Someone to be in home while I’m at work</w:t>
            </w:r>
          </w:p>
          <w:p w14:paraId="410BD195" w14:textId="77777777" w:rsidR="005D75E9" w:rsidRPr="004B291F" w:rsidRDefault="005D75E9" w:rsidP="00336BDB">
            <w:pPr>
              <w:widowControl w:val="0"/>
              <w:tabs>
                <w:tab w:val="left" w:pos="420"/>
              </w:tabs>
              <w:spacing w:line="269" w:lineRule="auto"/>
              <w:ind w:left="436" w:right="547" w:hanging="330"/>
              <w:rPr>
                <w:rFonts w:cstheme="minorHAnsi"/>
                <w:bCs/>
                <w:spacing w:val="-1"/>
              </w:rPr>
            </w:pPr>
            <w:r w:rsidRPr="004B291F">
              <w:rPr>
                <w:rFonts w:cstheme="minorHAnsi"/>
                <w:bCs/>
                <w:spacing w:val="-1"/>
              </w:rPr>
              <w:t>Care at night and someone to be at home during the day</w:t>
            </w:r>
          </w:p>
        </w:tc>
      </w:tr>
      <w:tr w:rsidR="005D75E9" w14:paraId="6AEE11EA" w14:textId="77777777" w:rsidTr="00BC4D33">
        <w:tc>
          <w:tcPr>
            <w:tcW w:w="4320" w:type="dxa"/>
          </w:tcPr>
          <w:p w14:paraId="6A526CBB" w14:textId="77777777" w:rsidR="005D75E9" w:rsidRDefault="005D75E9" w:rsidP="00BC4D33">
            <w:pPr>
              <w:pStyle w:val="ListParagraph"/>
              <w:widowControl w:val="0"/>
              <w:tabs>
                <w:tab w:val="left" w:pos="420"/>
              </w:tabs>
              <w:spacing w:line="278" w:lineRule="auto"/>
              <w:ind w:left="0" w:right="542"/>
              <w:rPr>
                <w:rFonts w:cstheme="minorHAnsi"/>
                <w:bCs/>
                <w:spacing w:val="-1"/>
              </w:rPr>
            </w:pPr>
            <w:r>
              <w:rPr>
                <w:rFonts w:cstheme="minorHAnsi"/>
                <w:bCs/>
                <w:spacing w:val="-1"/>
              </w:rPr>
              <w:t>Finding time needed for caregiving (14)</w:t>
            </w:r>
          </w:p>
          <w:p w14:paraId="772220DD" w14:textId="77777777" w:rsidR="005D75E9" w:rsidRDefault="005D75E9" w:rsidP="00BC4D33">
            <w:pPr>
              <w:pStyle w:val="ListParagraph"/>
              <w:widowControl w:val="0"/>
              <w:tabs>
                <w:tab w:val="left" w:pos="60"/>
              </w:tabs>
              <w:spacing w:line="278" w:lineRule="auto"/>
              <w:ind w:left="360" w:right="542" w:hanging="300"/>
              <w:rPr>
                <w:rFonts w:cstheme="minorHAnsi"/>
                <w:bCs/>
                <w:spacing w:val="-1"/>
              </w:rPr>
            </w:pPr>
          </w:p>
        </w:tc>
        <w:tc>
          <w:tcPr>
            <w:tcW w:w="5035" w:type="dxa"/>
          </w:tcPr>
          <w:p w14:paraId="7353C3CE" w14:textId="77777777" w:rsidR="005D75E9" w:rsidRPr="004B291F" w:rsidRDefault="005D75E9" w:rsidP="00336BDB">
            <w:pPr>
              <w:widowControl w:val="0"/>
              <w:tabs>
                <w:tab w:val="left" w:pos="420"/>
              </w:tabs>
              <w:spacing w:line="269" w:lineRule="auto"/>
              <w:ind w:left="166" w:right="547" w:hanging="60"/>
              <w:rPr>
                <w:rFonts w:cstheme="minorHAnsi"/>
                <w:bCs/>
                <w:spacing w:val="-1"/>
              </w:rPr>
            </w:pPr>
            <w:r>
              <w:rPr>
                <w:rFonts w:cstheme="minorHAnsi"/>
                <w:bCs/>
                <w:spacing w:val="-1"/>
              </w:rPr>
              <w:t>A</w:t>
            </w:r>
            <w:r w:rsidRPr="004B291F">
              <w:rPr>
                <w:rFonts w:cstheme="minorHAnsi"/>
                <w:bCs/>
                <w:spacing w:val="-1"/>
              </w:rPr>
              <w:t>vailability (</w:t>
            </w:r>
            <w:r>
              <w:rPr>
                <w:rFonts w:cstheme="minorHAnsi"/>
                <w:bCs/>
                <w:spacing w:val="-1"/>
              </w:rPr>
              <w:t>5</w:t>
            </w:r>
            <w:r w:rsidRPr="004B291F">
              <w:rPr>
                <w:rFonts w:cstheme="minorHAnsi"/>
                <w:bCs/>
                <w:spacing w:val="-1"/>
              </w:rPr>
              <w:t>)</w:t>
            </w:r>
          </w:p>
          <w:p w14:paraId="6F8BAA0C" w14:textId="77777777" w:rsidR="005D75E9" w:rsidRPr="004B291F" w:rsidRDefault="005D75E9" w:rsidP="00336BDB">
            <w:pPr>
              <w:widowControl w:val="0"/>
              <w:tabs>
                <w:tab w:val="left" w:pos="420"/>
              </w:tabs>
              <w:spacing w:line="269" w:lineRule="auto"/>
              <w:ind w:left="166" w:right="547" w:hanging="60"/>
              <w:rPr>
                <w:rFonts w:cstheme="minorHAnsi"/>
                <w:bCs/>
                <w:spacing w:val="-1"/>
              </w:rPr>
            </w:pPr>
            <w:r>
              <w:rPr>
                <w:rFonts w:cstheme="minorHAnsi"/>
                <w:bCs/>
                <w:spacing w:val="-1"/>
              </w:rPr>
              <w:t>T</w:t>
            </w:r>
            <w:r w:rsidRPr="004B291F">
              <w:rPr>
                <w:rFonts w:cstheme="minorHAnsi"/>
                <w:bCs/>
                <w:spacing w:val="-1"/>
              </w:rPr>
              <w:t>aking off work (4)</w:t>
            </w:r>
          </w:p>
          <w:p w14:paraId="5C078412" w14:textId="77777777" w:rsidR="005D75E9" w:rsidRPr="004B291F" w:rsidRDefault="005D75E9" w:rsidP="00336BDB">
            <w:pPr>
              <w:widowControl w:val="0"/>
              <w:tabs>
                <w:tab w:val="left" w:pos="420"/>
              </w:tabs>
              <w:spacing w:line="269" w:lineRule="auto"/>
              <w:ind w:left="436" w:right="547" w:hanging="330"/>
              <w:rPr>
                <w:rFonts w:cstheme="minorHAnsi"/>
                <w:bCs/>
                <w:spacing w:val="-1"/>
              </w:rPr>
            </w:pPr>
            <w:r>
              <w:rPr>
                <w:rFonts w:cstheme="minorHAnsi"/>
                <w:bCs/>
                <w:spacing w:val="-1"/>
              </w:rPr>
              <w:t>T</w:t>
            </w:r>
            <w:r w:rsidRPr="004B291F">
              <w:rPr>
                <w:rFonts w:cstheme="minorHAnsi"/>
                <w:bCs/>
                <w:spacing w:val="-1"/>
              </w:rPr>
              <w:t>ime to drive to appointments,</w:t>
            </w:r>
            <w:r>
              <w:rPr>
                <w:rFonts w:cstheme="minorHAnsi"/>
                <w:bCs/>
                <w:spacing w:val="-1"/>
              </w:rPr>
              <w:t xml:space="preserve"> </w:t>
            </w:r>
            <w:r w:rsidRPr="004B291F">
              <w:rPr>
                <w:rFonts w:cstheme="minorHAnsi"/>
                <w:bCs/>
                <w:spacing w:val="-1"/>
              </w:rPr>
              <w:t>buy food, fix food, take medication (3)</w:t>
            </w:r>
          </w:p>
          <w:p w14:paraId="27628E2B" w14:textId="77777777" w:rsidR="005D75E9" w:rsidRDefault="005D75E9" w:rsidP="00336BDB">
            <w:pPr>
              <w:widowControl w:val="0"/>
              <w:tabs>
                <w:tab w:val="left" w:pos="420"/>
              </w:tabs>
              <w:spacing w:line="269" w:lineRule="auto"/>
              <w:ind w:left="436" w:right="547" w:hanging="330"/>
              <w:rPr>
                <w:rFonts w:cstheme="minorHAnsi"/>
                <w:bCs/>
                <w:spacing w:val="-1"/>
              </w:rPr>
            </w:pPr>
            <w:r>
              <w:rPr>
                <w:rFonts w:cstheme="minorHAnsi"/>
                <w:bCs/>
                <w:spacing w:val="-1"/>
              </w:rPr>
              <w:t>S</w:t>
            </w:r>
            <w:r w:rsidRPr="004B291F">
              <w:rPr>
                <w:rFonts w:cstheme="minorHAnsi"/>
                <w:bCs/>
                <w:spacing w:val="-1"/>
              </w:rPr>
              <w:t>ufficient time and energy to find resources for needed care</w:t>
            </w:r>
          </w:p>
          <w:p w14:paraId="0AF4C31E" w14:textId="77777777" w:rsidR="005D75E9" w:rsidRPr="00F31630" w:rsidRDefault="005D75E9" w:rsidP="00336BDB">
            <w:pPr>
              <w:widowControl w:val="0"/>
              <w:tabs>
                <w:tab w:val="left" w:pos="420"/>
              </w:tabs>
              <w:spacing w:line="269" w:lineRule="auto"/>
              <w:ind w:left="166" w:right="547" w:hanging="60"/>
              <w:rPr>
                <w:rFonts w:cstheme="minorHAnsi"/>
                <w:bCs/>
                <w:spacing w:val="-1"/>
              </w:rPr>
            </w:pPr>
            <w:r>
              <w:rPr>
                <w:rFonts w:cstheme="minorHAnsi"/>
                <w:bCs/>
                <w:spacing w:val="-1"/>
              </w:rPr>
              <w:t>C</w:t>
            </w:r>
            <w:r w:rsidRPr="004B291F">
              <w:rPr>
                <w:rFonts w:cstheme="minorHAnsi"/>
                <w:bCs/>
                <w:spacing w:val="-1"/>
              </w:rPr>
              <w:t>onsistency in daily visits</w:t>
            </w:r>
          </w:p>
        </w:tc>
      </w:tr>
      <w:tr w:rsidR="005D75E9" w14:paraId="308F28BC" w14:textId="77777777" w:rsidTr="00BC4D33">
        <w:tc>
          <w:tcPr>
            <w:tcW w:w="4320" w:type="dxa"/>
          </w:tcPr>
          <w:p w14:paraId="4A322ACE" w14:textId="77777777" w:rsidR="005D75E9" w:rsidRPr="004B291F" w:rsidRDefault="005D75E9" w:rsidP="00BC4D33">
            <w:pPr>
              <w:widowControl w:val="0"/>
              <w:tabs>
                <w:tab w:val="left" w:pos="420"/>
              </w:tabs>
              <w:spacing w:line="278" w:lineRule="auto"/>
              <w:ind w:right="542"/>
              <w:rPr>
                <w:rFonts w:cstheme="minorHAnsi"/>
                <w:bCs/>
                <w:spacing w:val="-1"/>
              </w:rPr>
            </w:pPr>
            <w:r w:rsidRPr="004B291F">
              <w:rPr>
                <w:rFonts w:cstheme="minorHAnsi"/>
                <w:bCs/>
                <w:spacing w:val="-1"/>
              </w:rPr>
              <w:t>Finances and cost of care</w:t>
            </w:r>
            <w:r>
              <w:rPr>
                <w:rFonts w:cstheme="minorHAnsi"/>
                <w:bCs/>
                <w:spacing w:val="-1"/>
              </w:rPr>
              <w:t xml:space="preserve"> (10)</w:t>
            </w:r>
          </w:p>
          <w:p w14:paraId="01A0F0CA" w14:textId="77777777" w:rsidR="005D75E9" w:rsidRDefault="005D75E9" w:rsidP="00BC4D33">
            <w:pPr>
              <w:pStyle w:val="ListParagraph"/>
              <w:widowControl w:val="0"/>
              <w:tabs>
                <w:tab w:val="left" w:pos="60"/>
              </w:tabs>
              <w:spacing w:line="278" w:lineRule="auto"/>
              <w:ind w:left="360" w:right="542" w:hanging="300"/>
              <w:rPr>
                <w:rFonts w:cstheme="minorHAnsi"/>
                <w:bCs/>
                <w:spacing w:val="-1"/>
              </w:rPr>
            </w:pPr>
          </w:p>
        </w:tc>
        <w:tc>
          <w:tcPr>
            <w:tcW w:w="5035" w:type="dxa"/>
          </w:tcPr>
          <w:p w14:paraId="377E5EA7" w14:textId="77777777" w:rsidR="00336BDB" w:rsidRDefault="005D75E9" w:rsidP="00336BDB">
            <w:pPr>
              <w:widowControl w:val="0"/>
              <w:tabs>
                <w:tab w:val="left" w:pos="420"/>
              </w:tabs>
              <w:spacing w:line="269" w:lineRule="auto"/>
              <w:ind w:left="159" w:right="547" w:hanging="58"/>
              <w:rPr>
                <w:rFonts w:cstheme="minorHAnsi"/>
                <w:bCs/>
                <w:spacing w:val="-1"/>
              </w:rPr>
            </w:pPr>
            <w:r>
              <w:rPr>
                <w:rFonts w:cstheme="minorHAnsi"/>
                <w:bCs/>
                <w:spacing w:val="-1"/>
              </w:rPr>
              <w:t>F</w:t>
            </w:r>
            <w:r w:rsidRPr="004B291F">
              <w:rPr>
                <w:rFonts w:cstheme="minorHAnsi"/>
                <w:bCs/>
                <w:spacing w:val="-1"/>
              </w:rPr>
              <w:t>inances (6)</w:t>
            </w:r>
          </w:p>
          <w:p w14:paraId="020F7E25" w14:textId="26B98DB7" w:rsidR="005D75E9" w:rsidRDefault="005D75E9" w:rsidP="00336BDB">
            <w:pPr>
              <w:widowControl w:val="0"/>
              <w:tabs>
                <w:tab w:val="left" w:pos="420"/>
              </w:tabs>
              <w:spacing w:line="269" w:lineRule="auto"/>
              <w:ind w:left="159" w:right="547" w:hanging="58"/>
              <w:rPr>
                <w:rFonts w:cstheme="minorHAnsi"/>
                <w:bCs/>
                <w:spacing w:val="-1"/>
              </w:rPr>
            </w:pPr>
            <w:r>
              <w:rPr>
                <w:rFonts w:cstheme="minorHAnsi"/>
                <w:bCs/>
                <w:spacing w:val="-1"/>
              </w:rPr>
              <w:t>C</w:t>
            </w:r>
            <w:r w:rsidRPr="004B291F">
              <w:rPr>
                <w:rFonts w:cstheme="minorHAnsi"/>
                <w:bCs/>
                <w:spacing w:val="-1"/>
              </w:rPr>
              <w:t>an’t afford help (2)</w:t>
            </w:r>
          </w:p>
          <w:p w14:paraId="2766F9B8" w14:textId="77777777" w:rsidR="005D75E9" w:rsidRDefault="005D75E9" w:rsidP="00336BDB">
            <w:pPr>
              <w:widowControl w:val="0"/>
              <w:tabs>
                <w:tab w:val="left" w:pos="420"/>
              </w:tabs>
              <w:spacing w:line="269" w:lineRule="auto"/>
              <w:ind w:left="159" w:right="547" w:hanging="58"/>
              <w:rPr>
                <w:rFonts w:cstheme="minorHAnsi"/>
                <w:bCs/>
                <w:spacing w:val="-1"/>
              </w:rPr>
            </w:pPr>
            <w:r>
              <w:rPr>
                <w:rFonts w:cstheme="minorHAnsi"/>
                <w:bCs/>
                <w:spacing w:val="-1"/>
              </w:rPr>
              <w:t>Affordable health care</w:t>
            </w:r>
          </w:p>
          <w:p w14:paraId="3486C061" w14:textId="77777777" w:rsidR="005D75E9" w:rsidRPr="00ED4FE5" w:rsidRDefault="005D75E9" w:rsidP="00336BDB">
            <w:pPr>
              <w:pStyle w:val="ListParagraph"/>
              <w:widowControl w:val="0"/>
              <w:tabs>
                <w:tab w:val="left" w:pos="420"/>
                <w:tab w:val="left" w:pos="4500"/>
                <w:tab w:val="left" w:pos="4590"/>
              </w:tabs>
              <w:spacing w:line="269" w:lineRule="auto"/>
              <w:ind w:left="159" w:right="547" w:hanging="58"/>
              <w:rPr>
                <w:rFonts w:cstheme="minorHAnsi"/>
                <w:bCs/>
                <w:spacing w:val="-1"/>
              </w:rPr>
            </w:pPr>
            <w:r>
              <w:rPr>
                <w:rFonts w:cstheme="minorHAnsi"/>
                <w:bCs/>
                <w:spacing w:val="-1"/>
              </w:rPr>
              <w:t>Cost of senior living</w:t>
            </w:r>
          </w:p>
        </w:tc>
      </w:tr>
    </w:tbl>
    <w:p w14:paraId="0D300F82" w14:textId="77777777" w:rsidR="00B119EA" w:rsidRDefault="00B119EA">
      <w:r>
        <w:br w:type="page"/>
      </w:r>
    </w:p>
    <w:tbl>
      <w:tblPr>
        <w:tblStyle w:val="TableGrid"/>
        <w:tblW w:w="0" w:type="auto"/>
        <w:tblInd w:w="-5" w:type="dxa"/>
        <w:tblLook w:val="04A0" w:firstRow="1" w:lastRow="0" w:firstColumn="1" w:lastColumn="0" w:noHBand="0" w:noVBand="1"/>
      </w:tblPr>
      <w:tblGrid>
        <w:gridCol w:w="4320"/>
        <w:gridCol w:w="5035"/>
      </w:tblGrid>
      <w:tr w:rsidR="005D75E9" w14:paraId="779BDE2C" w14:textId="77777777" w:rsidTr="00BC4D33">
        <w:tc>
          <w:tcPr>
            <w:tcW w:w="4320" w:type="dxa"/>
          </w:tcPr>
          <w:p w14:paraId="7F1A8E2B" w14:textId="6DAFD29F" w:rsidR="005D75E9" w:rsidRPr="00ED4FE5" w:rsidRDefault="005D75E9" w:rsidP="00BC4D33">
            <w:pPr>
              <w:widowControl w:val="0"/>
              <w:tabs>
                <w:tab w:val="left" w:pos="420"/>
              </w:tabs>
              <w:spacing w:line="278" w:lineRule="auto"/>
              <w:ind w:right="542"/>
              <w:rPr>
                <w:rFonts w:cstheme="minorHAnsi"/>
                <w:bCs/>
                <w:spacing w:val="-1"/>
              </w:rPr>
            </w:pPr>
            <w:r>
              <w:rPr>
                <w:rFonts w:cstheme="minorHAnsi"/>
                <w:bCs/>
                <w:spacing w:val="-1"/>
              </w:rPr>
              <w:t>Other challenges (12)</w:t>
            </w:r>
          </w:p>
        </w:tc>
        <w:tc>
          <w:tcPr>
            <w:tcW w:w="5035" w:type="dxa"/>
          </w:tcPr>
          <w:p w14:paraId="38CD1653" w14:textId="77777777" w:rsidR="005D75E9" w:rsidRPr="00975F96" w:rsidRDefault="005D75E9" w:rsidP="00BC4D33">
            <w:pPr>
              <w:widowControl w:val="0"/>
              <w:tabs>
                <w:tab w:val="left" w:pos="420"/>
                <w:tab w:val="left" w:pos="4500"/>
                <w:tab w:val="left" w:pos="4590"/>
              </w:tabs>
              <w:spacing w:line="278" w:lineRule="auto"/>
              <w:ind w:left="166" w:right="542" w:hanging="60"/>
              <w:rPr>
                <w:rFonts w:cstheme="minorHAnsi"/>
                <w:bCs/>
                <w:spacing w:val="-1"/>
              </w:rPr>
            </w:pPr>
            <w:r>
              <w:rPr>
                <w:rFonts w:cstheme="minorHAnsi"/>
                <w:bCs/>
                <w:spacing w:val="-1"/>
              </w:rPr>
              <w:t>I</w:t>
            </w:r>
            <w:r w:rsidRPr="00975F96">
              <w:rPr>
                <w:rFonts w:cstheme="minorHAnsi"/>
                <w:bCs/>
                <w:spacing w:val="-1"/>
              </w:rPr>
              <w:t>nformation about services and resources (5)</w:t>
            </w:r>
          </w:p>
          <w:p w14:paraId="2EDE326A" w14:textId="77777777" w:rsidR="005D75E9" w:rsidRPr="00975F96" w:rsidRDefault="005D75E9" w:rsidP="00BC4D33">
            <w:pPr>
              <w:widowControl w:val="0"/>
              <w:tabs>
                <w:tab w:val="left" w:pos="420"/>
              </w:tabs>
              <w:spacing w:line="278" w:lineRule="auto"/>
              <w:ind w:left="166" w:right="542" w:hanging="60"/>
              <w:rPr>
                <w:rFonts w:cstheme="minorHAnsi"/>
                <w:bCs/>
                <w:spacing w:val="-1"/>
              </w:rPr>
            </w:pPr>
            <w:r>
              <w:rPr>
                <w:rFonts w:cstheme="minorHAnsi"/>
                <w:bCs/>
                <w:spacing w:val="-1"/>
              </w:rPr>
              <w:t>H</w:t>
            </w:r>
            <w:r w:rsidRPr="00975F96">
              <w:rPr>
                <w:rFonts w:cstheme="minorHAnsi"/>
                <w:bCs/>
                <w:spacing w:val="-1"/>
              </w:rPr>
              <w:t>ome modifications and/or repair (3)</w:t>
            </w:r>
          </w:p>
          <w:p w14:paraId="1D40D232" w14:textId="77777777" w:rsidR="005D75E9" w:rsidRDefault="005D75E9" w:rsidP="00BC4D33">
            <w:pPr>
              <w:widowControl w:val="0"/>
              <w:tabs>
                <w:tab w:val="left" w:pos="420"/>
              </w:tabs>
              <w:spacing w:line="278" w:lineRule="auto"/>
              <w:ind w:left="166" w:right="542" w:hanging="60"/>
              <w:rPr>
                <w:rFonts w:cstheme="minorHAnsi"/>
                <w:bCs/>
                <w:spacing w:val="-1"/>
              </w:rPr>
            </w:pPr>
            <w:r>
              <w:rPr>
                <w:rFonts w:cstheme="minorHAnsi"/>
                <w:bCs/>
                <w:spacing w:val="-1"/>
              </w:rPr>
              <w:t>S</w:t>
            </w:r>
            <w:r w:rsidRPr="00975F96">
              <w:rPr>
                <w:rFonts w:cstheme="minorHAnsi"/>
                <w:bCs/>
                <w:spacing w:val="-1"/>
              </w:rPr>
              <w:t>ervices</w:t>
            </w:r>
          </w:p>
          <w:p w14:paraId="5ACC78CB" w14:textId="5B6CCF5E" w:rsidR="005D75E9" w:rsidRDefault="005D75E9" w:rsidP="00BC4D33">
            <w:pPr>
              <w:pStyle w:val="ListParagraph"/>
              <w:widowControl w:val="0"/>
              <w:tabs>
                <w:tab w:val="left" w:pos="420"/>
                <w:tab w:val="left" w:pos="4500"/>
                <w:tab w:val="left" w:pos="4590"/>
              </w:tabs>
              <w:spacing w:line="278" w:lineRule="auto"/>
              <w:ind w:left="166" w:right="542" w:hanging="60"/>
              <w:rPr>
                <w:rFonts w:cstheme="minorHAnsi"/>
                <w:bCs/>
                <w:spacing w:val="-1"/>
              </w:rPr>
            </w:pPr>
            <w:r>
              <w:rPr>
                <w:rFonts w:cstheme="minorHAnsi"/>
                <w:bCs/>
                <w:spacing w:val="-1"/>
              </w:rPr>
              <w:t>Lack of resources in area</w:t>
            </w:r>
          </w:p>
          <w:p w14:paraId="785C3139" w14:textId="77777777" w:rsidR="00336BDB" w:rsidRDefault="00336BDB" w:rsidP="00BC4D33">
            <w:pPr>
              <w:pStyle w:val="ListParagraph"/>
              <w:widowControl w:val="0"/>
              <w:tabs>
                <w:tab w:val="left" w:pos="420"/>
                <w:tab w:val="left" w:pos="4500"/>
                <w:tab w:val="left" w:pos="4590"/>
              </w:tabs>
              <w:spacing w:line="278" w:lineRule="auto"/>
              <w:ind w:left="166" w:right="542" w:hanging="60"/>
              <w:rPr>
                <w:rFonts w:cstheme="minorHAnsi"/>
                <w:bCs/>
                <w:spacing w:val="-1"/>
              </w:rPr>
            </w:pPr>
          </w:p>
          <w:p w14:paraId="7142D929" w14:textId="03D93D04" w:rsidR="005D75E9" w:rsidRDefault="005D75E9" w:rsidP="00BC4D33">
            <w:pPr>
              <w:pStyle w:val="ListParagraph"/>
              <w:widowControl w:val="0"/>
              <w:tabs>
                <w:tab w:val="left" w:pos="420"/>
                <w:tab w:val="left" w:pos="4500"/>
                <w:tab w:val="left" w:pos="4590"/>
              </w:tabs>
              <w:spacing w:line="278" w:lineRule="auto"/>
              <w:ind w:left="166" w:right="542" w:hanging="60"/>
              <w:rPr>
                <w:rFonts w:cstheme="minorHAnsi"/>
                <w:bCs/>
                <w:spacing w:val="-1"/>
              </w:rPr>
            </w:pPr>
            <w:r>
              <w:rPr>
                <w:rFonts w:cstheme="minorHAnsi"/>
                <w:bCs/>
                <w:spacing w:val="-1"/>
              </w:rPr>
              <w:t>Lack of support for disabled adult son</w:t>
            </w:r>
          </w:p>
          <w:p w14:paraId="400665BF" w14:textId="77777777" w:rsidR="00336BDB" w:rsidRDefault="00336BDB" w:rsidP="00BC4D33">
            <w:pPr>
              <w:pStyle w:val="ListParagraph"/>
              <w:widowControl w:val="0"/>
              <w:tabs>
                <w:tab w:val="left" w:pos="420"/>
                <w:tab w:val="left" w:pos="4500"/>
                <w:tab w:val="left" w:pos="4590"/>
              </w:tabs>
              <w:spacing w:line="278" w:lineRule="auto"/>
              <w:ind w:left="166" w:right="542" w:hanging="60"/>
              <w:rPr>
                <w:rFonts w:cstheme="minorHAnsi"/>
                <w:bCs/>
                <w:spacing w:val="-1"/>
              </w:rPr>
            </w:pPr>
          </w:p>
          <w:p w14:paraId="2C91FCCC" w14:textId="77777777" w:rsidR="005D75E9" w:rsidRPr="00ED4FE5" w:rsidRDefault="005D75E9" w:rsidP="00BC4D33">
            <w:pPr>
              <w:pStyle w:val="ListParagraph"/>
              <w:widowControl w:val="0"/>
              <w:tabs>
                <w:tab w:val="left" w:pos="420"/>
                <w:tab w:val="left" w:pos="4500"/>
                <w:tab w:val="left" w:pos="4590"/>
              </w:tabs>
              <w:spacing w:line="278" w:lineRule="auto"/>
              <w:ind w:left="166" w:right="542" w:hanging="60"/>
              <w:rPr>
                <w:rFonts w:cstheme="minorHAnsi"/>
                <w:bCs/>
                <w:spacing w:val="-1"/>
              </w:rPr>
            </w:pPr>
            <w:r>
              <w:rPr>
                <w:rFonts w:cstheme="minorHAnsi"/>
                <w:bCs/>
                <w:spacing w:val="-1"/>
              </w:rPr>
              <w:t>Working through agency paperwork</w:t>
            </w:r>
          </w:p>
        </w:tc>
      </w:tr>
    </w:tbl>
    <w:p w14:paraId="5EACF0D7" w14:textId="78DC8061" w:rsidR="00B03AE7" w:rsidRPr="00B03AE7" w:rsidRDefault="00B03AE7" w:rsidP="00B03AE7">
      <w:pPr>
        <w:pStyle w:val="BodyText"/>
        <w:rPr>
          <w:b/>
          <w:bCs/>
        </w:rPr>
      </w:pPr>
      <w:r w:rsidRPr="00B03AE7">
        <w:rPr>
          <w:b/>
          <w:bCs/>
        </w:rPr>
        <w:t>Strengths, Weaknesses, Opportunities, and Threats Analysis</w:t>
      </w:r>
      <w:r w:rsidR="005D75E9">
        <w:rPr>
          <w:b/>
          <w:bCs/>
        </w:rPr>
        <w:t xml:space="preserve"> by NCTAAA Staff</w:t>
      </w:r>
    </w:p>
    <w:p w14:paraId="22AFBCF7" w14:textId="77777777" w:rsidR="00EF7E0E" w:rsidRDefault="00EF7E0E" w:rsidP="00EF7E0E">
      <w:r>
        <w:t xml:space="preserve">The 10 characteristics identified by staff members as strengths were staff, leadership, resources, communication, community education, programs provided at no cost, administrative supports, compliance with program requirements, </w:t>
      </w:r>
      <w:proofErr w:type="gramStart"/>
      <w:r>
        <w:t>partnerships</w:t>
      </w:r>
      <w:proofErr w:type="gramEnd"/>
      <w:r>
        <w:t xml:space="preserve"> and diversified revenue streams. </w:t>
      </w:r>
    </w:p>
    <w:p w14:paraId="4AF10288" w14:textId="77777777" w:rsidR="00EF7E0E" w:rsidRDefault="00EF7E0E" w:rsidP="00EF7E0E">
      <w:r>
        <w:t xml:space="preserve">The seven characteristics identified as weaknesses were reliance on governmental and public funding, staffing, location, size of service area, relationships with other agencies, subrecipients/contractors, and lack of technology. </w:t>
      </w:r>
    </w:p>
    <w:p w14:paraId="1AFAFB18" w14:textId="77777777" w:rsidR="00EF7E0E" w:rsidRDefault="00EF7E0E" w:rsidP="00EF7E0E">
      <w:r>
        <w:t xml:space="preserve">The eight characteristics identified as opportunities were networking, technology, alternative ways of providing services, population growth, targeted outreach, funding, additional ways to serve consumers, and adding volunteers. </w:t>
      </w:r>
    </w:p>
    <w:p w14:paraId="297F7979" w14:textId="77777777" w:rsidR="00EF7E0E" w:rsidRDefault="00EF7E0E" w:rsidP="00EF7E0E">
      <w:r>
        <w:t xml:space="preserve">The 12 characteristics identified as threats were bureaucratic systems, changing interpretations of relevant statutes, staff turnover in other agencies, generational differences, funding cuts/funding limitations, lack of community support, crisis events, large service area, lack of benefits uniformity across the state, service gaps, increasing older adult population, and duplication of services. </w:t>
      </w:r>
    </w:p>
    <w:p w14:paraId="04DAADA6" w14:textId="77777777" w:rsidR="00EF7E0E" w:rsidRDefault="00EF7E0E" w:rsidP="00EF7E0E">
      <w:r>
        <w:t xml:space="preserve">Input from individual staff members as to how they would rank the characteristics in each SWOT category resulted in the following overall ranking: The top three agency strengths are staff, leadership and programs provided at no cost. The selected strengths were based on the descriptors identified by staff during the July 15 session:  </w:t>
      </w:r>
    </w:p>
    <w:p w14:paraId="54447EEA" w14:textId="77777777" w:rsidR="00EF7E0E" w:rsidRDefault="00EF7E0E" w:rsidP="00CF410F">
      <w:pPr>
        <w:pStyle w:val="ListParagraph"/>
        <w:numPr>
          <w:ilvl w:val="0"/>
          <w:numId w:val="39"/>
        </w:numPr>
      </w:pPr>
      <w:r>
        <w:t xml:space="preserve">Staff: Highly tenured, knowledgeable, compassionate, consistent, caring, diverse, bilingual, cooperative, customer-focused, team-focused, planning expertise </w:t>
      </w:r>
    </w:p>
    <w:p w14:paraId="62C5A708" w14:textId="77777777" w:rsidR="00EF7E0E" w:rsidRDefault="00EF7E0E" w:rsidP="00CF410F">
      <w:pPr>
        <w:pStyle w:val="ListParagraph"/>
        <w:numPr>
          <w:ilvl w:val="0"/>
          <w:numId w:val="39"/>
        </w:numPr>
      </w:pPr>
      <w:r>
        <w:t xml:space="preserve">Leadership: Supportive, transparent, attentive </w:t>
      </w:r>
    </w:p>
    <w:p w14:paraId="53A5B772" w14:textId="3D345120" w:rsidR="00EF7E0E" w:rsidRDefault="00EF7E0E" w:rsidP="00CF410F">
      <w:pPr>
        <w:pStyle w:val="ListParagraph"/>
        <w:numPr>
          <w:ilvl w:val="0"/>
          <w:numId w:val="39"/>
        </w:numPr>
      </w:pPr>
      <w:r>
        <w:t xml:space="preserve">Programs provided at no cost: Benefits </w:t>
      </w:r>
      <w:r w:rsidR="00D9503C">
        <w:t>C</w:t>
      </w:r>
      <w:r>
        <w:t xml:space="preserve">ounseling, </w:t>
      </w:r>
      <w:r w:rsidR="00D9503C">
        <w:t>O</w:t>
      </w:r>
      <w:r>
        <w:t xml:space="preserve">mbudsman, </w:t>
      </w:r>
      <w:r w:rsidR="00D9503C">
        <w:t>C</w:t>
      </w:r>
      <w:r>
        <w:t xml:space="preserve">are </w:t>
      </w:r>
      <w:r w:rsidR="00D9503C">
        <w:t>C</w:t>
      </w:r>
      <w:r>
        <w:t xml:space="preserve">oordination, </w:t>
      </w:r>
      <w:r w:rsidR="00D9503C">
        <w:t>c</w:t>
      </w:r>
      <w:r>
        <w:t xml:space="preserve">aregiver </w:t>
      </w:r>
      <w:r w:rsidR="00D9503C">
        <w:t>s</w:t>
      </w:r>
      <w:r>
        <w:t>upport, ADRC, Home by Choice</w:t>
      </w:r>
      <w:r w:rsidR="00D9503C">
        <w:t xml:space="preserve"> (nursing home relocation program)</w:t>
      </w:r>
      <w:r>
        <w:t xml:space="preserve">, Meals on Wheels, </w:t>
      </w:r>
      <w:r w:rsidR="00D9503C">
        <w:t>C</w:t>
      </w:r>
      <w:r>
        <w:t xml:space="preserve">ongregate </w:t>
      </w:r>
      <w:r w:rsidR="00D9503C">
        <w:t>M</w:t>
      </w:r>
      <w:r>
        <w:t xml:space="preserve">eals, evidence-based programs, volunteer opportunities </w:t>
      </w:r>
    </w:p>
    <w:p w14:paraId="177B6C94" w14:textId="77777777" w:rsidR="00EF7E0E" w:rsidRDefault="00EF7E0E" w:rsidP="00EF7E0E">
      <w:r>
        <w:t xml:space="preserve">The top three agency weaknesses are staffing, size of service area, and reliance on government and public funding. </w:t>
      </w:r>
    </w:p>
    <w:p w14:paraId="75012D46" w14:textId="77777777" w:rsidR="00EF7E0E" w:rsidRDefault="00EF7E0E" w:rsidP="00EF7E0E">
      <w:r>
        <w:t xml:space="preserve">The selected weaknesses were based on the descriptors identified by staff during the July 15 session:  </w:t>
      </w:r>
    </w:p>
    <w:p w14:paraId="4932C985" w14:textId="794BE97A" w:rsidR="00EF7E0E" w:rsidRDefault="00EF7E0E" w:rsidP="00CF410F">
      <w:pPr>
        <w:pStyle w:val="ListParagraph"/>
        <w:numPr>
          <w:ilvl w:val="0"/>
          <w:numId w:val="69"/>
        </w:numPr>
      </w:pPr>
      <w:r>
        <w:t>Staffing: Lack of adequate staff for large service area (follow-through, continuity), isolation of staff due to field work (disconnection with agency and other staff), loss of shared knowledge and information, high cost of direct services (salaries based on tenured staff, relatively high fringe rates</w:t>
      </w:r>
      <w:r w:rsidR="0060210D">
        <w:t xml:space="preserve">), lack of clearly-defined career ladders, </w:t>
      </w:r>
      <w:r>
        <w:t xml:space="preserve">heavy demand on staff to manage subrecipient agreements, meeting performance measures limits time to learn from other staff, hear about new resources, participate in trainings and meetings </w:t>
      </w:r>
    </w:p>
    <w:p w14:paraId="3C69CD28" w14:textId="77777777" w:rsidR="00EF7E0E" w:rsidRDefault="00EF7E0E" w:rsidP="00CF410F">
      <w:pPr>
        <w:pStyle w:val="ListParagraph"/>
        <w:numPr>
          <w:ilvl w:val="0"/>
          <w:numId w:val="69"/>
        </w:numPr>
      </w:pPr>
      <w:r>
        <w:t xml:space="preserve">Size of service area: Large geographical area covering 14 counties (visibility and community outreach difficult) </w:t>
      </w:r>
    </w:p>
    <w:p w14:paraId="41F04934" w14:textId="77777777" w:rsidR="00EF7E0E" w:rsidRDefault="00EF7E0E" w:rsidP="00CF410F">
      <w:pPr>
        <w:pStyle w:val="ListParagraph"/>
        <w:numPr>
          <w:ilvl w:val="0"/>
          <w:numId w:val="69"/>
        </w:numPr>
      </w:pPr>
      <w:r>
        <w:t xml:space="preserve">Reliance on government and public funding: Delay in receiving funds, funding restrictions (allowed use of dollars received may not match agency need), funding restrictions by program  </w:t>
      </w:r>
    </w:p>
    <w:p w14:paraId="3A352948" w14:textId="77777777" w:rsidR="00EF7E0E" w:rsidRDefault="00EF7E0E" w:rsidP="00EF7E0E">
      <w:r>
        <w:t xml:space="preserve">The top three agency opportunities are networking, </w:t>
      </w:r>
      <w:proofErr w:type="gramStart"/>
      <w:r>
        <w:t>technology</w:t>
      </w:r>
      <w:proofErr w:type="gramEnd"/>
      <w:r>
        <w:t xml:space="preserve"> and funding. </w:t>
      </w:r>
    </w:p>
    <w:p w14:paraId="247D7D62" w14:textId="77777777" w:rsidR="00EF7E0E" w:rsidRDefault="00EF7E0E" w:rsidP="00EF7E0E">
      <w:r>
        <w:t xml:space="preserve">The selected opportunities were based on the descriptors identified by staff during the July 15 session:  </w:t>
      </w:r>
    </w:p>
    <w:p w14:paraId="7D3FE45A" w14:textId="77777777" w:rsidR="00EF7E0E" w:rsidRDefault="00EF7E0E" w:rsidP="00CF410F">
      <w:pPr>
        <w:pStyle w:val="ListParagraph"/>
        <w:numPr>
          <w:ilvl w:val="0"/>
          <w:numId w:val="70"/>
        </w:numPr>
      </w:pPr>
      <w:r>
        <w:t xml:space="preserve">Networking: Create/enhance relationships with Medicare, Medicaid, Social Security Administration, Texas Health and Human Services </w:t>
      </w:r>
    </w:p>
    <w:p w14:paraId="1728430A" w14:textId="77777777" w:rsidR="00EF7E0E" w:rsidRDefault="00EF7E0E" w:rsidP="00CF410F">
      <w:pPr>
        <w:pStyle w:val="ListParagraph"/>
        <w:numPr>
          <w:ilvl w:val="0"/>
          <w:numId w:val="70"/>
        </w:numPr>
      </w:pPr>
      <w:r>
        <w:t xml:space="preserve">Technology: Use social media to expand client base and make our presence more visible, create up-to-date housing database, system to find and update resources </w:t>
      </w:r>
    </w:p>
    <w:p w14:paraId="7EA0914C" w14:textId="77777777" w:rsidR="00EF7E0E" w:rsidRDefault="00EF7E0E" w:rsidP="00CF410F">
      <w:pPr>
        <w:pStyle w:val="ListParagraph"/>
        <w:numPr>
          <w:ilvl w:val="0"/>
          <w:numId w:val="70"/>
        </w:numPr>
      </w:pPr>
      <w:r>
        <w:t xml:space="preserve">Funding: Contract with managed care companies, Medicare Advantage plans, etc., promote and fund evidence-based programs  </w:t>
      </w:r>
    </w:p>
    <w:p w14:paraId="70F3196D" w14:textId="77777777" w:rsidR="00EF7E0E" w:rsidRDefault="00EF7E0E" w:rsidP="00EF7E0E">
      <w:r>
        <w:t xml:space="preserve">The top three agency threats are funding cuts/limitations, bureaucratic systems, and large service area. </w:t>
      </w:r>
    </w:p>
    <w:p w14:paraId="39235E83" w14:textId="77777777" w:rsidR="00EF7E0E" w:rsidRDefault="00EF7E0E" w:rsidP="00EF7E0E">
      <w:r>
        <w:t xml:space="preserve">The selected threats were based on the descriptors identified by staff during the July 15 session:  </w:t>
      </w:r>
    </w:p>
    <w:p w14:paraId="1CEDA16E" w14:textId="7048EF3E" w:rsidR="00EF7E0E" w:rsidRDefault="00EF7E0E" w:rsidP="00CF410F">
      <w:pPr>
        <w:pStyle w:val="ListParagraph"/>
        <w:numPr>
          <w:ilvl w:val="0"/>
          <w:numId w:val="71"/>
        </w:numPr>
      </w:pPr>
      <w:bookmarkStart w:id="146" w:name="_Hlk30577646"/>
      <w:r>
        <w:t xml:space="preserve">Funding cuts/funding limitations: </w:t>
      </w:r>
      <w:r w:rsidR="00254798">
        <w:t>Changes in</w:t>
      </w:r>
      <w:r>
        <w:t xml:space="preserve"> congressional </w:t>
      </w:r>
      <w:r w:rsidR="00254798">
        <w:t>priorities</w:t>
      </w:r>
      <w:r>
        <w:t xml:space="preserve">, lack of variety of sources </w:t>
      </w:r>
    </w:p>
    <w:bookmarkEnd w:id="146"/>
    <w:p w14:paraId="6356CAA2" w14:textId="77777777" w:rsidR="00EF7E0E" w:rsidRDefault="00EF7E0E" w:rsidP="00CF410F">
      <w:pPr>
        <w:pStyle w:val="ListParagraph"/>
        <w:numPr>
          <w:ilvl w:val="0"/>
          <w:numId w:val="71"/>
        </w:numPr>
      </w:pPr>
      <w:r>
        <w:t xml:space="preserve">Bureaucratic systems: Complex, confusing, inaccessible (Medicare, Medicaid, Social Security), red tape related to program eligibility requirements, inaccessibility of live person contact due to automated systems, program criteria are difficult to meet </w:t>
      </w:r>
    </w:p>
    <w:p w14:paraId="13A8823E" w14:textId="77777777" w:rsidR="00EF7E0E" w:rsidRDefault="00EF7E0E" w:rsidP="00CF410F">
      <w:pPr>
        <w:pStyle w:val="ListParagraph"/>
        <w:numPr>
          <w:ilvl w:val="0"/>
          <w:numId w:val="71"/>
        </w:numPr>
      </w:pPr>
      <w:r>
        <w:t xml:space="preserve">Large service area: Demand exceeds resources, no physical offices in service area, low presence in the community  </w:t>
      </w:r>
    </w:p>
    <w:p w14:paraId="4C25F2DC" w14:textId="0F085B81" w:rsidR="00A716C7" w:rsidRPr="00A716C7" w:rsidRDefault="00EF7E0E" w:rsidP="00A716C7">
      <w:r>
        <w:t xml:space="preserve">In summary, the staff SWOT ranking helps establish a rationale for prioritizing the needs identified by public input and research. It is expected that matching identified needs to agency capabilities will produce outcomes that enhance the ability of older adults to live successfully in their communities. Further discussion by staff in a focus group format elicited input about actions that will be taken to address the identified needs. </w:t>
      </w:r>
      <w:r w:rsidRPr="005C0DA2">
        <w:rPr>
          <w:szCs w:val="22"/>
        </w:rPr>
        <w:fldChar w:fldCharType="begin"/>
      </w:r>
      <w:r w:rsidRPr="005C0DA2">
        <w:rPr>
          <w:szCs w:val="22"/>
        </w:rPr>
        <w:instrText xml:space="preserve"> INFO  Comments text \* FirstCap  \* MERGEFORMAT </w:instrText>
      </w:r>
      <w:r w:rsidRPr="005C0DA2">
        <w:rPr>
          <w:szCs w:val="22"/>
        </w:rPr>
        <w:fldChar w:fldCharType="end"/>
      </w:r>
      <w:r w:rsidR="00B45F58">
        <w:fldChar w:fldCharType="begin"/>
      </w:r>
      <w:r w:rsidR="00B45F58">
        <w:instrText xml:space="preserve"> INFO  Comments text \* FirstCap  \* MERGEFORMAT </w:instrText>
      </w:r>
      <w:r w:rsidR="00B45F58">
        <w:fldChar w:fldCharType="end"/>
      </w:r>
      <w:bookmarkStart w:id="147" w:name="_Toc3373890"/>
    </w:p>
    <w:p w14:paraId="66E2BB02" w14:textId="77777777" w:rsidR="003629C2" w:rsidRDefault="003629C2" w:rsidP="00B64E0F">
      <w:pPr>
        <w:pStyle w:val="Heading2"/>
      </w:pPr>
      <w:bookmarkStart w:id="148" w:name="_Toc30582119"/>
      <w:r w:rsidRPr="008B6B36">
        <w:t>Analysis</w:t>
      </w:r>
      <w:bookmarkEnd w:id="147"/>
      <w:bookmarkEnd w:id="148"/>
    </w:p>
    <w:p w14:paraId="211E9C88" w14:textId="6BD357F7" w:rsidR="00AD03F6" w:rsidRDefault="00BC4D33" w:rsidP="00A716C7">
      <w:r>
        <w:t xml:space="preserve">The NCTAAA aggregated needs assessment data by type of methodology and </w:t>
      </w:r>
      <w:r w:rsidR="00AD03F6">
        <w:t>rank</w:t>
      </w:r>
      <w:r>
        <w:t>ed the</w:t>
      </w:r>
      <w:r w:rsidR="00AD03F6">
        <w:t>m by order of mention</w:t>
      </w:r>
      <w:r>
        <w:t xml:space="preserve">.  It </w:t>
      </w:r>
      <w:r w:rsidR="00AD03F6">
        <w:t xml:space="preserve">then curated summary data to focus on the top eight needs identified by each survey group (i.e., RAAC members, public forum participants, and survey respondents), and </w:t>
      </w:r>
      <w:r w:rsidR="00E64AD4">
        <w:t>compar</w:t>
      </w:r>
      <w:r w:rsidR="00AD03F6">
        <w:t>ed survey data to identify commonalities.</w:t>
      </w:r>
    </w:p>
    <w:p w14:paraId="29A56229" w14:textId="649ED63B" w:rsidR="001C7A87" w:rsidRDefault="00AD03F6" w:rsidP="00A716C7">
      <w:r>
        <w:t>Four needs appeared at or near the top of each survey group’s summary data:  housing, nutrition, transportation, and personal/home care.  These are the needs on which the NCTAAA will place greatest emphasis as it implements its Fiscal Years 2021 and 2022 area plan.  Details about</w:t>
      </w:r>
      <w:r w:rsidR="0060210D">
        <w:t xml:space="preserve"> each</w:t>
      </w:r>
      <w:r>
        <w:t xml:space="preserve"> of these four needs—and strategies to address them—appear in </w:t>
      </w:r>
      <w:r w:rsidR="001C7A87">
        <w:t xml:space="preserve">Section 10 (Top Needs and Service Constraints).  </w:t>
      </w:r>
    </w:p>
    <w:p w14:paraId="232D3ACF" w14:textId="0788DDE9" w:rsidR="00744482" w:rsidRPr="00A716C7" w:rsidRDefault="001C7A87" w:rsidP="00A716C7">
      <w:r>
        <w:t>Although nutrition was not selected as a “top three” priority, its importance to the NCTAAA is paramount.  Home-delivered meal and congregate meal services receive the greatest share of Title III funding, reach the greatest numbers of consumers, and are considered cornerstones of Older Americans Act services.</w:t>
      </w:r>
      <w:r w:rsidR="00296278">
        <w:t xml:space="preserve">  </w:t>
      </w:r>
      <w:r w:rsidR="00B45F58">
        <w:fldChar w:fldCharType="begin"/>
      </w:r>
      <w:r w:rsidR="00B45F58">
        <w:instrText xml:space="preserve"> INFO  Comments text \* FirstCap  \* MERGEFORMAT </w:instrText>
      </w:r>
      <w:r w:rsidR="00B45F58">
        <w:fldChar w:fldCharType="end"/>
      </w:r>
    </w:p>
    <w:p w14:paraId="1935CD13" w14:textId="77777777" w:rsidR="006602E0" w:rsidRPr="00102338" w:rsidRDefault="006602E0" w:rsidP="00B76E47">
      <w:pPr>
        <w:pStyle w:val="Heading1"/>
      </w:pPr>
      <w:bookmarkStart w:id="149" w:name="_Toc307904385"/>
      <w:bookmarkStart w:id="150" w:name="_Toc308679567"/>
      <w:bookmarkStart w:id="151" w:name="_Toc312130022"/>
      <w:bookmarkStart w:id="152" w:name="_Toc312130092"/>
      <w:bookmarkStart w:id="153" w:name="_Performance_and_Targeted"/>
      <w:bookmarkStart w:id="154" w:name="_Targeted_Outreach"/>
      <w:bookmarkStart w:id="155" w:name="_Toc3373891"/>
      <w:bookmarkStart w:id="156" w:name="_Toc30582120"/>
      <w:bookmarkStart w:id="157" w:name="_Toc308679568"/>
      <w:bookmarkStart w:id="158" w:name="_Toc312130023"/>
      <w:bookmarkStart w:id="159" w:name="_Toc312130093"/>
      <w:bookmarkStart w:id="160" w:name="_Toc312134644"/>
      <w:bookmarkStart w:id="161" w:name="_Toc312240923"/>
      <w:bookmarkStart w:id="162" w:name="_Toc312241063"/>
      <w:bookmarkStart w:id="163" w:name="_Toc312241764"/>
      <w:bookmarkEnd w:id="134"/>
      <w:bookmarkEnd w:id="135"/>
      <w:bookmarkEnd w:id="136"/>
      <w:bookmarkEnd w:id="137"/>
      <w:bookmarkEnd w:id="138"/>
      <w:bookmarkEnd w:id="139"/>
      <w:bookmarkEnd w:id="142"/>
      <w:bookmarkEnd w:id="149"/>
      <w:bookmarkEnd w:id="150"/>
      <w:bookmarkEnd w:id="151"/>
      <w:bookmarkEnd w:id="152"/>
      <w:bookmarkEnd w:id="153"/>
      <w:bookmarkEnd w:id="154"/>
      <w:r w:rsidRPr="00102338">
        <w:t>Targeted Outreach</w:t>
      </w:r>
      <w:bookmarkEnd w:id="155"/>
      <w:bookmarkEnd w:id="156"/>
    </w:p>
    <w:p w14:paraId="3892A435" w14:textId="2455F7DF" w:rsidR="00B01CAF" w:rsidRDefault="00B01CAF" w:rsidP="00B64E0F">
      <w:pPr>
        <w:pStyle w:val="Heading2"/>
      </w:pPr>
      <w:bookmarkStart w:id="164" w:name="_Toc3373892"/>
      <w:bookmarkStart w:id="165" w:name="_Toc30582121"/>
      <w:r w:rsidRPr="00DF3623">
        <w:t>Performance Analysis</w:t>
      </w:r>
      <w:bookmarkEnd w:id="164"/>
      <w:bookmarkEnd w:id="165"/>
    </w:p>
    <w:p w14:paraId="1164A060" w14:textId="77777777" w:rsidR="00D92683" w:rsidRDefault="00D92683" w:rsidP="00D92683">
      <w:pPr>
        <w:pStyle w:val="BodyText"/>
      </w:pPr>
      <w:r>
        <w:t>The NCTAAA evaluates its effectiveness in targeting special populations identified in the Older Americans Act by comparing its client data with the region’s demographic data.  Ideally, its percentage of clients who are non-White, live in poverty, and live in rural counties should be the same or greater than the percentage of all North Central Texans who are non-White, live in poverty, and live in rural counties.</w:t>
      </w:r>
    </w:p>
    <w:p w14:paraId="5C692DF5" w14:textId="202ADC06" w:rsidR="00D92683" w:rsidRDefault="00D92683" w:rsidP="00D92683">
      <w:pPr>
        <w:pStyle w:val="BodyText"/>
      </w:pPr>
      <w:r>
        <w:t xml:space="preserve">Relative to a standard of having these client characteristics mirror the region’s characteristics, the NCTAAA is exceeding its goals.  Following are Fiscal </w:t>
      </w:r>
      <w:r w:rsidR="00DA0808">
        <w:t>Y</w:t>
      </w:r>
      <w:r>
        <w:t>ear 20</w:t>
      </w:r>
      <w:r w:rsidR="00DA0808">
        <w:t>19</w:t>
      </w:r>
      <w:r>
        <w:t xml:space="preserve"> performance levels relative to each goal:</w:t>
      </w:r>
    </w:p>
    <w:p w14:paraId="4A14FADA" w14:textId="474F1661" w:rsidR="00D92683" w:rsidRPr="003A655E" w:rsidRDefault="00D92683" w:rsidP="00CF410F">
      <w:pPr>
        <w:pStyle w:val="BodyText"/>
        <w:numPr>
          <w:ilvl w:val="0"/>
          <w:numId w:val="72"/>
        </w:numPr>
      </w:pPr>
      <w:r>
        <w:t>Among all older North Central Texans, 6.8% live</w:t>
      </w:r>
      <w:r w:rsidR="00DA0808">
        <w:t>d</w:t>
      </w:r>
      <w:r>
        <w:t xml:space="preserve"> in poverty. </w:t>
      </w:r>
      <w:r w:rsidR="002C66E1">
        <w:t xml:space="preserve">Please refer to the chart on page 25 for poverty rates by county.  </w:t>
      </w:r>
      <w:r>
        <w:t>Among all North Central Texas registered clients, 33.42</w:t>
      </w:r>
      <w:r w:rsidR="00DA0808">
        <w:t>%</w:t>
      </w:r>
      <w:r>
        <w:t xml:space="preserve"> live</w:t>
      </w:r>
      <w:r w:rsidR="00DA0808">
        <w:t>d</w:t>
      </w:r>
      <w:r>
        <w:t xml:space="preserve"> in poverty. This speaks to the </w:t>
      </w:r>
      <w:r w:rsidRPr="003A655E">
        <w:t xml:space="preserve">Agency’s effectiveness in </w:t>
      </w:r>
      <w:r w:rsidR="00424409">
        <w:t>making</w:t>
      </w:r>
      <w:r w:rsidRPr="003A655E">
        <w:t xml:space="preserve"> low-income older adults </w:t>
      </w:r>
      <w:r w:rsidR="00424409">
        <w:t xml:space="preserve">aware </w:t>
      </w:r>
      <w:r w:rsidRPr="003A655E">
        <w:t xml:space="preserve">of </w:t>
      </w:r>
      <w:r w:rsidR="00424409">
        <w:t xml:space="preserve">and engaged in </w:t>
      </w:r>
      <w:r w:rsidRPr="003A655E">
        <w:t>O</w:t>
      </w:r>
      <w:r w:rsidR="00424409">
        <w:t>AA</w:t>
      </w:r>
      <w:r w:rsidRPr="003A655E">
        <w:t xml:space="preserve"> services.</w:t>
      </w:r>
    </w:p>
    <w:p w14:paraId="21E857C9" w14:textId="036498C3" w:rsidR="00D92683" w:rsidRDefault="00D92683" w:rsidP="00CF410F">
      <w:pPr>
        <w:pStyle w:val="BodyText"/>
        <w:numPr>
          <w:ilvl w:val="0"/>
          <w:numId w:val="72"/>
        </w:numPr>
      </w:pPr>
      <w:r w:rsidRPr="003A655E">
        <w:t>Older adults of color represented 2</w:t>
      </w:r>
      <w:r w:rsidR="00B2151C">
        <w:t>1.0</w:t>
      </w:r>
      <w:r w:rsidRPr="003A655E">
        <w:t xml:space="preserve">% of all older North Central Texans.  </w:t>
      </w:r>
      <w:r w:rsidR="002C66E1">
        <w:t xml:space="preserve">Please refer to the chart on page 26 for racial composition by county.  </w:t>
      </w:r>
      <w:r w:rsidRPr="003A655E">
        <w:t xml:space="preserve">Of all NCTAAA registered clients who received services in Fiscal Year 2020, 21.37% were non-White.  </w:t>
      </w:r>
      <w:r w:rsidR="00B2151C">
        <w:t>The Agency met its racial diversity goal, but with the slimmest of margins.  It will need to give focused attention to reaching older North Central Texans of color.</w:t>
      </w:r>
    </w:p>
    <w:p w14:paraId="51B37D6D" w14:textId="544D531D" w:rsidR="00DA0808" w:rsidRDefault="00D92683" w:rsidP="00DA0808">
      <w:pPr>
        <w:pStyle w:val="BodyText"/>
        <w:numPr>
          <w:ilvl w:val="0"/>
          <w:numId w:val="72"/>
        </w:numPr>
      </w:pPr>
      <w:r w:rsidRPr="003A655E">
        <w:t>During Fiscal Year 20</w:t>
      </w:r>
      <w:r w:rsidR="00DA0808">
        <w:t>19</w:t>
      </w:r>
      <w:r w:rsidRPr="003A655E">
        <w:t xml:space="preserve">, only 5.52% of older North Central Texans lived in the service area’s four rural counties:  Erath, Navarro, Palo Pinto, and Somervell.  Among all NCTAAA registered clients, </w:t>
      </w:r>
      <w:r w:rsidR="003A655E" w:rsidRPr="003A655E">
        <w:t>15.91</w:t>
      </w:r>
      <w:r w:rsidRPr="003A655E">
        <w:t xml:space="preserve">% lived in these four counties.  </w:t>
      </w:r>
      <w:r w:rsidR="003A655E" w:rsidRPr="003A655E">
        <w:t>This verifies that the NCTAAA is effectively targeting older adults who reside in rural areas.</w:t>
      </w:r>
    </w:p>
    <w:p w14:paraId="357A5EC5" w14:textId="2919A7D2" w:rsidR="00DA0808" w:rsidRDefault="00DA0808" w:rsidP="00DA0808">
      <w:pPr>
        <w:pStyle w:val="BodyText"/>
      </w:pPr>
      <w:r>
        <w:t>The NCTAAA also performed well relative to targeting older adults with greatest social need</w:t>
      </w:r>
      <w:r w:rsidR="00895C18">
        <w:t>, using</w:t>
      </w:r>
      <w:r>
        <w:t xml:space="preserve"> living alone as a rough proxy of </w:t>
      </w:r>
      <w:r w:rsidR="00895C18">
        <w:t>isolation</w:t>
      </w:r>
      <w:r>
        <w:t>.  Among all registered clients served during Fiscal Year 2019</w:t>
      </w:r>
      <w:r w:rsidR="00895C18">
        <w:t>, 54.56% lived alone.  Among the older population at large, only 15% live alone.</w:t>
      </w:r>
      <w:r>
        <w:t xml:space="preserve"> </w:t>
      </w:r>
    </w:p>
    <w:p w14:paraId="6AA523FC" w14:textId="44A47541" w:rsidR="00DA0808" w:rsidRDefault="00895C18" w:rsidP="00F40C66">
      <w:pPr>
        <w:pStyle w:val="BodyText"/>
      </w:pPr>
      <w:r>
        <w:t xml:space="preserve">Drawing on bilingual staff and contractors, and utilizing interpreters as needed, the NCTAAA was able to accommodate all clients with limited English proficiency. However, the </w:t>
      </w:r>
      <w:r w:rsidR="00F40C66">
        <w:t>HHSC</w:t>
      </w:r>
      <w:r>
        <w:t xml:space="preserve"> </w:t>
      </w:r>
      <w:r w:rsidR="00F40C66">
        <w:t xml:space="preserve">client tracking </w:t>
      </w:r>
      <w:r>
        <w:t xml:space="preserve">database does </w:t>
      </w:r>
      <w:r w:rsidR="00F40C66">
        <w:t xml:space="preserve">not </w:t>
      </w:r>
      <w:r>
        <w:t>require</w:t>
      </w:r>
      <w:r w:rsidR="00F40C66">
        <w:t xml:space="preserve"> “English proficiency” or “preferred language” as a required reporting element, so the NCTAAA cannot generate statistics relative to its clients’ l</w:t>
      </w:r>
      <w:r w:rsidR="0060210D">
        <w:t>inguistic preferences</w:t>
      </w:r>
      <w:r w:rsidR="00F40C66">
        <w:t>.</w:t>
      </w:r>
      <w:r w:rsidR="00CB6F3E">
        <w:t xml:space="preserve">  </w:t>
      </w:r>
    </w:p>
    <w:p w14:paraId="7A2E9A88" w14:textId="7EB8CA64" w:rsidR="00CB6F3E" w:rsidRDefault="00CB6F3E" w:rsidP="00F40C66">
      <w:pPr>
        <w:pStyle w:val="BodyText"/>
      </w:pPr>
      <w:r>
        <w:t xml:space="preserve">The Agency’s strategies by which it targets at-risk populations are detailed in the following section, entitled “Targeted Outreach Plan.”  </w:t>
      </w:r>
      <w:r w:rsidR="008073CE">
        <w:t xml:space="preserve">Its best practices include procuring highly visible </w:t>
      </w:r>
      <w:r w:rsidR="00877BB4">
        <w:t>local service providers</w:t>
      </w:r>
      <w:r w:rsidR="008073CE">
        <w:t xml:space="preserve">, </w:t>
      </w:r>
      <w:r w:rsidR="00877BB4">
        <w:t>establishing strategic partnerships with organizations that serve a critical mass of potential clients, and leveraging non-OAA funding to increase client services. For example, the NCTAAA helps nursing home residents who are funded by Medicaid to return to the community, through contracts with four managed care organizations.</w:t>
      </w:r>
    </w:p>
    <w:p w14:paraId="7CE93E2C" w14:textId="78516E2D" w:rsidR="00CB6F3E" w:rsidRDefault="00CB6F3E" w:rsidP="00F40C66">
      <w:pPr>
        <w:pStyle w:val="BodyText"/>
      </w:pPr>
      <w:r>
        <w:t>Significant obstacles include:</w:t>
      </w:r>
    </w:p>
    <w:p w14:paraId="66FCB885" w14:textId="31B9DF13" w:rsidR="00CB6F3E" w:rsidRDefault="00CB6F3E" w:rsidP="00CB6F3E">
      <w:pPr>
        <w:pStyle w:val="BodyText"/>
        <w:numPr>
          <w:ilvl w:val="0"/>
          <w:numId w:val="76"/>
        </w:numPr>
      </w:pPr>
      <w:r>
        <w:t>Serving a broad geographic area, limiting staff persons’ ability to perform local outreach</w:t>
      </w:r>
      <w:r w:rsidR="00516862">
        <w:t xml:space="preserve"> and provide services face-to-face.</w:t>
      </w:r>
    </w:p>
    <w:p w14:paraId="79083122" w14:textId="445784D6" w:rsidR="008458F6" w:rsidRDefault="008458F6" w:rsidP="00CB6F3E">
      <w:pPr>
        <w:pStyle w:val="BodyText"/>
        <w:numPr>
          <w:ilvl w:val="0"/>
          <w:numId w:val="76"/>
        </w:numPr>
      </w:pPr>
      <w:r>
        <w:t xml:space="preserve">Reaching those who are most isolated.  The NCTAAA </w:t>
      </w:r>
      <w:r w:rsidR="00F64773">
        <w:t xml:space="preserve">works through local agencies that serve critical masses of older adults in its target populations.  But how does it reach the “unserved?”  </w:t>
      </w:r>
      <w:r w:rsidR="008B6AD7">
        <w:t xml:space="preserve">Under the service definition of </w:t>
      </w:r>
      <w:r w:rsidR="008B6AD7" w:rsidRPr="008B6AD7">
        <w:rPr>
          <w:highlight w:val="yellow"/>
        </w:rPr>
        <w:t>Public Information Services</w:t>
      </w:r>
      <w:r w:rsidR="008B6AD7">
        <w:t>, i</w:t>
      </w:r>
      <w:r w:rsidR="00F64773">
        <w:t>t participates in local resource fairs, does public service announcements, utilizes social media, and widely distributes outreach materials.  But how does it command the attention of an older adult who is homebound, doesn’t subscribe to a newspaper, and isn’t computer literate?</w:t>
      </w:r>
      <w:r w:rsidR="00516862">
        <w:t xml:space="preserve">  These issues defy easy answers.</w:t>
      </w:r>
    </w:p>
    <w:p w14:paraId="143CAD4E" w14:textId="3C8D6F20" w:rsidR="008073CE" w:rsidRDefault="008073CE" w:rsidP="00CB6F3E">
      <w:pPr>
        <w:pStyle w:val="BodyText"/>
        <w:numPr>
          <w:ilvl w:val="0"/>
          <w:numId w:val="76"/>
        </w:numPr>
      </w:pPr>
      <w:r>
        <w:t>Increasing</w:t>
      </w:r>
      <w:r w:rsidR="00F64773">
        <w:t xml:space="preserve"> linguistic </w:t>
      </w:r>
      <w:r w:rsidR="001C6249">
        <w:t>diversity</w:t>
      </w:r>
      <w:r w:rsidR="00F64773">
        <w:t>.  NCTAAA staff members speak the three most common languages of their service area</w:t>
      </w:r>
      <w:r>
        <w:t xml:space="preserve"> (</w:t>
      </w:r>
      <w:r w:rsidR="00F64773">
        <w:t>English, Spanish, and Vietnamese</w:t>
      </w:r>
      <w:r>
        <w:t xml:space="preserve">), which is adequate to communicate with </w:t>
      </w:r>
      <w:proofErr w:type="gramStart"/>
      <w:r>
        <w:t>the vast majority of</w:t>
      </w:r>
      <w:proofErr w:type="gramEnd"/>
      <w:r>
        <w:t xml:space="preserve"> clients.  As noted on page 19, only 3.8% of older North Central Texans have limited English proficiency.  However, the number and percentage of area residents who have primary language</w:t>
      </w:r>
      <w:r w:rsidR="004871D8">
        <w:t>s</w:t>
      </w:r>
      <w:r>
        <w:t xml:space="preserve"> other than English is growing.  </w:t>
      </w:r>
    </w:p>
    <w:p w14:paraId="12054CBF" w14:textId="77777777" w:rsidR="00E84EC4" w:rsidRPr="00E02BB9" w:rsidRDefault="00E84EC4" w:rsidP="00C423A8">
      <w:pPr>
        <w:pStyle w:val="Heading2"/>
      </w:pPr>
      <w:bookmarkStart w:id="166" w:name="_Toc30582122"/>
      <w:r w:rsidRPr="003A655E">
        <w:t>Targeted Outreach Plan</w:t>
      </w:r>
      <w:bookmarkEnd w:id="166"/>
    </w:p>
    <w:p w14:paraId="67E56147" w14:textId="77777777" w:rsidR="00FC10CA" w:rsidRDefault="00FC10CA" w:rsidP="00914169">
      <w:bookmarkStart w:id="167" w:name="_Toc3373894"/>
      <w:r w:rsidRPr="00A604A4">
        <w:t>The NCTAAA utilizes a multi-pronged approach in targeting older individuals with greatest economic need, older adults with greatest social need, older adults at risk of institutional placement, low-income minority older adults, older adults with limited English proficiency, older adults living in rural areas, and older adults with severe disabilities.  Serving</w:t>
      </w:r>
      <w:r>
        <w:t xml:space="preserve"> as the foundation of its targeted outreach plan are the following activities: </w:t>
      </w:r>
    </w:p>
    <w:p w14:paraId="7BDF067F" w14:textId="214325A5" w:rsidR="00FC10CA" w:rsidRDefault="00FC10CA" w:rsidP="00CF410F">
      <w:pPr>
        <w:pStyle w:val="ListParagraph"/>
        <w:numPr>
          <w:ilvl w:val="0"/>
          <w:numId w:val="39"/>
        </w:numPr>
      </w:pPr>
      <w:r>
        <w:t xml:space="preserve">Passing through funding to local organizations that are visible and effective in identifying prospective clients and leveraging both cash and in-kind resources to expand OAA services.  For example, the NCTAAA relies on 12 county committees on aging to administer its </w:t>
      </w:r>
      <w:r w:rsidR="004871D8">
        <w:t>H</w:t>
      </w:r>
      <w:r>
        <w:t>ome-</w:t>
      </w:r>
      <w:r w:rsidR="004871D8">
        <w:t>D</w:t>
      </w:r>
      <w:r>
        <w:t xml:space="preserve">elivered </w:t>
      </w:r>
      <w:r w:rsidR="004871D8">
        <w:t>M</w:t>
      </w:r>
      <w:r>
        <w:t xml:space="preserve">eal program.  During Fiscal Year 2019 these agencies generated local funding that purchased 154,646 meals, in addition to the 593,408 meals funded by the OAA and 23,956 meals funded by program income (i.e., voluntary client contributions). </w:t>
      </w:r>
    </w:p>
    <w:p w14:paraId="3F177529" w14:textId="77777777" w:rsidR="00985C91" w:rsidRDefault="00985C91" w:rsidP="00985C91">
      <w:pPr>
        <w:pStyle w:val="ListParagraph"/>
      </w:pPr>
    </w:p>
    <w:p w14:paraId="15902DC9" w14:textId="170FA6C4" w:rsidR="00985C91" w:rsidRDefault="00985C91" w:rsidP="00CF410F">
      <w:pPr>
        <w:pStyle w:val="ListParagraph"/>
        <w:numPr>
          <w:ilvl w:val="0"/>
          <w:numId w:val="39"/>
        </w:numPr>
      </w:pPr>
      <w:r>
        <w:t>Utilizing staff managers, Benefits Counselors, case managers, and the agency’s outreach coordinator to promote agency programs and distribute flyers and brochures during group presentations.</w:t>
      </w:r>
    </w:p>
    <w:p w14:paraId="7B6ABB67" w14:textId="77777777" w:rsidR="00FC10CA" w:rsidRDefault="00FC10CA" w:rsidP="00FC10CA">
      <w:pPr>
        <w:pStyle w:val="ListParagraph"/>
      </w:pPr>
    </w:p>
    <w:p w14:paraId="3CF01089" w14:textId="37E258CB" w:rsidR="00FC10CA" w:rsidRDefault="00FC10CA" w:rsidP="00CF410F">
      <w:pPr>
        <w:pStyle w:val="ListParagraph"/>
        <w:numPr>
          <w:ilvl w:val="0"/>
          <w:numId w:val="39"/>
        </w:numPr>
      </w:pPr>
      <w:r>
        <w:t xml:space="preserve">Sponsoring </w:t>
      </w:r>
      <w:r w:rsidR="00985C91">
        <w:t xml:space="preserve">or cosponsoring </w:t>
      </w:r>
      <w:r>
        <w:t>community education and outreach events.  During Fiscal Years 2019-2020 the NCTAAA conducted outreach events that incl</w:t>
      </w:r>
      <w:r w:rsidR="007725E2">
        <w:t xml:space="preserve">uded older adult and caregiver expos.  </w:t>
      </w:r>
      <w:r>
        <w:t xml:space="preserve">It has not yet confirmed events for Fiscal Years 2021 or 2022. </w:t>
      </w:r>
    </w:p>
    <w:p w14:paraId="1531D29E" w14:textId="77777777" w:rsidR="00FC10CA" w:rsidRDefault="00FC10CA" w:rsidP="00FC10CA">
      <w:pPr>
        <w:pStyle w:val="ListParagraph"/>
      </w:pPr>
    </w:p>
    <w:p w14:paraId="2A2CCDE8" w14:textId="54157FD6" w:rsidR="00F94173" w:rsidRDefault="00FC10CA" w:rsidP="00F94173">
      <w:pPr>
        <w:pStyle w:val="ListParagraph"/>
        <w:numPr>
          <w:ilvl w:val="0"/>
          <w:numId w:val="39"/>
        </w:numPr>
      </w:pPr>
      <w:r>
        <w:t>Participating in other organizations’ education and outreach events.  During Fiscal Years 2019-2020 the NCTAAA participated in other organizations’ outreach events that included:  the Denton Senior Center Open House, Hunt County Resource Fair, McKinney Senior Center Health Fair, Senior Safety Summit, Wise County Health Fair, Prestonwood Baptist Caregiver Fair, Frisco First United Methodist Health Fair, Plano Senior Center Health Fair, Robson Ranch Health Fair, Frisco Senior Center Health Fair, Allen Senior Center Health Fair, The Colony Community Center Health and Information Fair, Kaufman Chamber of Commerce Wellness Expo, Flower Mound Senior Center Health Fair, Burleson Senior Center Caregiver Information Fair, Lewisville Senior Center Health Fair, Denton County Fall Prevention Health and Information Fair, Good Samaritan Health and Resource Fair, and Wylie Senior Center Health and Information Expo.  These events’ organizers ha</w:t>
      </w:r>
      <w:r w:rsidR="00E64AD4">
        <w:t>ve</w:t>
      </w:r>
      <w:r>
        <w:t xml:space="preserve"> not yet confirmed events for Fiscal Years 2021 or 2022.</w:t>
      </w:r>
      <w:r w:rsidR="00F94173">
        <w:t xml:space="preserve">  As of the date this Plan was submitted, the NCTAAA </w:t>
      </w:r>
      <w:r w:rsidR="0075518F">
        <w:t>planned to participate in up to</w:t>
      </w:r>
      <w:r w:rsidR="00F94173">
        <w:t xml:space="preserve"> </w:t>
      </w:r>
      <w:r w:rsidR="0075518F">
        <w:t>seven</w:t>
      </w:r>
      <w:r w:rsidR="00F94173">
        <w:t xml:space="preserve"> live events </w:t>
      </w:r>
      <w:r w:rsidR="0075518F">
        <w:t>during</w:t>
      </w:r>
      <w:r w:rsidR="00F94173">
        <w:t xml:space="preserve"> Fiscal Years 2021 and 2022</w:t>
      </w:r>
      <w:r w:rsidR="0075518F">
        <w:t>--</w:t>
      </w:r>
      <w:r w:rsidR="00F94173">
        <w:t xml:space="preserve">all of which were in danger of being canceled due to COVID-19:  a Medicare/MIPPA presentation to be held in Red Oak on 10/1/20 (at an event historically attracting approximately 20 participants), </w:t>
      </w:r>
      <w:r w:rsidR="0075518F">
        <w:t xml:space="preserve">a Medicare presentation to be held at Select Rehabilitation in Denton on 10/17/20 (at an event historically attracting 50 participants), a Medicare presentation to be held at the McKinney Senior Center on 10/28/20 (at an event historically attracting 25 participants), a Medicare presentation to be held at the Granbury Senior Center on 11/4/20 (at an event historically attracting 50 participants), a Medicare presentation at the Frisco Senior Center in conjunction with U.S. Congressman Van Taylor’s office on 11/3/20 (at an event historically attracting 35 participants), </w:t>
      </w:r>
      <w:r w:rsidR="00F94173">
        <w:t xml:space="preserve">a 12/8/20 Medicare 101 presentation at the City of Allen Library (audience size unknown), and a 1/13/21 presentation to the Northwest Independent School District Retired Teachers Association that’s expected to draw 25-30 attendees.  The Agency </w:t>
      </w:r>
      <w:r w:rsidR="00DD5717">
        <w:t>was</w:t>
      </w:r>
      <w:r w:rsidR="00F94173">
        <w:t xml:space="preserve"> in the process of scheduling remote—as opposed to live—outreach events to ensure it me</w:t>
      </w:r>
      <w:r w:rsidR="00DD5717">
        <w:t>t</w:t>
      </w:r>
      <w:r w:rsidR="00F94173">
        <w:t xml:space="preserve"> its obligation. </w:t>
      </w:r>
      <w:r w:rsidR="00DD5717">
        <w:t>Virtual events included a</w:t>
      </w:r>
      <w:r w:rsidR="00F94173">
        <w:t xml:space="preserve"> caregiver expo on October 9, 2020.  </w:t>
      </w:r>
      <w:r w:rsidR="00DD5717">
        <w:t>The NCTAAA could not</w:t>
      </w:r>
      <w:r w:rsidR="00F94173">
        <w:t xml:space="preserve"> estimate audience size since event registratio</w:t>
      </w:r>
      <w:r w:rsidR="00DD5717">
        <w:t xml:space="preserve">n had </w:t>
      </w:r>
      <w:r w:rsidR="00F94173">
        <w:t>not opened</w:t>
      </w:r>
      <w:r w:rsidR="0075518F">
        <w:t xml:space="preserve"> at the time this Plan was submitted</w:t>
      </w:r>
      <w:r w:rsidR="00F94173">
        <w:t>.</w:t>
      </w:r>
    </w:p>
    <w:p w14:paraId="5190E108" w14:textId="4673BC6F" w:rsidR="00FC10CA" w:rsidRDefault="00FC10CA" w:rsidP="00FC10CA">
      <w:pPr>
        <w:pStyle w:val="ListParagraph"/>
      </w:pPr>
      <w:r>
        <w:t xml:space="preserve"> </w:t>
      </w:r>
    </w:p>
    <w:p w14:paraId="20F13C65" w14:textId="0A461D6C" w:rsidR="007725E2" w:rsidRDefault="00FC10CA" w:rsidP="00CF410F">
      <w:pPr>
        <w:pStyle w:val="ListParagraph"/>
        <w:numPr>
          <w:ilvl w:val="0"/>
          <w:numId w:val="39"/>
        </w:numPr>
      </w:pPr>
      <w:r>
        <w:t xml:space="preserve">Maintaining a media presence through regular dissemination of press releases and public service announcements.  </w:t>
      </w:r>
      <w:r w:rsidR="00985C91">
        <w:t xml:space="preserve">In Fiscal Year 2019 the NCTAAA distributed press releases about educational webinars it hosted and new programs offered to </w:t>
      </w:r>
      <w:proofErr w:type="gramStart"/>
      <w:r w:rsidR="00985C91">
        <w:t>local residents</w:t>
      </w:r>
      <w:proofErr w:type="gramEnd"/>
      <w:r w:rsidR="00985C91">
        <w:t xml:space="preserve">, such as CHOICE-T/P.  </w:t>
      </w:r>
      <w:r>
        <w:t xml:space="preserve">It has not yet crafted press releases to be distributed during Fiscal Years 2021 or 2022. </w:t>
      </w:r>
    </w:p>
    <w:p w14:paraId="61A6B6D8" w14:textId="77777777" w:rsidR="007725E2" w:rsidRDefault="007725E2" w:rsidP="007725E2">
      <w:pPr>
        <w:pStyle w:val="ListParagraph"/>
      </w:pPr>
    </w:p>
    <w:p w14:paraId="6694A015" w14:textId="03A66159" w:rsidR="00FC10CA" w:rsidRDefault="00FC10CA" w:rsidP="00CF410F">
      <w:pPr>
        <w:pStyle w:val="ListParagraph"/>
        <w:numPr>
          <w:ilvl w:val="0"/>
          <w:numId w:val="39"/>
        </w:numPr>
      </w:pPr>
      <w:r>
        <w:t>Serving as a clearinghouse of resource information for older adults and family caregivers and making this information available over the phone and on-line.  The NCTAAA widely promotes its toll-free phone number by advertising in each county’s telephone directories and disseminating its brochures through local health and social services organizations.  In addition, it benefits from inclusion in the Administration on Aging’s Eldercare Locator, taking calls that have been routed through the national information and referral line.  To meet the needs of individuals who seek assistance through the internet, the NCTAAA has funded the development of Family Caregivers On-Line (</w:t>
      </w:r>
      <w:hyperlink r:id="rId39" w:history="1">
        <w:r w:rsidRPr="00FC10CA">
          <w:rPr>
            <w:rStyle w:val="Hyperlink"/>
            <w:rFonts w:cstheme="minorBidi"/>
          </w:rPr>
          <w:t>www.familycaregiversonline.net</w:t>
        </w:r>
      </w:hyperlink>
      <w:r>
        <w:t xml:space="preserve">), an award-winning website that contains educational content and resource links.  In addition, the North Central Texas Aging and Disability Resource Center distributes an electronic newsletter with program updates and training events to more than 2,000 older adults, caregivers, and professionals in the Metroplex. </w:t>
      </w:r>
    </w:p>
    <w:p w14:paraId="14E9A319" w14:textId="77777777" w:rsidR="00FC10CA" w:rsidRDefault="00FC10CA" w:rsidP="00FC10CA">
      <w:r>
        <w:t xml:space="preserve">Following are specific ways the NCTAAA has engaged in targeted outreach to special populations identified by the Older Americans Act: </w:t>
      </w:r>
    </w:p>
    <w:p w14:paraId="20EBE09F" w14:textId="4F4B323D" w:rsidR="00FC10CA" w:rsidRDefault="00FC10CA" w:rsidP="00CF410F">
      <w:pPr>
        <w:pStyle w:val="ListParagraph"/>
        <w:numPr>
          <w:ilvl w:val="0"/>
          <w:numId w:val="42"/>
        </w:numPr>
      </w:pPr>
      <w:r>
        <w:t xml:space="preserve">Older adults residing in rural areas:  The NCTAAA passes through nutrition and transportation funding to organizations that are based in its </w:t>
      </w:r>
      <w:r w:rsidR="00E64AD4">
        <w:t xml:space="preserve">four </w:t>
      </w:r>
      <w:r>
        <w:t xml:space="preserve">rural counties:  Erath County Senior Citizens Services, Inc., Meals on Wheels of Palo Pinto County, Inc., Somervell County Committee on Aging, and Public Transit Services.  During Fiscal Years 2019 -2020, these organizations have conducted </w:t>
      </w:r>
      <w:r w:rsidR="007725E2">
        <w:t>and/or participated in health and resource fairs</w:t>
      </w:r>
      <w:r>
        <w:t xml:space="preserve">.  They have not yet confirmed outreach events for Fiscal Years 2021 or 2022.   </w:t>
      </w:r>
    </w:p>
    <w:p w14:paraId="798B9441" w14:textId="77777777" w:rsidR="00FC10CA" w:rsidRDefault="00FC10CA" w:rsidP="00FC10CA">
      <w:pPr>
        <w:pStyle w:val="ListParagraph"/>
      </w:pPr>
    </w:p>
    <w:p w14:paraId="61597357" w14:textId="77777777" w:rsidR="00FC10CA" w:rsidRDefault="00FC10CA" w:rsidP="00FC10CA">
      <w:pPr>
        <w:pStyle w:val="ListParagraph"/>
      </w:pPr>
      <w:r>
        <w:t xml:space="preserve">To effectively target older adults in rural areas as it engages in competitive procurement, the NCTAAA awards extra points to applicants who propose to serve rural counties—and then monitors their activity to ensure that these plans come to fruition.  </w:t>
      </w:r>
    </w:p>
    <w:p w14:paraId="387AAAB5" w14:textId="48A4478B" w:rsidR="00FC10CA" w:rsidRDefault="00FC10CA" w:rsidP="00FC10CA">
      <w:pPr>
        <w:pStyle w:val="ListParagraph"/>
      </w:pPr>
      <w:r>
        <w:t xml:space="preserve"> </w:t>
      </w:r>
    </w:p>
    <w:p w14:paraId="2E8A7EA4" w14:textId="0B8DA650" w:rsidR="00FC10CA" w:rsidRDefault="00FC10CA" w:rsidP="00CF410F">
      <w:pPr>
        <w:pStyle w:val="ListParagraph"/>
        <w:numPr>
          <w:ilvl w:val="0"/>
          <w:numId w:val="42"/>
        </w:numPr>
      </w:pPr>
      <w:r>
        <w:t xml:space="preserve">Older adults with limited English proficiency:  The NCTAAA </w:t>
      </w:r>
      <w:proofErr w:type="gramStart"/>
      <w:r>
        <w:t>translates</w:t>
      </w:r>
      <w:proofErr w:type="gramEnd"/>
      <w:r>
        <w:t xml:space="preserve"> its outreach materials into the two most commonly spoken languages other than English (i.e., Spanish and Vietnamese) and widely disseminates </w:t>
      </w:r>
      <w:r w:rsidR="00985C91">
        <w:t xml:space="preserve">the materials </w:t>
      </w:r>
      <w:r>
        <w:t xml:space="preserve">through health fairs, workshops, and other outreach events.  It employs staff who are fluent in Spanish, Vietnamese, and French, </w:t>
      </w:r>
      <w:r w:rsidR="001B7C66">
        <w:t xml:space="preserve">taps into NCTCOG’s more extensive language bank, </w:t>
      </w:r>
      <w:r>
        <w:t>and utilizes Univers</w:t>
      </w:r>
      <w:r w:rsidR="001B7C66">
        <w:t>e Technical</w:t>
      </w:r>
      <w:r>
        <w:t xml:space="preserve"> Translation Services and Catholic Charities’ Translation and Interpretation Network to communicate with clients in their native languages as requested. </w:t>
      </w:r>
    </w:p>
    <w:p w14:paraId="4D6212B0" w14:textId="77777777" w:rsidR="00FC10CA" w:rsidRDefault="00FC10CA" w:rsidP="00FC10CA">
      <w:pPr>
        <w:pStyle w:val="ListParagraph"/>
      </w:pPr>
    </w:p>
    <w:p w14:paraId="12D23826" w14:textId="1998D031" w:rsidR="00FC10CA" w:rsidRDefault="00FC10CA" w:rsidP="00CF410F">
      <w:pPr>
        <w:pStyle w:val="ListParagraph"/>
        <w:numPr>
          <w:ilvl w:val="0"/>
          <w:numId w:val="42"/>
        </w:numPr>
      </w:pPr>
      <w:r>
        <w:t xml:space="preserve">Older Native Americans:  The NCTAAA program manager is a member of the Chickasaw Nation and has helped the Agency establish a strategic partnership with the </w:t>
      </w:r>
      <w:r w:rsidR="009D1996">
        <w:t>Urban</w:t>
      </w:r>
      <w:r>
        <w:t xml:space="preserve"> Inter-Tribal </w:t>
      </w:r>
      <w:r w:rsidR="009D1996">
        <w:t>Network of Texas</w:t>
      </w:r>
      <w:r>
        <w:t xml:space="preserve">.  He has met with Inter-Tribal staff and shared outreach materials, for distribution to their clients. </w:t>
      </w:r>
    </w:p>
    <w:p w14:paraId="25C0BA0F" w14:textId="77777777" w:rsidR="00FC10CA" w:rsidRDefault="00FC10CA" w:rsidP="00FC10CA">
      <w:pPr>
        <w:pStyle w:val="ListParagraph"/>
      </w:pPr>
    </w:p>
    <w:p w14:paraId="67584315" w14:textId="77777777" w:rsidR="00FC10CA" w:rsidRPr="002F6F02" w:rsidRDefault="00FC10CA" w:rsidP="00CF410F">
      <w:pPr>
        <w:pStyle w:val="ListParagraph"/>
        <w:numPr>
          <w:ilvl w:val="0"/>
          <w:numId w:val="42"/>
        </w:numPr>
      </w:pPr>
      <w:r>
        <w:t xml:space="preserve">Older adults with greatest economic need, with particular attention to low-income minority adults and older adults residing in rural areas:  The NCTAAA has conducted community mapping and identified local organizations that serve older adults with greatest community need.  These organizations </w:t>
      </w:r>
      <w:r w:rsidRPr="002F6F02">
        <w:t xml:space="preserve">include food pantries, churches, local Medicaid offices, and emergency financial assistance providers.  The NCTAAA has met with leadership, shared outreach materials, and participated in special events </w:t>
      </w:r>
      <w:proofErr w:type="gramStart"/>
      <w:r w:rsidRPr="002F6F02">
        <w:t>in order to</w:t>
      </w:r>
      <w:proofErr w:type="gramEnd"/>
      <w:r w:rsidRPr="002F6F02">
        <w:t xml:space="preserve"> raise awareness of OAA services.   </w:t>
      </w:r>
    </w:p>
    <w:p w14:paraId="40126561" w14:textId="77777777" w:rsidR="00FC10CA" w:rsidRPr="002F6F02" w:rsidRDefault="00FC10CA" w:rsidP="00FC10CA">
      <w:pPr>
        <w:pStyle w:val="ListParagraph"/>
      </w:pPr>
    </w:p>
    <w:p w14:paraId="114FB8F3" w14:textId="52C556FD" w:rsidR="00FC10CA" w:rsidRPr="002F6F02" w:rsidRDefault="00FC10CA" w:rsidP="00FC10CA">
      <w:pPr>
        <w:pStyle w:val="ListParagraph"/>
      </w:pPr>
      <w:r w:rsidRPr="002F6F02">
        <w:t>The NCTAAA develops outreach materials that are culturally sensitive (e.g., reflect the racial diversity of its region) and accessible (i.e., written in plain English so they’re understandable to those with low literacy and translated into Spanish or Vietnamese</w:t>
      </w:r>
      <w:r w:rsidR="002F6F02">
        <w:t xml:space="preserve"> as the two most prominent non-English languages spoken in its service area</w:t>
      </w:r>
      <w:r w:rsidRPr="002F6F02">
        <w:t xml:space="preserve">).  It will translate its materials into other languages as required to meet the needs of older North Central Texans. </w:t>
      </w:r>
    </w:p>
    <w:p w14:paraId="036DBFE1" w14:textId="77777777" w:rsidR="00FC10CA" w:rsidRPr="002F6F02" w:rsidRDefault="00FC10CA" w:rsidP="00FC10CA">
      <w:pPr>
        <w:pStyle w:val="ListParagraph"/>
      </w:pPr>
    </w:p>
    <w:p w14:paraId="7B9DAB51" w14:textId="5E723AD4" w:rsidR="00FC10CA" w:rsidRPr="002F6F02" w:rsidRDefault="00FC10CA" w:rsidP="00CF410F">
      <w:pPr>
        <w:pStyle w:val="ListParagraph"/>
        <w:numPr>
          <w:ilvl w:val="0"/>
          <w:numId w:val="42"/>
        </w:numPr>
      </w:pPr>
      <w:r w:rsidRPr="002F6F02">
        <w:t>Older adults with severe disabilities</w:t>
      </w:r>
      <w:r w:rsidR="001D1D13" w:rsidRPr="002F6F02">
        <w:t xml:space="preserve">: </w:t>
      </w:r>
      <w:r w:rsidRPr="002F6F02">
        <w:t xml:space="preserve"> </w:t>
      </w:r>
      <w:r w:rsidR="001D1D13" w:rsidRPr="002F6F02">
        <w:t>To target older adults with disabilities, the NCTAAA conducts outreach through REACH as the service area’s Center for Independent Living (i.e., non-profit agency that is designed and operated by individuals with disabilities and provides an array of independent living services), health care providers (e.g., home health agencies, hospitals, physicians, and home health agencies), rehabilitation facilities, and long-term care facilities.</w:t>
      </w:r>
    </w:p>
    <w:p w14:paraId="38AB55DC" w14:textId="77777777" w:rsidR="00FC10CA" w:rsidRDefault="00FC10CA" w:rsidP="00FC10CA">
      <w:pPr>
        <w:pStyle w:val="ListParagraph"/>
      </w:pPr>
    </w:p>
    <w:p w14:paraId="7906B177" w14:textId="1677B129" w:rsidR="00F16024" w:rsidRDefault="00FC10CA" w:rsidP="00CF410F">
      <w:pPr>
        <w:pStyle w:val="ListParagraph"/>
        <w:numPr>
          <w:ilvl w:val="0"/>
          <w:numId w:val="42"/>
        </w:numPr>
      </w:pPr>
      <w:r>
        <w:t xml:space="preserve">Older adults with Alzheimer’s disease and related disorders with neurological and organic brain dysfunction: Working through two subrecipients, the Alzheimer’s Association of </w:t>
      </w:r>
      <w:r w:rsidR="009D1996">
        <w:t>Dallas and</w:t>
      </w:r>
      <w:r>
        <w:t xml:space="preserve"> Northeast Texas, the NCTAAA funds the Association</w:t>
      </w:r>
      <w:r w:rsidR="009D1996">
        <w:t>’s</w:t>
      </w:r>
      <w:r>
        <w:t xml:space="preserve"> </w:t>
      </w:r>
      <w:proofErr w:type="spellStart"/>
      <w:r>
        <w:t>HelpLine</w:t>
      </w:r>
      <w:proofErr w:type="spellEnd"/>
      <w:r>
        <w:t xml:space="preserve"> (often the point of entry for persons with dementia and their family caregivers who are seeking assistance)</w:t>
      </w:r>
      <w:r w:rsidR="009D1996">
        <w:t xml:space="preserve"> under the service category of Information</w:t>
      </w:r>
      <w:r w:rsidR="00985C91">
        <w:t>,</w:t>
      </w:r>
      <w:r w:rsidR="009D1996">
        <w:t xml:space="preserve"> Referral and Assistance.  It contracts with the same chapter, as well as the Association’s North Central Texas Chapter, to provide Caregiver Information Services</w:t>
      </w:r>
      <w:r>
        <w:t xml:space="preserve">.  </w:t>
      </w:r>
      <w:r w:rsidR="009D1996">
        <w:t xml:space="preserve">The two chapters hold </w:t>
      </w:r>
      <w:proofErr w:type="gramStart"/>
      <w:r w:rsidR="009D1996">
        <w:t>w</w:t>
      </w:r>
      <w:r>
        <w:t>orkshops  throughout</w:t>
      </w:r>
      <w:proofErr w:type="gramEnd"/>
      <w:r>
        <w:t xml:space="preserve"> the 14-county service area </w:t>
      </w:r>
      <w:r w:rsidR="009D1996">
        <w:t>on</w:t>
      </w:r>
      <w:r>
        <w:t xml:space="preserve"> topics such as </w:t>
      </w:r>
      <w:r w:rsidR="00F16024">
        <w:t>understanding Alzheimer’s and dementia</w:t>
      </w:r>
      <w:r>
        <w:t xml:space="preserve">, </w:t>
      </w:r>
      <w:r w:rsidR="00F16024">
        <w:t>living with Alzheimer’s for caregivers, and ten warning signs of Alzheimer’s</w:t>
      </w:r>
      <w:r>
        <w:t xml:space="preserve">.   The </w:t>
      </w:r>
      <w:r w:rsidR="009D1996">
        <w:t>Association chapters</w:t>
      </w:r>
      <w:r>
        <w:t xml:space="preserve"> have not yet confirmed outreach events for Fiscal Years 2021 or 2022.   </w:t>
      </w:r>
    </w:p>
    <w:p w14:paraId="10D31DF1" w14:textId="77777777" w:rsidR="00F16024" w:rsidRDefault="00F16024" w:rsidP="00F16024">
      <w:pPr>
        <w:pStyle w:val="ListParagraph"/>
      </w:pPr>
    </w:p>
    <w:p w14:paraId="509A4612" w14:textId="11C977D4" w:rsidR="00FC10CA" w:rsidRPr="00912E71" w:rsidRDefault="00FC10CA" w:rsidP="00F16024">
      <w:pPr>
        <w:pStyle w:val="ListParagraph"/>
      </w:pPr>
      <w:r>
        <w:t xml:space="preserve">The NCTAAA has conducted targeted outreach to health care providers (e.g., hospital discharge planners, nursing facility social workers, and primary care </w:t>
      </w:r>
      <w:r w:rsidRPr="00912E71">
        <w:t xml:space="preserve">providers), recognizing that persons with dementia are at heightened risk of premature institutionalization.  It sponsors free webinars and live trainings on topics including dementia care recommendations, community care programs, and resources for nursing home residents who wish to return to the community.  To incentivize professionals’ participation, it offers complimentary continuing education units for licensed social workers and professional counselors. </w:t>
      </w:r>
    </w:p>
    <w:p w14:paraId="2A57AA62" w14:textId="77777777" w:rsidR="00FC10CA" w:rsidRPr="00912E71" w:rsidRDefault="00FC10CA" w:rsidP="00FC10CA">
      <w:pPr>
        <w:pStyle w:val="ListParagraph"/>
      </w:pPr>
    </w:p>
    <w:p w14:paraId="53CE8DA2" w14:textId="35540CF1" w:rsidR="00FC10CA" w:rsidRPr="00912E71" w:rsidRDefault="00FC10CA" w:rsidP="00CF410F">
      <w:pPr>
        <w:pStyle w:val="ListParagraph"/>
        <w:numPr>
          <w:ilvl w:val="0"/>
          <w:numId w:val="42"/>
        </w:numPr>
      </w:pPr>
      <w:r w:rsidRPr="00912E71">
        <w:t>Older adults at risk for institutional placement</w:t>
      </w:r>
      <w:r w:rsidR="00936AB9" w:rsidRPr="00912E71">
        <w:t xml:space="preserve">:  </w:t>
      </w:r>
      <w:r w:rsidR="00912E71" w:rsidRPr="00912E71">
        <w:t xml:space="preserve">To effectively target older adults at risk of institutional placement, the NCTAAA conducts outreach through health care providers (e.g., hospital discharge planners and home health social workers).  Recognizing that residents of long-term care facilities are at greatest risk of institutional placement, it administers two programs to help residents return to the community:  its nursing home relocation program (funded by managed care organizations) and its options counseling program (funded by its Aging and Disability Resource grant with HHSC).  </w:t>
      </w:r>
    </w:p>
    <w:p w14:paraId="361C5E6A" w14:textId="77777777" w:rsidR="00FC10CA" w:rsidRPr="00FC10CA" w:rsidRDefault="00FC10CA" w:rsidP="00FC10CA">
      <w:pPr>
        <w:pStyle w:val="ListParagraph"/>
        <w:rPr>
          <w:highlight w:val="green"/>
        </w:rPr>
      </w:pPr>
    </w:p>
    <w:p w14:paraId="03DFB3B0" w14:textId="4CAAAAB1" w:rsidR="00FC10CA" w:rsidRPr="0057111B" w:rsidRDefault="00FC10CA" w:rsidP="00CF410F">
      <w:pPr>
        <w:pStyle w:val="ListParagraph"/>
        <w:numPr>
          <w:ilvl w:val="0"/>
          <w:numId w:val="42"/>
        </w:numPr>
      </w:pPr>
      <w:r w:rsidRPr="00D45F41">
        <w:t>Family caregivers of older adults with Alzheimer’s disease and related disorders with neurological and organic brain dysfunction</w:t>
      </w:r>
      <w:r w:rsidR="00936AB9" w:rsidRPr="00D45F41">
        <w:t xml:space="preserve">:  With services that were secured via competitive procurement, the NCTAAA funds the service area’s two chapters of the Alzheimer’s Association for Caregiver Information Services.  In addition, it funds the Association’s Dallas chapter to provide Information, Referral and Assistance </w:t>
      </w:r>
      <w:r w:rsidR="00985C91">
        <w:t>s</w:t>
      </w:r>
      <w:r w:rsidR="00936AB9" w:rsidRPr="00D45F41">
        <w:t xml:space="preserve">ervices.  The NCTAAA benefits </w:t>
      </w:r>
      <w:r w:rsidR="009D1996">
        <w:t xml:space="preserve">from </w:t>
      </w:r>
      <w:r w:rsidR="00936AB9" w:rsidRPr="0057111B">
        <w:t>partnerships with the highly visible Association, which often serves as the point of entry for caregivers who are grappling with dementia care issues.</w:t>
      </w:r>
    </w:p>
    <w:p w14:paraId="37FD0D00" w14:textId="77777777" w:rsidR="00FC10CA" w:rsidRPr="0057111B" w:rsidRDefault="00FC10CA" w:rsidP="00FC10CA">
      <w:pPr>
        <w:pStyle w:val="ListParagraph"/>
      </w:pPr>
    </w:p>
    <w:p w14:paraId="4DA8FD3E" w14:textId="2F390F48" w:rsidR="00565EE0" w:rsidRDefault="00FC10CA" w:rsidP="00CF410F">
      <w:pPr>
        <w:pStyle w:val="ListParagraph"/>
        <w:numPr>
          <w:ilvl w:val="0"/>
          <w:numId w:val="42"/>
        </w:numPr>
      </w:pPr>
      <w:r w:rsidRPr="0057111B">
        <w:t xml:space="preserve">Caregivers </w:t>
      </w:r>
      <w:r w:rsidR="00565EE0" w:rsidRPr="0057111B">
        <w:t>of</w:t>
      </w:r>
      <w:r w:rsidRPr="0057111B">
        <w:t xml:space="preserve"> older adults with greatest social need</w:t>
      </w:r>
      <w:r w:rsidR="00565EE0" w:rsidRPr="0057111B">
        <w:t xml:space="preserve"> and greatest economic need:  To conduct targeted outreach, the NCTAAA </w:t>
      </w:r>
      <w:r w:rsidR="0057111B" w:rsidRPr="0057111B">
        <w:t>coordinates</w:t>
      </w:r>
      <w:r w:rsidR="00565EE0" w:rsidRPr="0057111B">
        <w:t xml:space="preserve"> with community partners </w:t>
      </w:r>
      <w:r w:rsidR="0057111B">
        <w:t>who</w:t>
      </w:r>
      <w:r w:rsidR="00565EE0" w:rsidRPr="0057111B">
        <w:t xml:space="preserve"> serve a critical mass of older adults with greatest social need and/or greatest economic need.  These partners include, but are not limited to, Medicaid eligibility workers, HHS Community Care </w:t>
      </w:r>
      <w:r w:rsidR="0057111B" w:rsidRPr="0057111B">
        <w:t>screeners and case managers, local emergency financial assistance agenc</w:t>
      </w:r>
      <w:r w:rsidR="00985C91">
        <w:t>ies</w:t>
      </w:r>
      <w:r w:rsidR="0057111B">
        <w:t xml:space="preserve"> (e.g., Rockwell Helping Hands and Mission Granbury) staff, churches’ benevolence staff, and food pantry staff/volunteers.</w:t>
      </w:r>
    </w:p>
    <w:p w14:paraId="045091C2" w14:textId="77777777" w:rsidR="00565EE0" w:rsidRDefault="00565EE0" w:rsidP="00565EE0">
      <w:pPr>
        <w:pStyle w:val="ListParagraph"/>
      </w:pPr>
    </w:p>
    <w:p w14:paraId="49B59829" w14:textId="58EC710B" w:rsidR="00FC10CA" w:rsidRPr="00BA40E8" w:rsidRDefault="00FC10CA" w:rsidP="00CF410F">
      <w:pPr>
        <w:pStyle w:val="ListParagraph"/>
        <w:numPr>
          <w:ilvl w:val="0"/>
          <w:numId w:val="42"/>
        </w:numPr>
      </w:pPr>
      <w:r w:rsidRPr="00BA40E8">
        <w:t>Older relative caregivers, age 55 or older, who provide care to children or adults with severe disabilities</w:t>
      </w:r>
      <w:r w:rsidR="00985C91">
        <w:t>:</w:t>
      </w:r>
      <w:r w:rsidR="00BA40E8" w:rsidRPr="00BA40E8">
        <w:t xml:space="preserve">  To target older persons who care for children or adults with severe disabilities, the NCTAAA has created a stand-alone brochure (Kincare Support Services) and distributed it widely through outreach events (e.g., health and resource fairs).</w:t>
      </w:r>
    </w:p>
    <w:p w14:paraId="569B2CC4" w14:textId="77777777" w:rsidR="00FC10CA" w:rsidRPr="00FC10CA" w:rsidRDefault="00FC10CA" w:rsidP="00FC10CA">
      <w:pPr>
        <w:pStyle w:val="ListParagraph"/>
        <w:rPr>
          <w:highlight w:val="green"/>
        </w:rPr>
      </w:pPr>
    </w:p>
    <w:p w14:paraId="613C47F4" w14:textId="77777777" w:rsidR="00965D61" w:rsidRPr="001617E5" w:rsidRDefault="00965D61" w:rsidP="00965D61">
      <w:pPr>
        <w:pStyle w:val="Heading2"/>
      </w:pPr>
      <w:bookmarkStart w:id="168" w:name="_Toc30582123"/>
      <w:r w:rsidRPr="001617E5">
        <w:t>Targeting Report</w:t>
      </w:r>
      <w:bookmarkEnd w:id="167"/>
      <w:bookmarkEnd w:id="168"/>
      <w:r w:rsidRPr="001617E5">
        <w:t xml:space="preserve"> </w:t>
      </w:r>
    </w:p>
    <w:p w14:paraId="677D8802" w14:textId="77777777" w:rsidR="00D559DA" w:rsidRDefault="00D559DA" w:rsidP="00D559DA">
      <w:pPr>
        <w:pStyle w:val="Caption"/>
      </w:pPr>
      <w:r>
        <w:t>Table 6 Targeting Report</w:t>
      </w:r>
    </w:p>
    <w:tbl>
      <w:tblPr>
        <w:tblStyle w:val="AccessibleTable"/>
        <w:tblW w:w="9524" w:type="dxa"/>
        <w:tblInd w:w="-5" w:type="dxa"/>
        <w:tblLayout w:type="fixed"/>
        <w:tblLook w:val="04A0" w:firstRow="1" w:lastRow="0" w:firstColumn="1" w:lastColumn="0" w:noHBand="0" w:noVBand="1"/>
      </w:tblPr>
      <w:tblGrid>
        <w:gridCol w:w="2245"/>
        <w:gridCol w:w="1519"/>
        <w:gridCol w:w="1006"/>
        <w:gridCol w:w="1620"/>
        <w:gridCol w:w="990"/>
        <w:gridCol w:w="1064"/>
        <w:gridCol w:w="1080"/>
      </w:tblGrid>
      <w:tr w:rsidR="00D559DA" w:rsidRPr="00523A8F" w14:paraId="4ABE7440" w14:textId="77777777" w:rsidTr="004646A2">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9524" w:type="dxa"/>
            <w:gridSpan w:val="7"/>
            <w:hideMark/>
          </w:tcPr>
          <w:p w14:paraId="55D796BB" w14:textId="77777777" w:rsidR="00D559DA" w:rsidRPr="00B76E47" w:rsidRDefault="00D559DA" w:rsidP="00936AB9">
            <w:pPr>
              <w:pStyle w:val="TableContainer"/>
            </w:pPr>
            <w:r w:rsidRPr="00B76E47">
              <w:t>202</w:t>
            </w:r>
            <w:r>
              <w:t>1</w:t>
            </w:r>
            <w:r w:rsidRPr="00B76E47">
              <w:t>–2022 Targeting Report</w:t>
            </w:r>
          </w:p>
        </w:tc>
      </w:tr>
      <w:tr w:rsidR="00D559DA" w:rsidRPr="00523A8F" w14:paraId="32E26980" w14:textId="77777777" w:rsidTr="004646A2">
        <w:trPr>
          <w:trHeight w:val="27"/>
        </w:trPr>
        <w:tc>
          <w:tcPr>
            <w:cnfStyle w:val="001000000000" w:firstRow="0" w:lastRow="0" w:firstColumn="1" w:lastColumn="0" w:oddVBand="0" w:evenVBand="0" w:oddHBand="0" w:evenHBand="0" w:firstRowFirstColumn="0" w:firstRowLastColumn="0" w:lastRowFirstColumn="0" w:lastRowLastColumn="0"/>
            <w:tcW w:w="2245" w:type="dxa"/>
            <w:hideMark/>
          </w:tcPr>
          <w:p w14:paraId="077E9FCF" w14:textId="77777777" w:rsidR="00D559DA" w:rsidRPr="00B76E47" w:rsidRDefault="00D559DA" w:rsidP="00936AB9">
            <w:pPr>
              <w:pStyle w:val="TableContainer"/>
              <w:jc w:val="center"/>
            </w:pPr>
            <w:r w:rsidRPr="00B76E47">
              <w:t>Characteristic</w:t>
            </w:r>
          </w:p>
        </w:tc>
        <w:tc>
          <w:tcPr>
            <w:tcW w:w="1519" w:type="dxa"/>
            <w:hideMark/>
          </w:tcPr>
          <w:p w14:paraId="1FC57289" w14:textId="77777777" w:rsidR="00D559DA" w:rsidRPr="00B76E47"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rPr>
                <w:b/>
              </w:rPr>
            </w:pPr>
            <w:r w:rsidRPr="00B76E47">
              <w:rPr>
                <w:b/>
              </w:rPr>
              <w:t>PSA 60+ Population Count</w:t>
            </w:r>
            <w:r w:rsidRPr="00B76E47">
              <w:rPr>
                <w:rStyle w:val="FootnoteReference"/>
                <w:b/>
              </w:rPr>
              <w:footnoteReference w:id="3"/>
            </w:r>
          </w:p>
        </w:tc>
        <w:tc>
          <w:tcPr>
            <w:tcW w:w="1006" w:type="dxa"/>
            <w:hideMark/>
          </w:tcPr>
          <w:p w14:paraId="74C7BD4B" w14:textId="77777777" w:rsidR="00D559DA" w:rsidRPr="00B76E47"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rPr>
                <w:b/>
              </w:rPr>
            </w:pPr>
            <w:r w:rsidRPr="00B76E47">
              <w:rPr>
                <w:b/>
              </w:rPr>
              <w:t>%</w:t>
            </w:r>
            <w:r>
              <w:rPr>
                <w:rStyle w:val="FootnoteReference"/>
                <w:b/>
              </w:rPr>
              <w:footnoteReference w:id="4"/>
            </w:r>
          </w:p>
        </w:tc>
        <w:tc>
          <w:tcPr>
            <w:tcW w:w="1620" w:type="dxa"/>
            <w:hideMark/>
          </w:tcPr>
          <w:p w14:paraId="2DB5EA0C" w14:textId="77777777" w:rsidR="00D559DA" w:rsidRPr="00B76E47"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rPr>
                <w:b/>
              </w:rPr>
            </w:pPr>
            <w:r w:rsidRPr="00B76E47">
              <w:rPr>
                <w:b/>
              </w:rPr>
              <w:t>No. of Registered Service Recipients in</w:t>
            </w:r>
            <w:r>
              <w:rPr>
                <w:b/>
              </w:rPr>
              <w:t xml:space="preserve"> </w:t>
            </w:r>
            <w:r w:rsidRPr="00B76E47">
              <w:rPr>
                <w:b/>
              </w:rPr>
              <w:t>PSA</w:t>
            </w:r>
            <w:r>
              <w:rPr>
                <w:rStyle w:val="FootnoteReference"/>
                <w:b/>
              </w:rPr>
              <w:footnoteReference w:id="5"/>
            </w:r>
          </w:p>
        </w:tc>
        <w:tc>
          <w:tcPr>
            <w:tcW w:w="990" w:type="dxa"/>
            <w:hideMark/>
          </w:tcPr>
          <w:p w14:paraId="36E09551" w14:textId="77777777" w:rsidR="00D559DA" w:rsidRPr="00B76E47"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rPr>
                <w:b/>
              </w:rPr>
            </w:pPr>
            <w:r w:rsidRPr="00B76E47">
              <w:rPr>
                <w:b/>
              </w:rPr>
              <w:t>%</w:t>
            </w:r>
          </w:p>
        </w:tc>
        <w:tc>
          <w:tcPr>
            <w:tcW w:w="1064" w:type="dxa"/>
            <w:hideMark/>
          </w:tcPr>
          <w:p w14:paraId="60CD1ECA" w14:textId="77777777" w:rsidR="00D559DA" w:rsidRPr="00B76E47"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rPr>
                <w:b/>
              </w:rPr>
            </w:pPr>
            <w:r w:rsidRPr="00B76E47">
              <w:rPr>
                <w:b/>
              </w:rPr>
              <w:t>Goals for 2021</w:t>
            </w:r>
          </w:p>
        </w:tc>
        <w:tc>
          <w:tcPr>
            <w:tcW w:w="1080" w:type="dxa"/>
            <w:hideMark/>
          </w:tcPr>
          <w:p w14:paraId="38230778" w14:textId="77777777" w:rsidR="00D559DA" w:rsidRPr="00B76E47"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rPr>
                <w:b/>
              </w:rPr>
            </w:pPr>
            <w:r w:rsidRPr="00B76E47">
              <w:rPr>
                <w:b/>
              </w:rPr>
              <w:t>Goals for 2022</w:t>
            </w:r>
          </w:p>
        </w:tc>
      </w:tr>
      <w:tr w:rsidR="00D559DA" w:rsidRPr="00523A8F" w14:paraId="6B46AFC5" w14:textId="77777777" w:rsidTr="004646A2">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245" w:type="dxa"/>
            <w:hideMark/>
          </w:tcPr>
          <w:p w14:paraId="32F62459" w14:textId="77777777" w:rsidR="00D559DA" w:rsidRPr="00874672" w:rsidRDefault="00D559DA" w:rsidP="00936AB9">
            <w:pPr>
              <w:pStyle w:val="TableContainer"/>
            </w:pPr>
            <w:r w:rsidRPr="00874672">
              <w:t>All 60+</w:t>
            </w:r>
          </w:p>
        </w:tc>
        <w:tc>
          <w:tcPr>
            <w:tcW w:w="1519" w:type="dxa"/>
          </w:tcPr>
          <w:p w14:paraId="27DD43CC" w14:textId="5ED34176" w:rsidR="00D559DA" w:rsidRPr="00874672" w:rsidRDefault="003645D9" w:rsidP="00936AB9">
            <w:pPr>
              <w:pStyle w:val="TableContainer"/>
              <w:jc w:val="center"/>
              <w:cnfStyle w:val="000000010000" w:firstRow="0" w:lastRow="0" w:firstColumn="0" w:lastColumn="0" w:oddVBand="0" w:evenVBand="0" w:oddHBand="0" w:evenHBand="1" w:firstRowFirstColumn="0" w:firstRowLastColumn="0" w:lastRowFirstColumn="0" w:lastRowLastColumn="0"/>
            </w:pPr>
            <w:r>
              <w:t>573,265</w:t>
            </w:r>
          </w:p>
        </w:tc>
        <w:tc>
          <w:tcPr>
            <w:tcW w:w="1006" w:type="dxa"/>
          </w:tcPr>
          <w:p w14:paraId="6E7EBE4D" w14:textId="034E8418" w:rsidR="00D559DA" w:rsidRPr="00874672" w:rsidRDefault="00581B03" w:rsidP="00936AB9">
            <w:pPr>
              <w:pStyle w:val="TableContainer"/>
              <w:jc w:val="center"/>
              <w:cnfStyle w:val="000000010000" w:firstRow="0" w:lastRow="0" w:firstColumn="0" w:lastColumn="0" w:oddVBand="0" w:evenVBand="0" w:oddHBand="0" w:evenHBand="1" w:firstRowFirstColumn="0" w:firstRowLastColumn="0" w:lastRowFirstColumn="0" w:lastRowLastColumn="0"/>
            </w:pPr>
            <w:r>
              <w:t>10.71</w:t>
            </w:r>
          </w:p>
        </w:tc>
        <w:tc>
          <w:tcPr>
            <w:tcW w:w="1620" w:type="dxa"/>
          </w:tcPr>
          <w:p w14:paraId="0F577DF8" w14:textId="6F650EA8" w:rsidR="00D559DA" w:rsidRPr="00874672" w:rsidRDefault="00F13AC0" w:rsidP="00936AB9">
            <w:pPr>
              <w:pStyle w:val="TableContainer"/>
              <w:jc w:val="center"/>
              <w:cnfStyle w:val="000000010000" w:firstRow="0" w:lastRow="0" w:firstColumn="0" w:lastColumn="0" w:oddVBand="0" w:evenVBand="0" w:oddHBand="0" w:evenHBand="1" w:firstRowFirstColumn="0" w:firstRowLastColumn="0" w:lastRowFirstColumn="0" w:lastRowLastColumn="0"/>
            </w:pPr>
            <w:r>
              <w:t>7,993</w:t>
            </w:r>
          </w:p>
        </w:tc>
        <w:tc>
          <w:tcPr>
            <w:tcW w:w="990" w:type="dxa"/>
          </w:tcPr>
          <w:p w14:paraId="2A885F73" w14:textId="0788AB6B" w:rsidR="00D559DA" w:rsidRPr="00874672" w:rsidRDefault="005D507D" w:rsidP="00936AB9">
            <w:pPr>
              <w:pStyle w:val="TableContainer"/>
              <w:jc w:val="center"/>
              <w:cnfStyle w:val="000000010000" w:firstRow="0" w:lastRow="0" w:firstColumn="0" w:lastColumn="0" w:oddVBand="0" w:evenVBand="0" w:oddHBand="0" w:evenHBand="1" w:firstRowFirstColumn="0" w:firstRowLastColumn="0" w:lastRowFirstColumn="0" w:lastRowLastColumn="0"/>
            </w:pPr>
            <w:r>
              <w:t>1.</w:t>
            </w:r>
            <w:r w:rsidR="003645D9">
              <w:t>39</w:t>
            </w:r>
          </w:p>
        </w:tc>
        <w:tc>
          <w:tcPr>
            <w:tcW w:w="1064" w:type="dxa"/>
          </w:tcPr>
          <w:p w14:paraId="4CC275C6" w14:textId="33441C7D" w:rsidR="00D559DA" w:rsidRPr="00874672" w:rsidRDefault="00760166" w:rsidP="00936AB9">
            <w:pPr>
              <w:pStyle w:val="TableContainer"/>
              <w:jc w:val="center"/>
              <w:cnfStyle w:val="000000010000" w:firstRow="0" w:lastRow="0" w:firstColumn="0" w:lastColumn="0" w:oddVBand="0" w:evenVBand="0" w:oddHBand="0" w:evenHBand="1" w:firstRowFirstColumn="0" w:firstRowLastColumn="0" w:lastRowFirstColumn="0" w:lastRowLastColumn="0"/>
            </w:pPr>
            <w:r>
              <w:t>1.</w:t>
            </w:r>
            <w:r w:rsidR="003645D9">
              <w:t>4</w:t>
            </w:r>
          </w:p>
        </w:tc>
        <w:tc>
          <w:tcPr>
            <w:tcW w:w="1080" w:type="dxa"/>
          </w:tcPr>
          <w:p w14:paraId="5B2D1335" w14:textId="2CB338DB" w:rsidR="00D559DA" w:rsidRPr="00874672" w:rsidRDefault="00760166" w:rsidP="00936AB9">
            <w:pPr>
              <w:pStyle w:val="TableContainer"/>
              <w:jc w:val="center"/>
              <w:cnfStyle w:val="000000010000" w:firstRow="0" w:lastRow="0" w:firstColumn="0" w:lastColumn="0" w:oddVBand="0" w:evenVBand="0" w:oddHBand="0" w:evenHBand="1" w:firstRowFirstColumn="0" w:firstRowLastColumn="0" w:lastRowFirstColumn="0" w:lastRowLastColumn="0"/>
            </w:pPr>
            <w:r>
              <w:t>1.</w:t>
            </w:r>
            <w:r w:rsidR="003645D9">
              <w:t>4</w:t>
            </w:r>
          </w:p>
        </w:tc>
      </w:tr>
      <w:tr w:rsidR="00D559DA" w:rsidRPr="00523A8F" w14:paraId="65F4D1CF" w14:textId="77777777" w:rsidTr="004646A2">
        <w:trPr>
          <w:trHeight w:val="481"/>
        </w:trPr>
        <w:tc>
          <w:tcPr>
            <w:cnfStyle w:val="001000000000" w:firstRow="0" w:lastRow="0" w:firstColumn="1" w:lastColumn="0" w:oddVBand="0" w:evenVBand="0" w:oddHBand="0" w:evenHBand="0" w:firstRowFirstColumn="0" w:firstRowLastColumn="0" w:lastRowFirstColumn="0" w:lastRowLastColumn="0"/>
            <w:tcW w:w="2245" w:type="dxa"/>
            <w:hideMark/>
          </w:tcPr>
          <w:p w14:paraId="11D1F867" w14:textId="77777777" w:rsidR="00D559DA" w:rsidRPr="00874672" w:rsidRDefault="00D559DA" w:rsidP="00936AB9">
            <w:pPr>
              <w:pStyle w:val="TableContainer"/>
            </w:pPr>
            <w:r w:rsidRPr="00874672">
              <w:t>Poverty Level</w:t>
            </w:r>
          </w:p>
        </w:tc>
        <w:tc>
          <w:tcPr>
            <w:tcW w:w="1519" w:type="dxa"/>
          </w:tcPr>
          <w:p w14:paraId="3F33472F" w14:textId="77777777" w:rsidR="00D559DA" w:rsidRPr="00874672"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pPr>
            <w:r>
              <w:t>44,198</w:t>
            </w:r>
          </w:p>
        </w:tc>
        <w:tc>
          <w:tcPr>
            <w:tcW w:w="1006" w:type="dxa"/>
          </w:tcPr>
          <w:p w14:paraId="2D3E9FA8" w14:textId="77777777" w:rsidR="00D559DA" w:rsidRPr="00874672"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pPr>
            <w:r>
              <w:t>6.8</w:t>
            </w:r>
          </w:p>
        </w:tc>
        <w:tc>
          <w:tcPr>
            <w:tcW w:w="1620" w:type="dxa"/>
          </w:tcPr>
          <w:p w14:paraId="567FB1BE" w14:textId="59C5DFB8" w:rsidR="00D559DA" w:rsidRPr="00874672" w:rsidRDefault="00B86428" w:rsidP="00936AB9">
            <w:pPr>
              <w:pStyle w:val="TableContainer"/>
              <w:jc w:val="center"/>
              <w:cnfStyle w:val="000000000000" w:firstRow="0" w:lastRow="0" w:firstColumn="0" w:lastColumn="0" w:oddVBand="0" w:evenVBand="0" w:oddHBand="0" w:evenHBand="0" w:firstRowFirstColumn="0" w:firstRowLastColumn="0" w:lastRowFirstColumn="0" w:lastRowLastColumn="0"/>
            </w:pPr>
            <w:r>
              <w:t>2,671</w:t>
            </w:r>
          </w:p>
        </w:tc>
        <w:tc>
          <w:tcPr>
            <w:tcW w:w="990" w:type="dxa"/>
          </w:tcPr>
          <w:p w14:paraId="7BD2AB53" w14:textId="7D855E84" w:rsidR="00D559DA" w:rsidRPr="00874672" w:rsidRDefault="005D507D" w:rsidP="00936AB9">
            <w:pPr>
              <w:pStyle w:val="TableContainer"/>
              <w:jc w:val="center"/>
              <w:cnfStyle w:val="000000000000" w:firstRow="0" w:lastRow="0" w:firstColumn="0" w:lastColumn="0" w:oddVBand="0" w:evenVBand="0" w:oddHBand="0" w:evenHBand="0" w:firstRowFirstColumn="0" w:firstRowLastColumn="0" w:lastRowFirstColumn="0" w:lastRowLastColumn="0"/>
            </w:pPr>
            <w:r>
              <w:t>33.42</w:t>
            </w:r>
          </w:p>
        </w:tc>
        <w:tc>
          <w:tcPr>
            <w:tcW w:w="1064" w:type="dxa"/>
          </w:tcPr>
          <w:p w14:paraId="5C037F2B" w14:textId="11C81EAB" w:rsidR="00D559DA" w:rsidRPr="00874672" w:rsidRDefault="005939CA" w:rsidP="00936AB9">
            <w:pPr>
              <w:pStyle w:val="TableContainer"/>
              <w:jc w:val="center"/>
              <w:cnfStyle w:val="000000000000" w:firstRow="0" w:lastRow="0" w:firstColumn="0" w:lastColumn="0" w:oddVBand="0" w:evenVBand="0" w:oddHBand="0" w:evenHBand="0" w:firstRowFirstColumn="0" w:firstRowLastColumn="0" w:lastRowFirstColumn="0" w:lastRowLastColumn="0"/>
            </w:pPr>
            <w:r>
              <w:t>3</w:t>
            </w:r>
            <w:r w:rsidR="00985C91">
              <w:t>3.0</w:t>
            </w:r>
          </w:p>
        </w:tc>
        <w:tc>
          <w:tcPr>
            <w:tcW w:w="1080" w:type="dxa"/>
          </w:tcPr>
          <w:p w14:paraId="0D3283BE" w14:textId="40B29CB8" w:rsidR="00D559DA" w:rsidRPr="00874672" w:rsidRDefault="005939CA" w:rsidP="00936AB9">
            <w:pPr>
              <w:pStyle w:val="TableContainer"/>
              <w:jc w:val="center"/>
              <w:cnfStyle w:val="000000000000" w:firstRow="0" w:lastRow="0" w:firstColumn="0" w:lastColumn="0" w:oddVBand="0" w:evenVBand="0" w:oddHBand="0" w:evenHBand="0" w:firstRowFirstColumn="0" w:firstRowLastColumn="0" w:lastRowFirstColumn="0" w:lastRowLastColumn="0"/>
            </w:pPr>
            <w:r>
              <w:t>3</w:t>
            </w:r>
            <w:r w:rsidR="00985C91">
              <w:t>3</w:t>
            </w:r>
            <w:r>
              <w:t>.0</w:t>
            </w:r>
          </w:p>
        </w:tc>
      </w:tr>
      <w:tr w:rsidR="00D559DA" w:rsidRPr="00523A8F" w14:paraId="25039534" w14:textId="77777777" w:rsidTr="004646A2">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245" w:type="dxa"/>
            <w:hideMark/>
          </w:tcPr>
          <w:p w14:paraId="7C21DE78" w14:textId="77777777" w:rsidR="00D559DA" w:rsidRPr="00874672" w:rsidRDefault="00D559DA" w:rsidP="00936AB9">
            <w:pPr>
              <w:pStyle w:val="TableContainer"/>
            </w:pPr>
            <w:r w:rsidRPr="00874672">
              <w:t>Minority</w:t>
            </w:r>
          </w:p>
        </w:tc>
        <w:tc>
          <w:tcPr>
            <w:tcW w:w="1519" w:type="dxa"/>
          </w:tcPr>
          <w:p w14:paraId="3A608D7E" w14:textId="77777777" w:rsidR="00D559DA" w:rsidRPr="00874672" w:rsidRDefault="00D559DA" w:rsidP="00936AB9">
            <w:pPr>
              <w:pStyle w:val="TableContainer"/>
              <w:jc w:val="center"/>
              <w:cnfStyle w:val="000000010000" w:firstRow="0" w:lastRow="0" w:firstColumn="0" w:lastColumn="0" w:oddVBand="0" w:evenVBand="0" w:oddHBand="0" w:evenHBand="1" w:firstRowFirstColumn="0" w:firstRowLastColumn="0" w:lastRowFirstColumn="0" w:lastRowLastColumn="0"/>
            </w:pPr>
            <w:r>
              <w:t>146,451</w:t>
            </w:r>
          </w:p>
        </w:tc>
        <w:tc>
          <w:tcPr>
            <w:tcW w:w="1006" w:type="dxa"/>
          </w:tcPr>
          <w:p w14:paraId="2520E3D5" w14:textId="3E5DB823" w:rsidR="00D559DA" w:rsidRPr="00874672" w:rsidRDefault="00D559DA" w:rsidP="00936AB9">
            <w:pPr>
              <w:pStyle w:val="TableContainer"/>
              <w:jc w:val="center"/>
              <w:cnfStyle w:val="000000010000" w:firstRow="0" w:lastRow="0" w:firstColumn="0" w:lastColumn="0" w:oddVBand="0" w:evenVBand="0" w:oddHBand="0" w:evenHBand="1" w:firstRowFirstColumn="0" w:firstRowLastColumn="0" w:lastRowFirstColumn="0" w:lastRowLastColumn="0"/>
            </w:pPr>
            <w:r>
              <w:t>2</w:t>
            </w:r>
            <w:r w:rsidR="00B2151C">
              <w:t>1.0</w:t>
            </w:r>
          </w:p>
        </w:tc>
        <w:tc>
          <w:tcPr>
            <w:tcW w:w="1620" w:type="dxa"/>
          </w:tcPr>
          <w:p w14:paraId="79D119AC" w14:textId="2852F38B" w:rsidR="00D559DA" w:rsidRPr="00874672" w:rsidRDefault="00B86428" w:rsidP="00936AB9">
            <w:pPr>
              <w:pStyle w:val="TableContainer"/>
              <w:jc w:val="center"/>
              <w:cnfStyle w:val="000000010000" w:firstRow="0" w:lastRow="0" w:firstColumn="0" w:lastColumn="0" w:oddVBand="0" w:evenVBand="0" w:oddHBand="0" w:evenHBand="1" w:firstRowFirstColumn="0" w:firstRowLastColumn="0" w:lastRowFirstColumn="0" w:lastRowLastColumn="0"/>
            </w:pPr>
            <w:r>
              <w:t>1,708</w:t>
            </w:r>
          </w:p>
        </w:tc>
        <w:tc>
          <w:tcPr>
            <w:tcW w:w="990" w:type="dxa"/>
          </w:tcPr>
          <w:p w14:paraId="65D2DDA2" w14:textId="3A2717FF" w:rsidR="00D559DA" w:rsidRPr="00874672" w:rsidRDefault="005D507D" w:rsidP="00936AB9">
            <w:pPr>
              <w:pStyle w:val="TableContainer"/>
              <w:jc w:val="center"/>
              <w:cnfStyle w:val="000000010000" w:firstRow="0" w:lastRow="0" w:firstColumn="0" w:lastColumn="0" w:oddVBand="0" w:evenVBand="0" w:oddHBand="0" w:evenHBand="1" w:firstRowFirstColumn="0" w:firstRowLastColumn="0" w:lastRowFirstColumn="0" w:lastRowLastColumn="0"/>
            </w:pPr>
            <w:r>
              <w:t>21.37</w:t>
            </w:r>
          </w:p>
        </w:tc>
        <w:tc>
          <w:tcPr>
            <w:tcW w:w="1064" w:type="dxa"/>
          </w:tcPr>
          <w:p w14:paraId="658D7D52" w14:textId="76613958" w:rsidR="00D559DA" w:rsidRPr="00874672" w:rsidRDefault="005939CA" w:rsidP="00936AB9">
            <w:pPr>
              <w:pStyle w:val="TableContainer"/>
              <w:jc w:val="center"/>
              <w:cnfStyle w:val="000000010000" w:firstRow="0" w:lastRow="0" w:firstColumn="0" w:lastColumn="0" w:oddVBand="0" w:evenVBand="0" w:oddHBand="0" w:evenHBand="1" w:firstRowFirstColumn="0" w:firstRowLastColumn="0" w:lastRowFirstColumn="0" w:lastRowLastColumn="0"/>
            </w:pPr>
            <w:r>
              <w:t>22.7</w:t>
            </w:r>
          </w:p>
        </w:tc>
        <w:tc>
          <w:tcPr>
            <w:tcW w:w="1080" w:type="dxa"/>
          </w:tcPr>
          <w:p w14:paraId="000D9B18" w14:textId="1CDB4B72" w:rsidR="00D559DA" w:rsidRPr="00874672" w:rsidRDefault="005939CA" w:rsidP="00936AB9">
            <w:pPr>
              <w:pStyle w:val="TableContainer"/>
              <w:jc w:val="center"/>
              <w:cnfStyle w:val="000000010000" w:firstRow="0" w:lastRow="0" w:firstColumn="0" w:lastColumn="0" w:oddVBand="0" w:evenVBand="0" w:oddHBand="0" w:evenHBand="1" w:firstRowFirstColumn="0" w:firstRowLastColumn="0" w:lastRowFirstColumn="0" w:lastRowLastColumn="0"/>
            </w:pPr>
            <w:r>
              <w:t>23.0</w:t>
            </w:r>
          </w:p>
        </w:tc>
      </w:tr>
      <w:tr w:rsidR="00D559DA" w:rsidRPr="00523A8F" w14:paraId="402795CE" w14:textId="77777777" w:rsidTr="004646A2">
        <w:trPr>
          <w:trHeight w:val="471"/>
        </w:trPr>
        <w:tc>
          <w:tcPr>
            <w:cnfStyle w:val="001000000000" w:firstRow="0" w:lastRow="0" w:firstColumn="1" w:lastColumn="0" w:oddVBand="0" w:evenVBand="0" w:oddHBand="0" w:evenHBand="0" w:firstRowFirstColumn="0" w:firstRowLastColumn="0" w:lastRowFirstColumn="0" w:lastRowLastColumn="0"/>
            <w:tcW w:w="2245" w:type="dxa"/>
          </w:tcPr>
          <w:p w14:paraId="157FA930" w14:textId="77777777" w:rsidR="00D559DA" w:rsidRPr="00874672" w:rsidRDefault="00D559DA" w:rsidP="00936AB9">
            <w:pPr>
              <w:pStyle w:val="TableContainer"/>
            </w:pPr>
            <w:r w:rsidRPr="00874672">
              <w:t>Rural Areas</w:t>
            </w:r>
            <w:r w:rsidRPr="00874672" w:rsidDel="00522359">
              <w:t xml:space="preserve"> </w:t>
            </w:r>
          </w:p>
        </w:tc>
        <w:tc>
          <w:tcPr>
            <w:tcW w:w="1519" w:type="dxa"/>
          </w:tcPr>
          <w:p w14:paraId="5D8A4784" w14:textId="77777777" w:rsidR="00D559DA"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pPr>
            <w:r>
              <w:t>35,664</w:t>
            </w:r>
          </w:p>
          <w:p w14:paraId="1CE66BD2" w14:textId="77777777" w:rsidR="00D559DA" w:rsidRPr="00874672"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pPr>
          </w:p>
        </w:tc>
        <w:tc>
          <w:tcPr>
            <w:tcW w:w="1006" w:type="dxa"/>
          </w:tcPr>
          <w:p w14:paraId="4EC31B19" w14:textId="77777777" w:rsidR="00D559DA" w:rsidRPr="00874672" w:rsidRDefault="00D559DA" w:rsidP="00936AB9">
            <w:pPr>
              <w:pStyle w:val="TableContainer"/>
              <w:jc w:val="center"/>
              <w:cnfStyle w:val="000000000000" w:firstRow="0" w:lastRow="0" w:firstColumn="0" w:lastColumn="0" w:oddVBand="0" w:evenVBand="0" w:oddHBand="0" w:evenHBand="0" w:firstRowFirstColumn="0" w:firstRowLastColumn="0" w:lastRowFirstColumn="0" w:lastRowLastColumn="0"/>
            </w:pPr>
            <w:r>
              <w:t>5.52</w:t>
            </w:r>
          </w:p>
        </w:tc>
        <w:tc>
          <w:tcPr>
            <w:tcW w:w="1620" w:type="dxa"/>
          </w:tcPr>
          <w:p w14:paraId="2DF376AF" w14:textId="62BC3657" w:rsidR="00B86428" w:rsidRPr="00874672" w:rsidRDefault="004646A2" w:rsidP="007D1AC5">
            <w:pPr>
              <w:pStyle w:val="TableContainer"/>
              <w:jc w:val="center"/>
              <w:cnfStyle w:val="000000000000" w:firstRow="0" w:lastRow="0" w:firstColumn="0" w:lastColumn="0" w:oddVBand="0" w:evenVBand="0" w:oddHBand="0" w:evenHBand="0" w:firstRowFirstColumn="0" w:firstRowLastColumn="0" w:lastRowFirstColumn="0" w:lastRowLastColumn="0"/>
            </w:pPr>
            <w:r>
              <w:t>1,272</w:t>
            </w:r>
          </w:p>
        </w:tc>
        <w:tc>
          <w:tcPr>
            <w:tcW w:w="990" w:type="dxa"/>
          </w:tcPr>
          <w:p w14:paraId="701CE0ED" w14:textId="7527E30C" w:rsidR="00D559DA" w:rsidRPr="00874672" w:rsidRDefault="004646A2" w:rsidP="00936AB9">
            <w:pPr>
              <w:pStyle w:val="TableContainer"/>
              <w:jc w:val="center"/>
              <w:cnfStyle w:val="000000000000" w:firstRow="0" w:lastRow="0" w:firstColumn="0" w:lastColumn="0" w:oddVBand="0" w:evenVBand="0" w:oddHBand="0" w:evenHBand="0" w:firstRowFirstColumn="0" w:firstRowLastColumn="0" w:lastRowFirstColumn="0" w:lastRowLastColumn="0"/>
            </w:pPr>
            <w:r>
              <w:t>15.91</w:t>
            </w:r>
          </w:p>
        </w:tc>
        <w:tc>
          <w:tcPr>
            <w:tcW w:w="1064" w:type="dxa"/>
          </w:tcPr>
          <w:p w14:paraId="1EEDDDA2" w14:textId="0680F204" w:rsidR="00D559DA" w:rsidRPr="00874672" w:rsidRDefault="00985C91" w:rsidP="00936AB9">
            <w:pPr>
              <w:pStyle w:val="TableContainer"/>
              <w:jc w:val="center"/>
              <w:cnfStyle w:val="000000000000" w:firstRow="0" w:lastRow="0" w:firstColumn="0" w:lastColumn="0" w:oddVBand="0" w:evenVBand="0" w:oddHBand="0" w:evenHBand="0" w:firstRowFirstColumn="0" w:firstRowLastColumn="0" w:lastRowFirstColumn="0" w:lastRowLastColumn="0"/>
            </w:pPr>
            <w:r>
              <w:t>15.0</w:t>
            </w:r>
          </w:p>
        </w:tc>
        <w:tc>
          <w:tcPr>
            <w:tcW w:w="1080" w:type="dxa"/>
          </w:tcPr>
          <w:p w14:paraId="265C5B4E" w14:textId="34314714" w:rsidR="00D559DA" w:rsidRPr="00874672" w:rsidRDefault="00985C91" w:rsidP="00936AB9">
            <w:pPr>
              <w:pStyle w:val="TableContainer"/>
              <w:jc w:val="center"/>
              <w:cnfStyle w:val="000000000000" w:firstRow="0" w:lastRow="0" w:firstColumn="0" w:lastColumn="0" w:oddVBand="0" w:evenVBand="0" w:oddHBand="0" w:evenHBand="0" w:firstRowFirstColumn="0" w:firstRowLastColumn="0" w:lastRowFirstColumn="0" w:lastRowLastColumn="0"/>
            </w:pPr>
            <w:r>
              <w:t>15.0</w:t>
            </w:r>
          </w:p>
        </w:tc>
      </w:tr>
    </w:tbl>
    <w:p w14:paraId="0F5B033F" w14:textId="32AEE27F" w:rsidR="00D559DA" w:rsidRPr="00874672" w:rsidRDefault="00D559DA" w:rsidP="00874672">
      <w:pPr>
        <w:pStyle w:val="BodyText"/>
        <w:sectPr w:rsidR="00D559DA" w:rsidRPr="00874672" w:rsidSect="00965D61">
          <w:pgSz w:w="12240" w:h="15840" w:code="1"/>
          <w:pgMar w:top="1350" w:right="1440" w:bottom="1440" w:left="1440" w:header="720" w:footer="720" w:gutter="0"/>
          <w:cols w:space="720"/>
          <w:docGrid w:linePitch="299"/>
        </w:sectPr>
      </w:pPr>
    </w:p>
    <w:p w14:paraId="31984A80" w14:textId="1FE9335E" w:rsidR="00B5647C" w:rsidRPr="00A7641E" w:rsidRDefault="00FB24C2" w:rsidP="00B76E47">
      <w:pPr>
        <w:pStyle w:val="Heading1"/>
      </w:pPr>
      <w:bookmarkStart w:id="169" w:name="_Unmet_Needs_and_4"/>
      <w:bookmarkStart w:id="170" w:name="_Top_Needs_and"/>
      <w:bookmarkStart w:id="171" w:name="_Toc3373895"/>
      <w:bookmarkStart w:id="172" w:name="_Toc30582124"/>
      <w:bookmarkEnd w:id="157"/>
      <w:bookmarkEnd w:id="158"/>
      <w:bookmarkEnd w:id="159"/>
      <w:bookmarkEnd w:id="160"/>
      <w:bookmarkEnd w:id="161"/>
      <w:bookmarkEnd w:id="162"/>
      <w:bookmarkEnd w:id="163"/>
      <w:bookmarkEnd w:id="169"/>
      <w:bookmarkEnd w:id="170"/>
      <w:r w:rsidRPr="00102338">
        <w:t>Top</w:t>
      </w:r>
      <w:r w:rsidR="00B5647C" w:rsidRPr="00A7641E">
        <w:t xml:space="preserve"> Needs and Service </w:t>
      </w:r>
      <w:r w:rsidRPr="00A7641E">
        <w:t>Constraints</w:t>
      </w:r>
      <w:bookmarkEnd w:id="171"/>
      <w:bookmarkEnd w:id="172"/>
    </w:p>
    <w:p w14:paraId="49215FCF" w14:textId="7F7C168D" w:rsidR="00FB24C2" w:rsidRDefault="00FB24C2">
      <w:pPr>
        <w:pStyle w:val="Heading2"/>
      </w:pPr>
      <w:bookmarkStart w:id="173" w:name="_Toc531590349"/>
      <w:bookmarkStart w:id="174" w:name="_Targeting"/>
      <w:bookmarkStart w:id="175" w:name="_Resources_Used"/>
      <w:bookmarkStart w:id="176" w:name="_Unmet_Needs_and_2"/>
      <w:bookmarkStart w:id="177" w:name="_Toc3373896"/>
      <w:bookmarkStart w:id="178" w:name="_Toc30582125"/>
      <w:bookmarkStart w:id="179" w:name="_Toc312130025"/>
      <w:bookmarkStart w:id="180" w:name="_Toc312130095"/>
      <w:bookmarkStart w:id="181" w:name="_Toc312134646"/>
      <w:bookmarkStart w:id="182" w:name="_Toc312241065"/>
      <w:bookmarkEnd w:id="173"/>
      <w:bookmarkEnd w:id="174"/>
      <w:bookmarkEnd w:id="175"/>
      <w:bookmarkEnd w:id="176"/>
      <w:r>
        <w:t>Priority Area 1</w:t>
      </w:r>
      <w:bookmarkEnd w:id="177"/>
      <w:r w:rsidR="00074BB8">
        <w:t xml:space="preserve">: </w:t>
      </w:r>
      <w:sdt>
        <w:sdtPr>
          <w:id w:val="-78137772"/>
          <w:placeholder>
            <w:docPart w:val="DefaultPlaceholder_1081868574"/>
          </w:placeholder>
          <w:text/>
        </w:sdtPr>
        <w:sdtEndPr/>
        <w:sdtContent>
          <w:r w:rsidR="00ED358C">
            <w:t>Expand transportation options.</w:t>
          </w:r>
        </w:sdtContent>
      </w:sdt>
      <w:bookmarkEnd w:id="178"/>
    </w:p>
    <w:p w14:paraId="20655561" w14:textId="77777777" w:rsidR="00AF4F20" w:rsidRDefault="00AF4F20" w:rsidP="00AF4F20">
      <w:pPr>
        <w:pStyle w:val="BodyText"/>
        <w:rPr>
          <w:b/>
          <w:bCs/>
        </w:rPr>
      </w:pPr>
      <w:r>
        <w:rPr>
          <w:b/>
          <w:bCs/>
        </w:rPr>
        <w:t>Identify and describe the need</w:t>
      </w:r>
    </w:p>
    <w:p w14:paraId="6A892129" w14:textId="50563D7F" w:rsidR="00914169" w:rsidRDefault="008B6AD7" w:rsidP="00F43456">
      <w:pPr>
        <w:pStyle w:val="BodyText"/>
        <w:rPr>
          <w:szCs w:val="22"/>
        </w:rPr>
      </w:pPr>
      <w:sdt>
        <w:sdtPr>
          <w:rPr>
            <w:szCs w:val="22"/>
          </w:rPr>
          <w:id w:val="1931146653"/>
          <w:placeholder>
            <w:docPart w:val="DefaultPlaceholder_-1854013440"/>
          </w:placeholder>
        </w:sdtPr>
        <w:sdtEndPr/>
        <w:sdtContent>
          <w:r w:rsidR="00ED358C">
            <w:rPr>
              <w:szCs w:val="22"/>
            </w:rPr>
            <w:t>Lack of transportation was identified as the most critical unmet need by members of the NCTCOG Regional Aging Advisory Committee, community survey respondents, public hearing participants, and NCTAAA staff.</w:t>
          </w:r>
        </w:sdtContent>
      </w:sdt>
      <w:r w:rsidR="00314942" w:rsidRPr="005C0DA2">
        <w:rPr>
          <w:szCs w:val="22"/>
        </w:rPr>
        <w:fldChar w:fldCharType="begin"/>
      </w:r>
      <w:r w:rsidR="00314942" w:rsidRPr="005C0DA2">
        <w:rPr>
          <w:szCs w:val="22"/>
        </w:rPr>
        <w:instrText xml:space="preserve"> INFO  Comments text \* FirstCap  \* MERGEFORMAT </w:instrText>
      </w:r>
      <w:r w:rsidR="00314942" w:rsidRPr="005C0DA2">
        <w:rPr>
          <w:szCs w:val="22"/>
        </w:rPr>
        <w:fldChar w:fldCharType="end"/>
      </w:r>
    </w:p>
    <w:p w14:paraId="29CA0134" w14:textId="77777777" w:rsidR="00FB24C2" w:rsidRDefault="00AF4F20" w:rsidP="00F43456">
      <w:pPr>
        <w:pStyle w:val="BodyText"/>
        <w:rPr>
          <w:b/>
          <w:bCs/>
        </w:rPr>
      </w:pPr>
      <w:r>
        <w:rPr>
          <w:b/>
          <w:bCs/>
        </w:rPr>
        <w:t>Explain the agency’s p</w:t>
      </w:r>
      <w:r w:rsidR="00074BB8">
        <w:rPr>
          <w:b/>
          <w:bCs/>
        </w:rPr>
        <w:t>lans</w:t>
      </w:r>
      <w:r>
        <w:rPr>
          <w:b/>
          <w:bCs/>
        </w:rPr>
        <w:t xml:space="preserve"> to address the need</w:t>
      </w:r>
    </w:p>
    <w:p w14:paraId="4B5F3564" w14:textId="77777777" w:rsidR="00515CBE" w:rsidRDefault="00D546CC" w:rsidP="00F43456">
      <w:pPr>
        <w:pStyle w:val="BodyText"/>
        <w:rPr>
          <w:szCs w:val="22"/>
        </w:rPr>
      </w:pPr>
      <w:r>
        <w:rPr>
          <w:szCs w:val="22"/>
        </w:rPr>
        <w:t xml:space="preserve">The NCTAAA takes pride in its local network of demand-response transportation providers, serving all 14 counties within the North Central Texas service area. At the same time, the Agency recognizes that providers lack capacity to meet older adults’ transportation needs in full.  </w:t>
      </w:r>
    </w:p>
    <w:p w14:paraId="1970D750" w14:textId="1530D613" w:rsidR="00515CBE" w:rsidRDefault="00D546CC" w:rsidP="00F43456">
      <w:pPr>
        <w:pStyle w:val="BodyText"/>
        <w:rPr>
          <w:szCs w:val="22"/>
        </w:rPr>
      </w:pPr>
      <w:r>
        <w:rPr>
          <w:szCs w:val="22"/>
        </w:rPr>
        <w:t>During Fiscal Years 2021-2022 the NCTAAA intends to increase its budget for transportation services, provide technical assistance to subrecipients regarding provision of out-of-county transportation (an allowable activity under their agreements, and eligible for a higher reimbursement rate), explore the feasibility of a transportation voucher program to accommodate older adults who cannot access more traditional transportation resources</w:t>
      </w:r>
      <w:r w:rsidR="004871D8">
        <w:rPr>
          <w:szCs w:val="22"/>
        </w:rPr>
        <w:t>, and determine the viability of funding a volunteer transportation program</w:t>
      </w:r>
      <w:r>
        <w:rPr>
          <w:szCs w:val="22"/>
        </w:rPr>
        <w:t xml:space="preserve">.  In addition, the NCTAAA will confer with the NCTCOG’s transportation program, </w:t>
      </w:r>
      <w:proofErr w:type="spellStart"/>
      <w:r>
        <w:rPr>
          <w:szCs w:val="22"/>
        </w:rPr>
        <w:t>MyRides</w:t>
      </w:r>
      <w:proofErr w:type="spellEnd"/>
      <w:r>
        <w:rPr>
          <w:szCs w:val="22"/>
        </w:rPr>
        <w:t xml:space="preserve"> Dallas, and </w:t>
      </w:r>
      <w:proofErr w:type="spellStart"/>
      <w:r>
        <w:rPr>
          <w:szCs w:val="22"/>
        </w:rPr>
        <w:t>MyRides</w:t>
      </w:r>
      <w:proofErr w:type="spellEnd"/>
      <w:r>
        <w:rPr>
          <w:szCs w:val="22"/>
        </w:rPr>
        <w:t xml:space="preserve"> Tarrant (clearinghouses of public and private transportation programs) to ensure staff are fully aware of local resources.</w:t>
      </w:r>
    </w:p>
    <w:p w14:paraId="459D0387" w14:textId="46ECA747" w:rsidR="00914169" w:rsidRPr="00515CBE" w:rsidRDefault="00515CBE" w:rsidP="00F43456">
      <w:pPr>
        <w:pStyle w:val="BodyText"/>
        <w:rPr>
          <w:szCs w:val="22"/>
        </w:rPr>
      </w:pPr>
      <w:bookmarkStart w:id="183" w:name="_Hlk30070236"/>
      <w:r>
        <w:t>The NCTAAA will expand outreach to older adults with limited English proficiency by distributing flyers in the two most predominant languages other than English.  To reach older Native Americans, it will continue to partner with the Urban Inter-Tribal Network of Texas.</w:t>
      </w:r>
      <w:r w:rsidRPr="005C0DA2">
        <w:rPr>
          <w:szCs w:val="22"/>
        </w:rPr>
        <w:fldChar w:fldCharType="begin"/>
      </w:r>
      <w:r w:rsidRPr="005C0DA2">
        <w:rPr>
          <w:szCs w:val="22"/>
        </w:rPr>
        <w:instrText xml:space="preserve"> INFO  Comments text \* FirstCap  \* MERGEFORMAT </w:instrText>
      </w:r>
      <w:r w:rsidRPr="005C0DA2">
        <w:rPr>
          <w:szCs w:val="22"/>
        </w:rPr>
        <w:fldChar w:fldCharType="end"/>
      </w:r>
      <w:r w:rsidR="00314942" w:rsidRPr="005C0DA2">
        <w:rPr>
          <w:szCs w:val="22"/>
        </w:rPr>
        <w:fldChar w:fldCharType="begin"/>
      </w:r>
      <w:r w:rsidR="00314942" w:rsidRPr="005C0DA2">
        <w:rPr>
          <w:szCs w:val="22"/>
        </w:rPr>
        <w:instrText xml:space="preserve"> INFO  Comments text \* FirstCap  \* MERGEFORMAT </w:instrText>
      </w:r>
      <w:r w:rsidR="00314942" w:rsidRPr="005C0DA2">
        <w:rPr>
          <w:szCs w:val="22"/>
        </w:rPr>
        <w:fldChar w:fldCharType="end"/>
      </w:r>
    </w:p>
    <w:bookmarkEnd w:id="183"/>
    <w:p w14:paraId="339D3181" w14:textId="77777777" w:rsidR="00FB24C2" w:rsidRDefault="00AF4F20" w:rsidP="00F43456">
      <w:pPr>
        <w:pStyle w:val="BodyText"/>
        <w:rPr>
          <w:b/>
          <w:bCs/>
        </w:rPr>
      </w:pPr>
      <w:r>
        <w:rPr>
          <w:b/>
          <w:bCs/>
        </w:rPr>
        <w:t>Describe c</w:t>
      </w:r>
      <w:r w:rsidR="00074BB8">
        <w:rPr>
          <w:b/>
          <w:bCs/>
        </w:rPr>
        <w:t>onstraints</w:t>
      </w:r>
      <w:r>
        <w:rPr>
          <w:b/>
          <w:bCs/>
        </w:rPr>
        <w:t xml:space="preserve"> limiting the agency’s ability to address the need</w:t>
      </w:r>
    </w:p>
    <w:p w14:paraId="6FC0A116" w14:textId="77777777" w:rsidR="00C96C55" w:rsidRDefault="00D546CC" w:rsidP="00B76E47">
      <w:pPr>
        <w:pStyle w:val="BodyText"/>
        <w:rPr>
          <w:szCs w:val="22"/>
        </w:rPr>
      </w:pPr>
      <w:r>
        <w:rPr>
          <w:szCs w:val="22"/>
        </w:rPr>
        <w:t>Even though the NCTAAA intends to increase funding for its Title III transportation program, its investment will be unlikely to make a meaningful dent in unmet need.   Significant constraints include</w:t>
      </w:r>
      <w:r w:rsidR="00C96C55">
        <w:rPr>
          <w:szCs w:val="22"/>
        </w:rPr>
        <w:t xml:space="preserve"> the following</w:t>
      </w:r>
      <w:r>
        <w:rPr>
          <w:szCs w:val="22"/>
        </w:rPr>
        <w:t xml:space="preserve">: </w:t>
      </w:r>
    </w:p>
    <w:p w14:paraId="15B9C031" w14:textId="77777777" w:rsidR="00C96C55" w:rsidRPr="00C96C55" w:rsidRDefault="00C96C55" w:rsidP="00CF410F">
      <w:pPr>
        <w:pStyle w:val="BodyText"/>
        <w:numPr>
          <w:ilvl w:val="0"/>
          <w:numId w:val="68"/>
        </w:numPr>
      </w:pPr>
      <w:r>
        <w:rPr>
          <w:szCs w:val="22"/>
        </w:rPr>
        <w:t>L</w:t>
      </w:r>
      <w:r w:rsidR="00D546CC">
        <w:rPr>
          <w:szCs w:val="22"/>
        </w:rPr>
        <w:t>ack of sufficient revenues</w:t>
      </w:r>
      <w:r>
        <w:rPr>
          <w:szCs w:val="22"/>
        </w:rPr>
        <w:t xml:space="preserve">: According to the Government Accounting Office, up to 20% of Americans </w:t>
      </w:r>
      <w:proofErr w:type="gramStart"/>
      <w:r>
        <w:rPr>
          <w:szCs w:val="22"/>
        </w:rPr>
        <w:t>age</w:t>
      </w:r>
      <w:proofErr w:type="gramEnd"/>
      <w:r>
        <w:rPr>
          <w:szCs w:val="22"/>
        </w:rPr>
        <w:t xml:space="preserve"> 65 and over potentially need transportation services.  Applying these percentages to the North Central Texas area, more than 100,000 people may </w:t>
      </w:r>
      <w:proofErr w:type="gramStart"/>
      <w:r>
        <w:rPr>
          <w:szCs w:val="22"/>
        </w:rPr>
        <w:t>be in need of</w:t>
      </w:r>
      <w:proofErr w:type="gramEnd"/>
      <w:r>
        <w:rPr>
          <w:szCs w:val="22"/>
        </w:rPr>
        <w:t xml:space="preserve"> transportation.  During Fiscal Year 2019 the NCTAAA assisted fewer than 2,000 riders.</w:t>
      </w:r>
    </w:p>
    <w:p w14:paraId="1F6E5741" w14:textId="77777777" w:rsidR="00224C6D" w:rsidRPr="009B2CA8" w:rsidRDefault="00C96C55" w:rsidP="00224C6D">
      <w:pPr>
        <w:pStyle w:val="BodyText"/>
        <w:numPr>
          <w:ilvl w:val="0"/>
          <w:numId w:val="68"/>
        </w:numPr>
      </w:pPr>
      <w:r>
        <w:rPr>
          <w:szCs w:val="22"/>
        </w:rPr>
        <w:t xml:space="preserve">State Unit on Aging administrative burden associated with a transportation voucher program.  </w:t>
      </w:r>
      <w:r w:rsidR="00224C6D">
        <w:rPr>
          <w:szCs w:val="22"/>
        </w:rPr>
        <w:t xml:space="preserve">The NCTAAA explored the feasibility of launching a transportation voucher program in 2014 and again in 2017 but was unable to proceed because of administrative requirements imposed by the Texas Department of Aging and Disability Services/Texas Health and Human Services Commission. </w:t>
      </w:r>
    </w:p>
    <w:p w14:paraId="67162783" w14:textId="77777777" w:rsidR="00224C6D" w:rsidRDefault="00224C6D" w:rsidP="00951409">
      <w:pPr>
        <w:pStyle w:val="BodyText"/>
        <w:ind w:left="720"/>
        <w:rPr>
          <w:szCs w:val="22"/>
        </w:rPr>
      </w:pPr>
      <w:r>
        <w:rPr>
          <w:szCs w:val="22"/>
        </w:rPr>
        <w:t xml:space="preserve">Specifically, the NCTAAA had proposed purchasing debit cards through Dallas Area Rapid Transit (DART).  DART had agreed to provide 50% in matching funds for the cards, which could have been used by Collin </w:t>
      </w:r>
      <w:commentRangeStart w:id="184"/>
      <w:r>
        <w:rPr>
          <w:szCs w:val="22"/>
        </w:rPr>
        <w:t>County</w:t>
      </w:r>
      <w:commentRangeEnd w:id="184"/>
      <w:r w:rsidR="005B0D42">
        <w:rPr>
          <w:rStyle w:val="CommentReference"/>
          <w:rFonts w:eastAsia="Times New Roman"/>
        </w:rPr>
        <w:commentReference w:id="184"/>
      </w:r>
      <w:r>
        <w:rPr>
          <w:szCs w:val="22"/>
        </w:rPr>
        <w:t xml:space="preserve"> residents to arrange trips through participating taxi companies.  DADS/HHSC prohibited the NCTAAA from making payment in advance for the cards, so the NCTAAA agreed to use local cash to purchase the cards and charge the OAA after trips were provided.  </w:t>
      </w:r>
    </w:p>
    <w:p w14:paraId="57F6B0B1" w14:textId="77777777" w:rsidR="00224C6D" w:rsidRPr="009B2CA8" w:rsidRDefault="00224C6D" w:rsidP="00951409">
      <w:pPr>
        <w:pStyle w:val="BodyText"/>
        <w:ind w:left="720"/>
      </w:pPr>
      <w:r>
        <w:rPr>
          <w:szCs w:val="22"/>
        </w:rPr>
        <w:t>However, the initiative failed when DADS/HHSC said it could not waive program requirements under AAA-PI 318 (Transportation Voucher Service).  These requirements include:</w:t>
      </w:r>
    </w:p>
    <w:p w14:paraId="2DE569EB" w14:textId="77777777" w:rsidR="00224C6D" w:rsidRPr="009B2CA8" w:rsidRDefault="00224C6D" w:rsidP="00224C6D">
      <w:pPr>
        <w:pStyle w:val="BodyText"/>
        <w:numPr>
          <w:ilvl w:val="1"/>
          <w:numId w:val="68"/>
        </w:numPr>
      </w:pPr>
      <w:r>
        <w:rPr>
          <w:szCs w:val="22"/>
        </w:rPr>
        <w:t>Obtaining a completed Transportation Provider Application for each taxi driver</w:t>
      </w:r>
    </w:p>
    <w:p w14:paraId="551D1A43" w14:textId="77777777" w:rsidR="00224C6D" w:rsidRPr="009B2CA8" w:rsidRDefault="00224C6D" w:rsidP="00224C6D">
      <w:pPr>
        <w:pStyle w:val="BodyText"/>
        <w:numPr>
          <w:ilvl w:val="1"/>
          <w:numId w:val="68"/>
        </w:numPr>
      </w:pPr>
      <w:r>
        <w:rPr>
          <w:szCs w:val="22"/>
        </w:rPr>
        <w:t>Getting a W-9 from each taxi driver</w:t>
      </w:r>
    </w:p>
    <w:p w14:paraId="58855787" w14:textId="77777777" w:rsidR="00224C6D" w:rsidRPr="009B2CA8" w:rsidRDefault="00224C6D" w:rsidP="00224C6D">
      <w:pPr>
        <w:pStyle w:val="BodyText"/>
        <w:numPr>
          <w:ilvl w:val="1"/>
          <w:numId w:val="68"/>
        </w:numPr>
      </w:pPr>
      <w:r>
        <w:rPr>
          <w:szCs w:val="22"/>
        </w:rPr>
        <w:t>Getting proof of auto insurance from each taxi driver</w:t>
      </w:r>
    </w:p>
    <w:p w14:paraId="0E7BB20F" w14:textId="77777777" w:rsidR="00224C6D" w:rsidRPr="009B2CA8" w:rsidRDefault="00224C6D" w:rsidP="00224C6D">
      <w:pPr>
        <w:pStyle w:val="BodyText"/>
        <w:numPr>
          <w:ilvl w:val="1"/>
          <w:numId w:val="68"/>
        </w:numPr>
      </w:pPr>
      <w:r>
        <w:rPr>
          <w:szCs w:val="22"/>
        </w:rPr>
        <w:t>Verifying taxi driver’s date of birth and street address with a copy of his/her driver’s license, utility bill, or canceled check</w:t>
      </w:r>
    </w:p>
    <w:p w14:paraId="3A6A9F06" w14:textId="77777777" w:rsidR="00224C6D" w:rsidRPr="009B2CA8" w:rsidRDefault="00224C6D" w:rsidP="00224C6D">
      <w:pPr>
        <w:pStyle w:val="BodyText"/>
        <w:numPr>
          <w:ilvl w:val="1"/>
          <w:numId w:val="68"/>
        </w:numPr>
      </w:pPr>
      <w:r>
        <w:rPr>
          <w:szCs w:val="22"/>
        </w:rPr>
        <w:t>Having both rider and driver complete a transportation voucher prior to making payment</w:t>
      </w:r>
    </w:p>
    <w:p w14:paraId="27637E26" w14:textId="4460BEEF" w:rsidR="00224C6D" w:rsidRPr="00C96C55" w:rsidRDefault="00224C6D" w:rsidP="00951409">
      <w:pPr>
        <w:pStyle w:val="BodyText"/>
        <w:ind w:left="720"/>
      </w:pPr>
      <w:r>
        <w:rPr>
          <w:szCs w:val="22"/>
        </w:rPr>
        <w:t>Such documentation requirements ruled out use of taxi, as well as ride share</w:t>
      </w:r>
      <w:r w:rsidR="00B56842">
        <w:rPr>
          <w:szCs w:val="22"/>
        </w:rPr>
        <w:t xml:space="preserve">, </w:t>
      </w:r>
      <w:r>
        <w:rPr>
          <w:szCs w:val="22"/>
        </w:rPr>
        <w:t xml:space="preserve">programs such as Uber and Lyft, where drivers are assigned at the time rides are requested.  The NCTAAA had to abandon the transportation voucher project—and leave portions of its service area without transportation—because of these administrative barriers imposed by the State. </w:t>
      </w:r>
    </w:p>
    <w:p w14:paraId="1D0C7F40" w14:textId="374C2B82" w:rsidR="00C96C55" w:rsidRPr="00C96C55" w:rsidRDefault="00C96C55" w:rsidP="00CF410F">
      <w:pPr>
        <w:pStyle w:val="BodyText"/>
        <w:numPr>
          <w:ilvl w:val="0"/>
          <w:numId w:val="68"/>
        </w:numPr>
      </w:pPr>
    </w:p>
    <w:p w14:paraId="3080E513" w14:textId="1D04B7DD" w:rsidR="00CE1301" w:rsidRDefault="00C96C55" w:rsidP="00CF410F">
      <w:pPr>
        <w:pStyle w:val="BodyText"/>
        <w:numPr>
          <w:ilvl w:val="0"/>
          <w:numId w:val="68"/>
        </w:numPr>
      </w:pPr>
      <w:r>
        <w:rPr>
          <w:szCs w:val="22"/>
        </w:rPr>
        <w:t>Cost of providing inter-county transportation:  Although the NCTAAA can pay its subrecipients to transport riders across county lines, few do so because of the significant costs associated with taking a vehicle and driver off-line—and thus unavailable to assist riders in need of transportation within the county.</w:t>
      </w:r>
      <w:r w:rsidR="00074BB8" w:rsidRPr="005C0DA2">
        <w:rPr>
          <w:szCs w:val="22"/>
        </w:rPr>
        <w:fldChar w:fldCharType="begin"/>
      </w:r>
      <w:r w:rsidR="00074BB8" w:rsidRPr="005C0DA2">
        <w:rPr>
          <w:szCs w:val="22"/>
        </w:rPr>
        <w:instrText xml:space="preserve"> INFO  Comments text \* FirstCap  \* MERGEFORMAT </w:instrText>
      </w:r>
      <w:r w:rsidR="00074BB8" w:rsidRPr="005C0DA2">
        <w:rPr>
          <w:szCs w:val="22"/>
        </w:rPr>
        <w:fldChar w:fldCharType="end"/>
      </w:r>
      <w:r w:rsidR="00CE1301">
        <w:br w:type="page"/>
      </w:r>
    </w:p>
    <w:p w14:paraId="5BE0E11E" w14:textId="1450847C" w:rsidR="00074BB8" w:rsidRPr="007F33C7" w:rsidRDefault="00074BB8" w:rsidP="00074BB8">
      <w:pPr>
        <w:pStyle w:val="Heading2"/>
      </w:pPr>
      <w:bookmarkStart w:id="185" w:name="_Toc30582126"/>
      <w:bookmarkStart w:id="186" w:name="_Toc3373897"/>
      <w:r>
        <w:t xml:space="preserve">Priority Area 2: </w:t>
      </w:r>
      <w:sdt>
        <w:sdtPr>
          <w:id w:val="-153920915"/>
          <w:placeholder>
            <w:docPart w:val="DefaultPlaceholder_1081868574"/>
          </w:placeholder>
          <w:text/>
        </w:sdtPr>
        <w:sdtEndPr/>
        <w:sdtContent>
          <w:r w:rsidR="001F4C11">
            <w:t xml:space="preserve">Help </w:t>
          </w:r>
          <w:r w:rsidR="00475793">
            <w:t>consumers expand and navigate housing options.</w:t>
          </w:r>
        </w:sdtContent>
      </w:sdt>
      <w:bookmarkEnd w:id="185"/>
    </w:p>
    <w:p w14:paraId="5D292638" w14:textId="77777777" w:rsidR="00AF4F20" w:rsidRDefault="00AF4F20" w:rsidP="00AF4F20">
      <w:pPr>
        <w:pStyle w:val="BodyText"/>
        <w:rPr>
          <w:b/>
          <w:bCs/>
        </w:rPr>
      </w:pPr>
      <w:r>
        <w:rPr>
          <w:b/>
          <w:bCs/>
        </w:rPr>
        <w:t>Identify and describe the need</w:t>
      </w:r>
    </w:p>
    <w:sdt>
      <w:sdtPr>
        <w:rPr>
          <w:szCs w:val="22"/>
        </w:rPr>
        <w:id w:val="1368804603"/>
        <w:placeholder>
          <w:docPart w:val="DefaultPlaceholder_-1854013440"/>
        </w:placeholder>
      </w:sdtPr>
      <w:sdtEndPr/>
      <w:sdtContent>
        <w:p w14:paraId="2F20AEA6" w14:textId="77777777" w:rsidR="004C77B3" w:rsidRDefault="00ED358C" w:rsidP="00074BB8">
          <w:pPr>
            <w:pStyle w:val="BodyText"/>
            <w:rPr>
              <w:szCs w:val="22"/>
            </w:rPr>
          </w:pPr>
          <w:r>
            <w:rPr>
              <w:szCs w:val="22"/>
            </w:rPr>
            <w:t xml:space="preserve">Lack of affordable, </w:t>
          </w:r>
          <w:proofErr w:type="gramStart"/>
          <w:r>
            <w:rPr>
              <w:szCs w:val="22"/>
            </w:rPr>
            <w:t>accessible</w:t>
          </w:r>
          <w:proofErr w:type="gramEnd"/>
          <w:r>
            <w:rPr>
              <w:szCs w:val="22"/>
            </w:rPr>
            <w:t xml:space="preserve"> and integrated housing was identified</w:t>
          </w:r>
          <w:r w:rsidR="004C77B3">
            <w:rPr>
              <w:szCs w:val="22"/>
            </w:rPr>
            <w:t xml:space="preserve"> as the second most critical need by members of the NCTCOG Regional Aging Advisory Committee and NCTAAA staff. It was among the top four most critical issues identified by community survey respondents.</w:t>
          </w:r>
        </w:p>
        <w:p w14:paraId="05BCAB6C" w14:textId="66BF7180" w:rsidR="00177CBE" w:rsidRDefault="004C77B3" w:rsidP="00074BB8">
          <w:pPr>
            <w:pStyle w:val="BodyText"/>
            <w:rPr>
              <w:szCs w:val="22"/>
            </w:rPr>
          </w:pPr>
          <w:r>
            <w:rPr>
              <w:szCs w:val="22"/>
            </w:rPr>
            <w:t xml:space="preserve">This issue affects older adults of all income levels as the region experiences rapid growth.  </w:t>
          </w:r>
          <w:r w:rsidR="00177CBE">
            <w:rPr>
              <w:szCs w:val="22"/>
            </w:rPr>
            <w:t xml:space="preserve">Developers are flocking to the Greater Metroplex, attracted by its strong economy.  However, inventory </w:t>
          </w:r>
          <w:r w:rsidR="00475793">
            <w:rPr>
              <w:szCs w:val="22"/>
            </w:rPr>
            <w:t>of single family and multi-family housing is</w:t>
          </w:r>
          <w:r w:rsidR="00177CBE">
            <w:rPr>
              <w:szCs w:val="22"/>
            </w:rPr>
            <w:t xml:space="preserve"> low, with supply tightest at the lower end of the price spectrum.  This creates challenges for homebuyers seeking moderately priced homes, as well as </w:t>
          </w:r>
          <w:r w:rsidR="00475793">
            <w:rPr>
              <w:szCs w:val="22"/>
            </w:rPr>
            <w:t>renters trying to budget effectively</w:t>
          </w:r>
          <w:r w:rsidR="00177CBE">
            <w:rPr>
              <w:szCs w:val="22"/>
            </w:rPr>
            <w:t>.  In late 2019 rental occupancy rates exceeded 9</w:t>
          </w:r>
          <w:r w:rsidR="0060210D">
            <w:rPr>
              <w:szCs w:val="22"/>
            </w:rPr>
            <w:t>4</w:t>
          </w:r>
          <w:r w:rsidR="00177CBE">
            <w:rPr>
              <w:szCs w:val="22"/>
            </w:rPr>
            <w:t>% in the Greater Dallas/Fort Worth area.  Average rents exceeded $1,</w:t>
          </w:r>
          <w:r w:rsidR="00B0158F">
            <w:rPr>
              <w:szCs w:val="22"/>
            </w:rPr>
            <w:t>1</w:t>
          </w:r>
          <w:r w:rsidR="00177CBE">
            <w:rPr>
              <w:szCs w:val="22"/>
            </w:rPr>
            <w:t>00.</w:t>
          </w:r>
        </w:p>
        <w:p w14:paraId="0EAC28E2" w14:textId="4436BE23" w:rsidR="00074BB8" w:rsidRDefault="00177CBE" w:rsidP="00074BB8">
          <w:pPr>
            <w:pStyle w:val="BodyText"/>
            <w:rPr>
              <w:szCs w:val="22"/>
            </w:rPr>
          </w:pPr>
          <w:r>
            <w:rPr>
              <w:szCs w:val="22"/>
            </w:rPr>
            <w:t xml:space="preserve">Older North Central Texans with limited incomes in need of affordable housing have few viable options, with waiting lists for subsidized housing and housing vouchers that </w:t>
          </w:r>
          <w:r w:rsidR="0060210D">
            <w:rPr>
              <w:szCs w:val="22"/>
            </w:rPr>
            <w:t>exceed a year</w:t>
          </w:r>
          <w:r>
            <w:rPr>
              <w:szCs w:val="22"/>
            </w:rPr>
            <w:t xml:space="preserve">.  </w:t>
          </w:r>
        </w:p>
      </w:sdtContent>
    </w:sdt>
    <w:p w14:paraId="7DA92736" w14:textId="77777777" w:rsidR="00AF4F20" w:rsidRDefault="00AF4F20" w:rsidP="00AF4F20">
      <w:pPr>
        <w:pStyle w:val="BodyText"/>
        <w:rPr>
          <w:b/>
          <w:bCs/>
        </w:rPr>
      </w:pPr>
      <w:r>
        <w:rPr>
          <w:b/>
          <w:bCs/>
        </w:rPr>
        <w:t>Explain the agency’s plans to address the need</w:t>
      </w:r>
    </w:p>
    <w:p w14:paraId="1505FEF7" w14:textId="77777777" w:rsidR="006524A7" w:rsidRDefault="00F470E9" w:rsidP="00074BB8">
      <w:pPr>
        <w:pStyle w:val="BodyText"/>
        <w:rPr>
          <w:szCs w:val="22"/>
        </w:rPr>
      </w:pPr>
      <w:r>
        <w:rPr>
          <w:szCs w:val="22"/>
        </w:rPr>
        <w:t xml:space="preserve">The NCTAAA lacks funding or authority to have direct impact on housing supply or affordability.  Nevertheless, it can help its clients navigate a complicated network of housing programs.  During Fiscal Years 2021-2022 it intends to work with the Aging and Disability Resource Center housing navigator to update an inventory of affordable housing options, work with local developers to elicit support for new tax credit properties, partner with public housing authorities to obtain additional housing vouchers, educate clients about housing programs that may benefit them, and connect them with appropriate resources.  </w:t>
      </w:r>
    </w:p>
    <w:p w14:paraId="38323C47" w14:textId="6C50FF2C" w:rsidR="006524A7" w:rsidRDefault="00F470E9" w:rsidP="00074BB8">
      <w:pPr>
        <w:pStyle w:val="BodyText"/>
        <w:rPr>
          <w:szCs w:val="22"/>
        </w:rPr>
      </w:pPr>
      <w:r>
        <w:rPr>
          <w:szCs w:val="22"/>
        </w:rPr>
        <w:t>In addition, the NCTAAA intends to increase funding for its residential repair program, to better assist older homeowners modify their homes to improve accessibility and extend community tenure.</w:t>
      </w:r>
      <w:r w:rsidR="009D1996">
        <w:rPr>
          <w:szCs w:val="22"/>
        </w:rPr>
        <w:t xml:space="preserve">  </w:t>
      </w:r>
      <w:r w:rsidR="006524A7">
        <w:rPr>
          <w:szCs w:val="22"/>
        </w:rPr>
        <w:t xml:space="preserve">Similarly, </w:t>
      </w:r>
      <w:commentRangeStart w:id="187"/>
      <w:r w:rsidR="006524A7">
        <w:rPr>
          <w:szCs w:val="22"/>
        </w:rPr>
        <w:t>it</w:t>
      </w:r>
      <w:commentRangeEnd w:id="187"/>
      <w:r w:rsidR="005B0D42">
        <w:rPr>
          <w:rStyle w:val="CommentReference"/>
          <w:rFonts w:eastAsia="Times New Roman"/>
        </w:rPr>
        <w:commentReference w:id="187"/>
      </w:r>
      <w:r w:rsidR="006524A7">
        <w:rPr>
          <w:szCs w:val="22"/>
        </w:rPr>
        <w:t xml:space="preserve"> the NCTAAA will increase funding for its income support program and authorize rental and utility assistance for eligible individuals as a means of keeping consumers at risk safely housed.</w:t>
      </w:r>
    </w:p>
    <w:p w14:paraId="465FF50D" w14:textId="7F1B54C8" w:rsidR="003A6334" w:rsidRDefault="003A6334" w:rsidP="003A6334">
      <w:r>
        <w:t xml:space="preserve">Residential repair is authorized through the agency’s case management program and is intended to help older adults age in place. Repairs consist of modifications that address the decreased mobility of the adults who qualify, such as ramps that enable consumers who use wheelchairs to safely enter and exit their </w:t>
      </w:r>
      <w:proofErr w:type="gramStart"/>
      <w:r>
        <w:t>homes, and</w:t>
      </w:r>
      <w:proofErr w:type="gramEnd"/>
      <w:r>
        <w:t xml:space="preserve"> grab bars and handrails that increase consumer stability when walking or toileting. </w:t>
      </w:r>
    </w:p>
    <w:p w14:paraId="6A48CD2F" w14:textId="77777777" w:rsidR="003A6334" w:rsidRDefault="003A6334" w:rsidP="003A6334">
      <w:r>
        <w:t xml:space="preserve">Historically, NCTAAA clients must meet four out of five agency-defined eligibility criteria, but the NCTAAA has relaxed its requirements so that consumers now only need to meet three of the five. The criteria </w:t>
      </w:r>
      <w:proofErr w:type="gramStart"/>
      <w:r>
        <w:t>are:</w:t>
      </w:r>
      <w:proofErr w:type="gramEnd"/>
      <w:r>
        <w:t xml:space="preserve"> income not more than 150% of the federal poverty level; difficulty with two or more activities of daily living; recent stay in a hospital, rehab or skilled nursing facility; diagnosis of Alzheimer’s disease, dementia, memory problems or chronic physical or mental illness; no help from family or friends.</w:t>
      </w:r>
    </w:p>
    <w:p w14:paraId="05F47FA3" w14:textId="77777777" w:rsidR="003A6334" w:rsidRDefault="003A6334" w:rsidP="003A6334">
      <w:r>
        <w:t xml:space="preserve">The result of implementing this change is that the agency </w:t>
      </w:r>
      <w:proofErr w:type="gramStart"/>
      <w:r>
        <w:t>is able to</w:t>
      </w:r>
      <w:proofErr w:type="gramEnd"/>
      <w:r>
        <w:t xml:space="preserve"> help more consumers successfully remain in their homes rather than face the task of seeking alternative housing. At the same time, the residential repair program helps conserve the available housing stock for those with pressing relocation needs.</w:t>
      </w:r>
    </w:p>
    <w:p w14:paraId="0E403288" w14:textId="585C5A89" w:rsidR="00D2575E" w:rsidRPr="003A6334" w:rsidRDefault="003A6334" w:rsidP="00951409">
      <w:r>
        <w:t>In some instances, the NCTAAA uses income support to assist clients with rent payments. In addition to meeting the case management eligibility criteria, consumers must demonstrate that they have experienced an extraordinary event such as essential car or home repairs, broken appliances, or loss of income.</w:t>
      </w:r>
    </w:p>
    <w:p w14:paraId="0244B398" w14:textId="0C1FA601" w:rsidR="006524A7" w:rsidRDefault="00D2575E" w:rsidP="00074BB8">
      <w:pPr>
        <w:pStyle w:val="BodyText"/>
      </w:pPr>
      <w:bookmarkStart w:id="188" w:name="_Hlk30070187"/>
      <w:r>
        <w:t>As it seeks to improve housing for older North Central Texans, the NCTAAA will expand outreach to older adults with limited English proficiency by distributing flyers in the two most predominant languages other than English.  To reach older Native Americans, it will continue to partner with the Urban Inter-Tribal Network of Texas.</w:t>
      </w:r>
    </w:p>
    <w:p w14:paraId="5D523CE6" w14:textId="0DC1B259" w:rsidR="00074BB8" w:rsidRPr="006524A7" w:rsidRDefault="006524A7" w:rsidP="00074BB8">
      <w:pPr>
        <w:pStyle w:val="BodyText"/>
      </w:pPr>
      <w:r>
        <w:t xml:space="preserve">The NCTAAA will partner with federal, </w:t>
      </w:r>
      <w:proofErr w:type="gramStart"/>
      <w:r>
        <w:t>state</w:t>
      </w:r>
      <w:proofErr w:type="gramEnd"/>
      <w:r>
        <w:t xml:space="preserve"> and local organizations that meet older adults’ housing needs.  Its Director of Aging Programs Doni Green will continue to serve as an appointee of Governors Perry and Abbott to the Texas Department of Housing and Community Affairs’ (TDHCA’s) Housing and Health Services Coordination Council.  AAA and </w:t>
      </w:r>
      <w:commentRangeStart w:id="189"/>
      <w:r>
        <w:t>ADRC</w:t>
      </w:r>
      <w:commentRangeEnd w:id="189"/>
      <w:r w:rsidR="005B0D42">
        <w:rPr>
          <w:rStyle w:val="CommentReference"/>
          <w:rFonts w:eastAsia="Times New Roman"/>
        </w:rPr>
        <w:commentReference w:id="189"/>
      </w:r>
      <w:r>
        <w:t xml:space="preserve"> staff will continue to make referrals to subsidized housing programs (e.g., Project Access, Section 8, and 811) when consumers are without housing or having difficulty covering housing expenses. They will make qualified referrals to </w:t>
      </w:r>
      <w:r w:rsidR="00CC29E1">
        <w:t xml:space="preserve">resources including </w:t>
      </w:r>
      <w:r>
        <w:t>TDHCA’s Weatherization Assistance, U.S Department of Agriculture’s Rural Repair, and Texas Ramp’s volunteer construction programs when consumers need assistance with maintaining or repairing their residences.</w:t>
      </w:r>
      <w:r w:rsidRPr="005C0DA2">
        <w:rPr>
          <w:szCs w:val="22"/>
        </w:rPr>
        <w:fldChar w:fldCharType="begin"/>
      </w:r>
      <w:r w:rsidRPr="005C0DA2">
        <w:rPr>
          <w:szCs w:val="22"/>
        </w:rPr>
        <w:instrText xml:space="preserve"> INFO  Comments text \* FirstCap  \* MERGEFORMAT </w:instrText>
      </w:r>
      <w:r w:rsidRPr="005C0DA2">
        <w:rPr>
          <w:szCs w:val="22"/>
        </w:rPr>
        <w:fldChar w:fldCharType="end"/>
      </w:r>
      <w:r w:rsidR="00074BB8" w:rsidRPr="005C0DA2">
        <w:rPr>
          <w:szCs w:val="22"/>
        </w:rPr>
        <w:fldChar w:fldCharType="begin"/>
      </w:r>
      <w:r w:rsidR="00074BB8" w:rsidRPr="005C0DA2">
        <w:rPr>
          <w:szCs w:val="22"/>
        </w:rPr>
        <w:instrText xml:space="preserve"> INFO  Comments text \* FirstCap  \* MERGEFORMAT </w:instrText>
      </w:r>
      <w:r w:rsidR="00074BB8" w:rsidRPr="005C0DA2">
        <w:rPr>
          <w:szCs w:val="22"/>
        </w:rPr>
        <w:fldChar w:fldCharType="end"/>
      </w:r>
    </w:p>
    <w:bookmarkEnd w:id="188"/>
    <w:p w14:paraId="36F72E2E" w14:textId="77777777" w:rsidR="00AF4F20" w:rsidRDefault="00AF4F20" w:rsidP="00074BB8">
      <w:pPr>
        <w:pStyle w:val="BodyText"/>
        <w:rPr>
          <w:szCs w:val="22"/>
        </w:rPr>
      </w:pPr>
      <w:r>
        <w:rPr>
          <w:b/>
          <w:bCs/>
        </w:rPr>
        <w:t>Describe constraints limiting the agency’s ability to address the need</w:t>
      </w:r>
      <w:r>
        <w:rPr>
          <w:szCs w:val="22"/>
        </w:rPr>
        <w:t xml:space="preserve"> </w:t>
      </w:r>
    </w:p>
    <w:p w14:paraId="43B36065" w14:textId="08B35FD3" w:rsidR="00074BB8" w:rsidRDefault="008B6AD7" w:rsidP="00074BB8">
      <w:pPr>
        <w:pStyle w:val="BodyText"/>
      </w:pPr>
      <w:sdt>
        <w:sdtPr>
          <w:rPr>
            <w:szCs w:val="22"/>
          </w:rPr>
          <w:id w:val="-2031868288"/>
          <w:placeholder>
            <w:docPart w:val="DefaultPlaceholder_-1854013440"/>
          </w:placeholder>
        </w:sdtPr>
        <w:sdtEndPr/>
        <w:sdtContent>
          <w:r w:rsidR="00570B0F">
            <w:rPr>
              <w:szCs w:val="22"/>
            </w:rPr>
            <w:t xml:space="preserve">The NCTAAA’s plan of action focuses on advocating for expansion of affordable housing options and helping individuals in need of housing navigate their options.  However, without the ability to create housing or provide on-going financial assistance to those who cannot afford housing costs, the NCTAAA </w:t>
          </w:r>
          <w:r w:rsidR="009D1996">
            <w:rPr>
              <w:szCs w:val="22"/>
            </w:rPr>
            <w:t xml:space="preserve">action plan </w:t>
          </w:r>
          <w:r w:rsidR="00570B0F">
            <w:rPr>
              <w:szCs w:val="22"/>
            </w:rPr>
            <w:t xml:space="preserve">addresses the housing issue at the margins, at best. </w:t>
          </w:r>
        </w:sdtContent>
      </w:sdt>
      <w:r w:rsidR="00074BB8" w:rsidRPr="005C0DA2">
        <w:rPr>
          <w:szCs w:val="22"/>
        </w:rPr>
        <w:fldChar w:fldCharType="begin"/>
      </w:r>
      <w:r w:rsidR="00074BB8" w:rsidRPr="005C0DA2">
        <w:rPr>
          <w:szCs w:val="22"/>
        </w:rPr>
        <w:instrText xml:space="preserve"> INFO  Comments text \* FirstCap  \* MERGEFORMAT </w:instrText>
      </w:r>
      <w:r w:rsidR="00074BB8" w:rsidRPr="005C0DA2">
        <w:rPr>
          <w:szCs w:val="22"/>
        </w:rPr>
        <w:fldChar w:fldCharType="end"/>
      </w:r>
      <w:r w:rsidR="00074BB8">
        <w:br w:type="page"/>
      </w:r>
    </w:p>
    <w:p w14:paraId="5385D9AF" w14:textId="75DE259B" w:rsidR="00074BB8" w:rsidRPr="007F33C7" w:rsidRDefault="00074BB8" w:rsidP="00074BB8">
      <w:pPr>
        <w:pStyle w:val="Heading2"/>
      </w:pPr>
      <w:bookmarkStart w:id="190" w:name="_Priority_Area_3:"/>
      <w:bookmarkStart w:id="191" w:name="_Toc30582127"/>
      <w:bookmarkStart w:id="192" w:name="_Toc3373898"/>
      <w:bookmarkEnd w:id="186"/>
      <w:bookmarkEnd w:id="190"/>
      <w:r>
        <w:t xml:space="preserve">Priority Area </w:t>
      </w:r>
      <w:r w:rsidR="00AC29A4">
        <w:t>3</w:t>
      </w:r>
      <w:r>
        <w:t xml:space="preserve">: </w:t>
      </w:r>
      <w:sdt>
        <w:sdtPr>
          <w:id w:val="1947738859"/>
          <w:placeholder>
            <w:docPart w:val="DefaultPlaceholder_1081868574"/>
          </w:placeholder>
          <w:text/>
        </w:sdtPr>
        <w:sdtEndPr/>
        <w:sdtContent>
          <w:r w:rsidR="00D3407D">
            <w:t>Increase in-home care options</w:t>
          </w:r>
          <w:r w:rsidR="00ED358C">
            <w:t xml:space="preserve">. </w:t>
          </w:r>
        </w:sdtContent>
      </w:sdt>
      <w:bookmarkEnd w:id="191"/>
    </w:p>
    <w:p w14:paraId="50FCE3FE" w14:textId="77777777" w:rsidR="00AF4F20" w:rsidRDefault="00AF4F20" w:rsidP="00AF4F20">
      <w:pPr>
        <w:pStyle w:val="BodyText"/>
        <w:rPr>
          <w:b/>
          <w:bCs/>
        </w:rPr>
      </w:pPr>
      <w:r>
        <w:rPr>
          <w:b/>
          <w:bCs/>
        </w:rPr>
        <w:t>Identify and describe the need</w:t>
      </w:r>
    </w:p>
    <w:sdt>
      <w:sdtPr>
        <w:rPr>
          <w:szCs w:val="22"/>
        </w:rPr>
        <w:id w:val="1315912349"/>
        <w:placeholder>
          <w:docPart w:val="DefaultPlaceholder_-1854013440"/>
        </w:placeholder>
      </w:sdtPr>
      <w:sdtEndPr/>
      <w:sdtContent>
        <w:p w14:paraId="35360F76" w14:textId="77777777" w:rsidR="00B7325A" w:rsidRDefault="0008218A" w:rsidP="00074BB8">
          <w:pPr>
            <w:pStyle w:val="BodyText"/>
            <w:rPr>
              <w:szCs w:val="22"/>
            </w:rPr>
          </w:pPr>
          <w:r>
            <w:rPr>
              <w:szCs w:val="22"/>
            </w:rPr>
            <w:t>NCTAAA identified personal and/or home care as the third most critical need of older North Central Texans.  Among members of the NCTCOG Regional Aging Advisory Committee, public hearing participants, and community needs assessment survey respondents, the issue was among the top four most critical needs.</w:t>
          </w:r>
          <w:r w:rsidR="00B7325A">
            <w:rPr>
              <w:szCs w:val="22"/>
            </w:rPr>
            <w:t xml:space="preserve">  </w:t>
          </w:r>
        </w:p>
        <w:p w14:paraId="53C5098B" w14:textId="63415A08" w:rsidR="009C60E3" w:rsidRDefault="00B7325A" w:rsidP="00074BB8">
          <w:pPr>
            <w:pStyle w:val="BodyText"/>
            <w:rPr>
              <w:szCs w:val="22"/>
            </w:rPr>
          </w:pPr>
          <w:r>
            <w:rPr>
              <w:szCs w:val="22"/>
            </w:rPr>
            <w:t xml:space="preserve">According to 2016 data analyzed by the Centers for Disease Control, 43.7% of all older adults reported having one or more disabilities.  </w:t>
          </w:r>
          <w:r w:rsidR="009D1996">
            <w:rPr>
              <w:szCs w:val="22"/>
            </w:rPr>
            <w:t>A</w:t>
          </w:r>
          <w:r>
            <w:rPr>
              <w:szCs w:val="22"/>
            </w:rPr>
            <w:t xml:space="preserve">mong older adults who live in poverty, the incidence was 59.6%.  </w:t>
          </w:r>
        </w:p>
        <w:p w14:paraId="34C597FE" w14:textId="77777777" w:rsidR="009C60E3" w:rsidRDefault="00B7325A" w:rsidP="00074BB8">
          <w:pPr>
            <w:pStyle w:val="BodyText"/>
            <w:rPr>
              <w:szCs w:val="22"/>
            </w:rPr>
          </w:pPr>
          <w:r>
            <w:rPr>
              <w:szCs w:val="22"/>
            </w:rPr>
            <w:t>Friends and family members are the most common source of assistance</w:t>
          </w:r>
          <w:r w:rsidR="009C60E3">
            <w:rPr>
              <w:szCs w:val="22"/>
            </w:rPr>
            <w:t xml:space="preserve"> for older adults who require help with activities of daily living (e.g., transferring, bathing, grooming, toileting, and feeding) and/or instrumental activities of daily living (e.g., taking medications, preparing food, and shopping).  Such assistance may be limited or absent for older adults who are socially isolated.  </w:t>
          </w:r>
        </w:p>
        <w:p w14:paraId="10C363D0" w14:textId="29BFC2F2" w:rsidR="00074BB8" w:rsidRDefault="009C60E3" w:rsidP="00074BB8">
          <w:pPr>
            <w:pStyle w:val="BodyText"/>
            <w:rPr>
              <w:szCs w:val="22"/>
            </w:rPr>
          </w:pPr>
          <w:r>
            <w:rPr>
              <w:szCs w:val="22"/>
            </w:rPr>
            <w:t>In the absence of informal supports, older adults with disabilities are at heightened risk of neglect and premature institutionalization.  Quality in-home care improves health outcomes and extends community tenure.</w:t>
          </w:r>
        </w:p>
      </w:sdtContent>
    </w:sdt>
    <w:p w14:paraId="32D8E28D" w14:textId="77777777" w:rsidR="00AF4F20" w:rsidRDefault="00AF4F20" w:rsidP="00AF4F20">
      <w:pPr>
        <w:pStyle w:val="BodyText"/>
        <w:rPr>
          <w:b/>
          <w:bCs/>
        </w:rPr>
      </w:pPr>
      <w:r>
        <w:rPr>
          <w:b/>
          <w:bCs/>
        </w:rPr>
        <w:t>Explain the agency’s plans to address the need</w:t>
      </w:r>
    </w:p>
    <w:p w14:paraId="424CE50B" w14:textId="77777777" w:rsidR="00D3407D" w:rsidRDefault="009C60E3" w:rsidP="00074BB8">
      <w:pPr>
        <w:pStyle w:val="BodyText"/>
        <w:rPr>
          <w:szCs w:val="22"/>
        </w:rPr>
      </w:pPr>
      <w:r>
        <w:rPr>
          <w:szCs w:val="22"/>
        </w:rPr>
        <w:t xml:space="preserve">The NCTAAA funds four in-home services that </w:t>
      </w:r>
      <w:proofErr w:type="gramStart"/>
      <w:r>
        <w:rPr>
          <w:szCs w:val="22"/>
        </w:rPr>
        <w:t>provide assistance</w:t>
      </w:r>
      <w:proofErr w:type="gramEnd"/>
      <w:r>
        <w:rPr>
          <w:szCs w:val="22"/>
        </w:rPr>
        <w:t xml:space="preserve"> with activities of daily living and instrumental activities of daily living:  </w:t>
      </w:r>
      <w:r w:rsidR="00B0158F">
        <w:rPr>
          <w:szCs w:val="22"/>
        </w:rPr>
        <w:t>H</w:t>
      </w:r>
      <w:r>
        <w:rPr>
          <w:szCs w:val="22"/>
        </w:rPr>
        <w:t xml:space="preserve">omemaker, </w:t>
      </w:r>
      <w:r w:rsidR="00B0158F">
        <w:rPr>
          <w:szCs w:val="22"/>
        </w:rPr>
        <w:t>H</w:t>
      </w:r>
      <w:r>
        <w:rPr>
          <w:szCs w:val="22"/>
        </w:rPr>
        <w:t xml:space="preserve">omemaker </w:t>
      </w:r>
      <w:r w:rsidR="00B0158F">
        <w:rPr>
          <w:szCs w:val="22"/>
        </w:rPr>
        <w:t>V</w:t>
      </w:r>
      <w:r>
        <w:rPr>
          <w:szCs w:val="22"/>
        </w:rPr>
        <w:t xml:space="preserve">oucher, </w:t>
      </w:r>
      <w:r w:rsidR="00B0158F">
        <w:rPr>
          <w:szCs w:val="22"/>
        </w:rPr>
        <w:t>R</w:t>
      </w:r>
      <w:r>
        <w:rPr>
          <w:szCs w:val="22"/>
        </w:rPr>
        <w:t xml:space="preserve">espite, and </w:t>
      </w:r>
      <w:r w:rsidR="00B0158F">
        <w:rPr>
          <w:szCs w:val="22"/>
        </w:rPr>
        <w:t>R</w:t>
      </w:r>
      <w:r>
        <w:rPr>
          <w:szCs w:val="22"/>
        </w:rPr>
        <w:t xml:space="preserve">espite </w:t>
      </w:r>
      <w:r w:rsidR="00B0158F">
        <w:rPr>
          <w:szCs w:val="22"/>
        </w:rPr>
        <w:t>V</w:t>
      </w:r>
      <w:r>
        <w:rPr>
          <w:szCs w:val="22"/>
        </w:rPr>
        <w:t xml:space="preserve">oucher.  Through the </w:t>
      </w:r>
      <w:r w:rsidR="00B0158F">
        <w:rPr>
          <w:szCs w:val="22"/>
        </w:rPr>
        <w:t>H</w:t>
      </w:r>
      <w:r>
        <w:rPr>
          <w:szCs w:val="22"/>
        </w:rPr>
        <w:t xml:space="preserve">omemaker and </w:t>
      </w:r>
      <w:r w:rsidR="00B0158F">
        <w:rPr>
          <w:szCs w:val="22"/>
        </w:rPr>
        <w:t>R</w:t>
      </w:r>
      <w:r>
        <w:rPr>
          <w:szCs w:val="22"/>
        </w:rPr>
        <w:t xml:space="preserve">espite programs, the Agency authorizes services to be provided by competitively procured agencies. The </w:t>
      </w:r>
      <w:r w:rsidR="00B0158F">
        <w:rPr>
          <w:szCs w:val="22"/>
        </w:rPr>
        <w:t>H</w:t>
      </w:r>
      <w:r>
        <w:rPr>
          <w:szCs w:val="22"/>
        </w:rPr>
        <w:t xml:space="preserve">omemaker </w:t>
      </w:r>
      <w:r w:rsidR="00B0158F">
        <w:rPr>
          <w:szCs w:val="22"/>
        </w:rPr>
        <w:t>V</w:t>
      </w:r>
      <w:r>
        <w:rPr>
          <w:szCs w:val="22"/>
        </w:rPr>
        <w:t xml:space="preserve">oucher and </w:t>
      </w:r>
      <w:r w:rsidR="00B0158F">
        <w:rPr>
          <w:szCs w:val="22"/>
        </w:rPr>
        <w:t>R</w:t>
      </w:r>
      <w:r>
        <w:rPr>
          <w:szCs w:val="22"/>
        </w:rPr>
        <w:t xml:space="preserve">espite </w:t>
      </w:r>
      <w:r w:rsidR="00B0158F">
        <w:rPr>
          <w:szCs w:val="22"/>
        </w:rPr>
        <w:t>C</w:t>
      </w:r>
      <w:r w:rsidR="002E7A30">
        <w:rPr>
          <w:szCs w:val="22"/>
        </w:rPr>
        <w:t xml:space="preserve">are </w:t>
      </w:r>
      <w:r w:rsidR="00D3407D">
        <w:rPr>
          <w:szCs w:val="22"/>
        </w:rPr>
        <w:t>programs allow the client to secure his/her own providers, negotiate rates of pay, and set schedules.</w:t>
      </w:r>
    </w:p>
    <w:p w14:paraId="5A71DE3D" w14:textId="2DC45EAB" w:rsidR="00D3407D" w:rsidRDefault="00D3407D" w:rsidP="00D3407D">
      <w:pPr>
        <w:pStyle w:val="BodyText"/>
        <w:rPr>
          <w:szCs w:val="22"/>
        </w:rPr>
      </w:pPr>
      <w:r>
        <w:rPr>
          <w:szCs w:val="22"/>
        </w:rPr>
        <w:t xml:space="preserve">These programs have had </w:t>
      </w:r>
      <w:proofErr w:type="gramStart"/>
      <w:r>
        <w:rPr>
          <w:szCs w:val="22"/>
        </w:rPr>
        <w:t>fairly small</w:t>
      </w:r>
      <w:proofErr w:type="gramEnd"/>
      <w:r>
        <w:rPr>
          <w:szCs w:val="22"/>
        </w:rPr>
        <w:t xml:space="preserve"> footprints in terms of number of clients served and number of units of service (i.e., hours of assistance).  Until Summer 2019, the NCTAAA required that clients meet at least four of its five care coordination or caregiver support screening criteria </w:t>
      </w:r>
      <w:proofErr w:type="gramStart"/>
      <w:r>
        <w:rPr>
          <w:szCs w:val="22"/>
        </w:rPr>
        <w:t>in order to</w:t>
      </w:r>
      <w:proofErr w:type="gramEnd"/>
      <w:r>
        <w:rPr>
          <w:szCs w:val="22"/>
        </w:rPr>
        <w:t xml:space="preserve"> qualify for services, which suppressed the number of clients served. Those who did qualify generally received two hours of assistance per week for three months.  </w:t>
      </w:r>
    </w:p>
    <w:p w14:paraId="5D67BD8C" w14:textId="77777777" w:rsidR="00D3407D" w:rsidRDefault="00D3407D" w:rsidP="00D3407D">
      <w:pPr>
        <w:pStyle w:val="BodyText"/>
        <w:rPr>
          <w:szCs w:val="22"/>
        </w:rPr>
      </w:pPr>
      <w:r>
        <w:rPr>
          <w:szCs w:val="22"/>
        </w:rPr>
        <w:t xml:space="preserve">The NCTAAA will take action to expand the pool of individuals who qualify for its care coordination and caregiver support coordination programs, as well as in-home services that may be purchased through these two programs. In addition, it will increase its standard benefit through the homemaker and respite programs to at least four hours per week. </w:t>
      </w:r>
    </w:p>
    <w:p w14:paraId="6FDF9992" w14:textId="64B022A7" w:rsidR="00D3407D" w:rsidRDefault="00D3407D" w:rsidP="00D3407D">
      <w:pPr>
        <w:pStyle w:val="BodyText"/>
        <w:rPr>
          <w:szCs w:val="22"/>
        </w:rPr>
      </w:pPr>
      <w:r>
        <w:rPr>
          <w:szCs w:val="22"/>
        </w:rPr>
        <w:t xml:space="preserve">The Agency will continue to promote its homemaker voucher and respite voucher programs as means of more flexible in-home services. In addition, it will regularly screen all </w:t>
      </w:r>
      <w:r w:rsidR="0060210D">
        <w:rPr>
          <w:szCs w:val="22"/>
        </w:rPr>
        <w:t>C</w:t>
      </w:r>
      <w:r>
        <w:rPr>
          <w:szCs w:val="22"/>
        </w:rPr>
        <w:t xml:space="preserve">are </w:t>
      </w:r>
      <w:r w:rsidR="0060210D">
        <w:rPr>
          <w:szCs w:val="22"/>
        </w:rPr>
        <w:t>C</w:t>
      </w:r>
      <w:r>
        <w:rPr>
          <w:szCs w:val="22"/>
        </w:rPr>
        <w:t xml:space="preserve">oordination and </w:t>
      </w:r>
      <w:r w:rsidR="0060210D">
        <w:rPr>
          <w:szCs w:val="22"/>
        </w:rPr>
        <w:t>C</w:t>
      </w:r>
      <w:r>
        <w:rPr>
          <w:szCs w:val="22"/>
        </w:rPr>
        <w:t xml:space="preserve">aregiver </w:t>
      </w:r>
      <w:r w:rsidR="0060210D">
        <w:rPr>
          <w:szCs w:val="22"/>
        </w:rPr>
        <w:t>S</w:t>
      </w:r>
      <w:r>
        <w:rPr>
          <w:szCs w:val="22"/>
        </w:rPr>
        <w:t xml:space="preserve">upport </w:t>
      </w:r>
      <w:r w:rsidR="0060210D">
        <w:rPr>
          <w:szCs w:val="22"/>
        </w:rPr>
        <w:t>C</w:t>
      </w:r>
      <w:r>
        <w:rPr>
          <w:szCs w:val="22"/>
        </w:rPr>
        <w:t>oordination clients to see if they may qualify for in-home services funded by other programs—including but not limited to, STAR+PLUS Waiver, Medicare home health, and HHSC Community Attendant—and assist them in accessing services for which they are presumptively eligible.</w:t>
      </w:r>
    </w:p>
    <w:p w14:paraId="70135D96" w14:textId="77777777" w:rsidR="00D3407D" w:rsidRDefault="00D3407D" w:rsidP="00D3407D">
      <w:pPr>
        <w:pStyle w:val="BodyText"/>
        <w:rPr>
          <w:szCs w:val="22"/>
        </w:rPr>
      </w:pPr>
      <w:r>
        <w:t>The NCTAAA will expand outreach to older adults with limited English proficiency by distributing flyers in the two most predominant languages other than English.  To reach older Native Americans, it will continue to partner with the Urban Inter-Tribal Network of Texas.</w:t>
      </w:r>
      <w:r w:rsidRPr="005C0DA2">
        <w:rPr>
          <w:szCs w:val="22"/>
        </w:rPr>
        <w:fldChar w:fldCharType="begin"/>
      </w:r>
      <w:r w:rsidRPr="005C0DA2">
        <w:rPr>
          <w:szCs w:val="22"/>
        </w:rPr>
        <w:instrText xml:space="preserve"> INFO  Comments text \* FirstCap  \* MERGEFORMAT </w:instrText>
      </w:r>
      <w:r w:rsidRPr="005C0DA2">
        <w:rPr>
          <w:szCs w:val="22"/>
        </w:rPr>
        <w:fldChar w:fldCharType="end"/>
      </w:r>
      <w:r w:rsidRPr="005C0DA2">
        <w:rPr>
          <w:szCs w:val="22"/>
        </w:rPr>
        <w:fldChar w:fldCharType="begin"/>
      </w:r>
      <w:r w:rsidRPr="005C0DA2">
        <w:rPr>
          <w:szCs w:val="22"/>
        </w:rPr>
        <w:instrText xml:space="preserve"> INFO  Comments text \* FirstCap  \* MERGEFORMAT </w:instrText>
      </w:r>
      <w:r w:rsidRPr="005C0DA2">
        <w:rPr>
          <w:szCs w:val="22"/>
        </w:rPr>
        <w:fldChar w:fldCharType="end"/>
      </w:r>
      <w:r w:rsidRPr="005C0DA2">
        <w:rPr>
          <w:szCs w:val="22"/>
        </w:rPr>
        <w:fldChar w:fldCharType="begin"/>
      </w:r>
      <w:r w:rsidRPr="005C0DA2">
        <w:rPr>
          <w:szCs w:val="22"/>
        </w:rPr>
        <w:instrText xml:space="preserve"> INFO  Comments text \* FirstCap  \* MERGEFORMAT </w:instrText>
      </w:r>
      <w:r w:rsidRPr="005C0DA2">
        <w:rPr>
          <w:szCs w:val="22"/>
        </w:rPr>
        <w:fldChar w:fldCharType="end"/>
      </w:r>
    </w:p>
    <w:p w14:paraId="2B7F1078" w14:textId="77777777" w:rsidR="00AF4F20" w:rsidRDefault="00AF4F20" w:rsidP="00074BB8">
      <w:pPr>
        <w:pStyle w:val="BodyText"/>
        <w:rPr>
          <w:szCs w:val="22"/>
        </w:rPr>
      </w:pPr>
      <w:r>
        <w:rPr>
          <w:b/>
          <w:bCs/>
        </w:rPr>
        <w:t>Describe constraints limiting the agency’s ability to address the need</w:t>
      </w:r>
      <w:r w:rsidRPr="005C0DA2">
        <w:rPr>
          <w:szCs w:val="22"/>
        </w:rPr>
        <w:t xml:space="preserve"> </w:t>
      </w:r>
      <w:r w:rsidR="00074BB8" w:rsidRPr="005C0DA2">
        <w:rPr>
          <w:szCs w:val="22"/>
        </w:rPr>
        <w:fldChar w:fldCharType="begin"/>
      </w:r>
      <w:r w:rsidR="00074BB8" w:rsidRPr="005C0DA2">
        <w:rPr>
          <w:szCs w:val="22"/>
        </w:rPr>
        <w:instrText xml:space="preserve"> INFO  Comments text \* FirstCap  \* MERGEFORMAT </w:instrText>
      </w:r>
      <w:r w:rsidR="00074BB8" w:rsidRPr="005C0DA2">
        <w:rPr>
          <w:szCs w:val="22"/>
        </w:rPr>
        <w:fldChar w:fldCharType="separate"/>
      </w:r>
    </w:p>
    <w:p w14:paraId="44A78BA8" w14:textId="03965BD0" w:rsidR="00074BB8" w:rsidRDefault="00074BB8" w:rsidP="00074BB8">
      <w:pPr>
        <w:pStyle w:val="BodyText"/>
      </w:pPr>
      <w:r w:rsidRPr="005C0DA2">
        <w:rPr>
          <w:szCs w:val="22"/>
        </w:rPr>
        <w:fldChar w:fldCharType="end"/>
      </w:r>
      <w:sdt>
        <w:sdtPr>
          <w:rPr>
            <w:szCs w:val="22"/>
          </w:rPr>
          <w:id w:val="1701812445"/>
          <w:placeholder>
            <w:docPart w:val="DefaultPlaceholder_-1854013440"/>
          </w:placeholder>
        </w:sdtPr>
        <w:sdtEndPr/>
        <w:sdtContent>
          <w:r w:rsidR="00C4458C">
            <w:rPr>
              <w:szCs w:val="22"/>
            </w:rPr>
            <w:t xml:space="preserve">Even if the NCTAAA </w:t>
          </w:r>
          <w:proofErr w:type="gramStart"/>
          <w:r w:rsidR="00C4458C">
            <w:rPr>
              <w:szCs w:val="22"/>
            </w:rPr>
            <w:t>provides assistance to</w:t>
          </w:r>
          <w:proofErr w:type="gramEnd"/>
          <w:r w:rsidR="00C4458C">
            <w:rPr>
              <w:szCs w:val="22"/>
            </w:rPr>
            <w:t xml:space="preserve"> more clients and increases its basic in-home benefit, it will not respond in full to clients’ needs.  By program design, all attendant/personal assistance services are short-term and rarely extend beyond three months.  For this </w:t>
          </w:r>
          <w:proofErr w:type="gramStart"/>
          <w:r w:rsidR="00C4458C">
            <w:rPr>
              <w:szCs w:val="22"/>
            </w:rPr>
            <w:t>reason</w:t>
          </w:r>
          <w:proofErr w:type="gramEnd"/>
          <w:r w:rsidR="00C4458C">
            <w:rPr>
              <w:szCs w:val="22"/>
            </w:rPr>
            <w:t xml:space="preserve"> it’s critical that case managers work with clients to help them identify and evaluate their options for on-going services. </w:t>
          </w:r>
        </w:sdtContent>
      </w:sdt>
    </w:p>
    <w:p w14:paraId="6AA5917B" w14:textId="77777777" w:rsidR="00C55F75" w:rsidRDefault="001F3F83" w:rsidP="00FB24C2">
      <w:pPr>
        <w:pStyle w:val="BodyTextafterheading"/>
        <w:sectPr w:rsidR="00C55F75" w:rsidSect="006B1DA3">
          <w:pgSz w:w="12240" w:h="15840" w:code="1"/>
          <w:pgMar w:top="1350" w:right="1440" w:bottom="1440" w:left="1440" w:header="907" w:footer="410" w:gutter="0"/>
          <w:cols w:space="720"/>
          <w:docGrid w:linePitch="360"/>
        </w:sectPr>
      </w:pPr>
      <w:bookmarkStart w:id="193" w:name="_Toc3471779"/>
      <w:bookmarkStart w:id="194" w:name="_Toc3474204"/>
      <w:bookmarkStart w:id="195" w:name="_Toc3471783"/>
      <w:bookmarkStart w:id="196" w:name="_Toc3474208"/>
      <w:bookmarkStart w:id="197" w:name="_Toc312130013"/>
      <w:bookmarkStart w:id="198" w:name="_Toc312130083"/>
      <w:bookmarkStart w:id="199" w:name="_Toc312134634"/>
      <w:bookmarkStart w:id="200" w:name="_Toc312240913"/>
      <w:bookmarkStart w:id="201" w:name="_Toc312241053"/>
      <w:bookmarkStart w:id="202" w:name="_Toc312241754"/>
      <w:bookmarkStart w:id="203" w:name="_Home_and_Community-Based"/>
      <w:bookmarkStart w:id="204" w:name="_Toc312130011"/>
      <w:bookmarkStart w:id="205" w:name="_Toc312130081"/>
      <w:bookmarkStart w:id="206" w:name="_Toc312134632"/>
      <w:bookmarkStart w:id="207" w:name="_Toc312240911"/>
      <w:bookmarkStart w:id="208" w:name="_Toc312241051"/>
      <w:bookmarkStart w:id="209" w:name="_Toc31224175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br w:type="page"/>
      </w:r>
    </w:p>
    <w:p w14:paraId="6CCB19A3" w14:textId="77777777" w:rsidR="00C55F75" w:rsidRPr="00A7641E" w:rsidRDefault="00C55F75">
      <w:pPr>
        <w:pStyle w:val="Heading1"/>
      </w:pPr>
      <w:bookmarkStart w:id="210" w:name="_Toc531590356"/>
      <w:bookmarkStart w:id="211" w:name="_Goals,_Objectives,_and_1"/>
      <w:bookmarkStart w:id="212" w:name="_Service_Narratives_6"/>
      <w:bookmarkStart w:id="213" w:name="_Goals,_Objectives_and"/>
      <w:bookmarkStart w:id="214" w:name="_Toc3373899"/>
      <w:bookmarkStart w:id="215" w:name="_Toc30582128"/>
      <w:bookmarkStart w:id="216" w:name="_Toc532420424"/>
      <w:bookmarkStart w:id="217" w:name="_Toc529465078"/>
      <w:bookmarkEnd w:id="210"/>
      <w:bookmarkEnd w:id="211"/>
      <w:bookmarkEnd w:id="212"/>
      <w:bookmarkEnd w:id="213"/>
      <w:r w:rsidRPr="00102338">
        <w:t xml:space="preserve">Goals, </w:t>
      </w:r>
      <w:proofErr w:type="gramStart"/>
      <w:r w:rsidRPr="00102338">
        <w:t>Objectives</w:t>
      </w:r>
      <w:proofErr w:type="gramEnd"/>
      <w:r w:rsidRPr="00102338">
        <w:t xml:space="preserve"> and Strategies</w:t>
      </w:r>
      <w:bookmarkEnd w:id="214"/>
      <w:bookmarkEnd w:id="215"/>
    </w:p>
    <w:p w14:paraId="0600A063" w14:textId="77777777" w:rsidR="00C55F75" w:rsidRDefault="00C55F75" w:rsidP="00B64E0F">
      <w:pPr>
        <w:pStyle w:val="Heading2forGoal"/>
      </w:pPr>
      <w:bookmarkStart w:id="218" w:name="_Toc3373900"/>
      <w:bookmarkStart w:id="219" w:name="_Toc30582129"/>
      <w:r w:rsidRPr="005C1791">
        <w:t>Goal 1</w:t>
      </w:r>
      <w:r w:rsidR="008B3DD1">
        <w:tab/>
      </w:r>
      <w:r w:rsidRPr="00B76E47">
        <w:t xml:space="preserve">Empower </w:t>
      </w:r>
      <w:r w:rsidR="008E38A2" w:rsidRPr="00B76E47">
        <w:t>older adults</w:t>
      </w:r>
      <w:r w:rsidRPr="00B76E47">
        <w:t xml:space="preserve"> and their caregivers to live active, healthy lives and to improve</w:t>
      </w:r>
      <w:r w:rsidR="008B3DD1">
        <w:t xml:space="preserve"> </w:t>
      </w:r>
      <w:r w:rsidRPr="00B76E47">
        <w:t>their mental and physical health status through access to high-quality, long-term services and supports.</w:t>
      </w:r>
      <w:bookmarkEnd w:id="218"/>
      <w:bookmarkEnd w:id="219"/>
      <w:r w:rsidRPr="00F10A2E">
        <w:t xml:space="preserve"> </w:t>
      </w:r>
    </w:p>
    <w:p w14:paraId="6115B8F3" w14:textId="77777777" w:rsidR="00EC48CD" w:rsidRPr="000F3C59" w:rsidRDefault="00EC48CD" w:rsidP="00B76E47"/>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C512BD" w14:paraId="46D1ACC8" w14:textId="77777777" w:rsidTr="00B76E47">
        <w:trPr>
          <w:trHeight w:val="780"/>
          <w:jc w:val="center"/>
        </w:trPr>
        <w:tc>
          <w:tcPr>
            <w:tcW w:w="2325" w:type="dxa"/>
          </w:tcPr>
          <w:p w14:paraId="19652AF4" w14:textId="77777777" w:rsidR="00C512BD" w:rsidRPr="00102338" w:rsidRDefault="00C512BD" w:rsidP="00E725DD">
            <w:pPr>
              <w:pStyle w:val="Heading3forObjective"/>
            </w:pPr>
            <w:bookmarkStart w:id="220" w:name="_Toc3373901"/>
            <w:bookmarkStart w:id="221" w:name="_Toc3557004"/>
            <w:bookmarkStart w:id="222" w:name="_Toc30582130"/>
            <w:r w:rsidRPr="00E763B7">
              <w:t>Objective 1.1</w:t>
            </w:r>
            <w:bookmarkEnd w:id="220"/>
            <w:bookmarkEnd w:id="221"/>
            <w:bookmarkEnd w:id="222"/>
            <w:r w:rsidRPr="00E44E0C">
              <w:rPr>
                <w:bCs/>
              </w:rPr>
              <w:t xml:space="preserve"> </w:t>
            </w:r>
          </w:p>
        </w:tc>
        <w:tc>
          <w:tcPr>
            <w:tcW w:w="10462" w:type="dxa"/>
          </w:tcPr>
          <w:p w14:paraId="592DA2F6" w14:textId="77777777" w:rsidR="00C512BD" w:rsidRPr="00444D6A" w:rsidRDefault="00C512BD" w:rsidP="00E725DD">
            <w:pPr>
              <w:pStyle w:val="BodyText"/>
            </w:pPr>
            <w:r w:rsidRPr="00444D6A">
              <w:rPr>
                <w:rStyle w:val="BodyTextChar"/>
                <w:szCs w:val="24"/>
              </w:rPr>
              <w:t>Screen potential clients and provide effective linkage to information and services</w:t>
            </w:r>
            <w:r w:rsidR="00447B5B" w:rsidRPr="00444D6A">
              <w:rPr>
                <w:rStyle w:val="BodyTextChar"/>
                <w:szCs w:val="24"/>
              </w:rPr>
              <w:t>.</w:t>
            </w:r>
            <w:r w:rsidRPr="00444D6A">
              <w:t xml:space="preserve"> </w:t>
            </w:r>
          </w:p>
        </w:tc>
      </w:tr>
      <w:tr w:rsidR="00C512BD" w14:paraId="5A18C454" w14:textId="77777777" w:rsidTr="00B76E47">
        <w:trPr>
          <w:trHeight w:val="1059"/>
          <w:jc w:val="center"/>
        </w:trPr>
        <w:tc>
          <w:tcPr>
            <w:tcW w:w="2325" w:type="dxa"/>
          </w:tcPr>
          <w:p w14:paraId="74DE4055" w14:textId="77777777" w:rsidR="00C512BD" w:rsidRPr="00E763B7" w:rsidRDefault="00C512BD" w:rsidP="00E725DD">
            <w:pPr>
              <w:pStyle w:val="Heading3forObjective"/>
              <w:rPr>
                <w:szCs w:val="28"/>
              </w:rPr>
            </w:pPr>
            <w:bookmarkStart w:id="223" w:name="_Toc3373902"/>
            <w:bookmarkStart w:id="224" w:name="_Toc3557005"/>
            <w:bookmarkStart w:id="225" w:name="_Toc30582131"/>
            <w:r w:rsidRPr="000F3C59">
              <w:t>Explanation</w:t>
            </w:r>
            <w:bookmarkEnd w:id="223"/>
            <w:bookmarkEnd w:id="224"/>
            <w:bookmarkEnd w:id="225"/>
            <w:r w:rsidRPr="000F3C59">
              <w:t xml:space="preserve"> </w:t>
            </w:r>
          </w:p>
        </w:tc>
        <w:tc>
          <w:tcPr>
            <w:tcW w:w="10462" w:type="dxa"/>
          </w:tcPr>
          <w:p w14:paraId="0D56E841" w14:textId="77777777" w:rsidR="00C512BD" w:rsidRPr="00444D6A" w:rsidRDefault="00C512BD" w:rsidP="00E725DD">
            <w:pPr>
              <w:pStyle w:val="BodyText"/>
            </w:pPr>
            <w:r w:rsidRPr="00444D6A">
              <w:t xml:space="preserve">Strategies should address AAA processes for incoming referrals; for example, from the LTSS referral system. </w:t>
            </w:r>
          </w:p>
        </w:tc>
      </w:tr>
      <w:tr w:rsidR="00C512BD" w14:paraId="79EECF77" w14:textId="77777777" w:rsidTr="00B76E47">
        <w:trPr>
          <w:trHeight w:val="780"/>
          <w:jc w:val="center"/>
        </w:trPr>
        <w:tc>
          <w:tcPr>
            <w:tcW w:w="2325" w:type="dxa"/>
          </w:tcPr>
          <w:p w14:paraId="0330A5A2" w14:textId="77777777" w:rsidR="00C512BD" w:rsidRPr="00E44E0C" w:rsidRDefault="00C512BD" w:rsidP="00E725DD">
            <w:pPr>
              <w:pStyle w:val="Heading3forObjective"/>
              <w:rPr>
                <w:szCs w:val="28"/>
              </w:rPr>
            </w:pPr>
            <w:bookmarkStart w:id="226" w:name="_Toc3373903"/>
            <w:bookmarkStart w:id="227" w:name="_Toc3557006"/>
            <w:bookmarkStart w:id="228" w:name="_Toc30582132"/>
            <w:r w:rsidRPr="000F3C59">
              <w:t>Strategy 1.1.1</w:t>
            </w:r>
            <w:bookmarkEnd w:id="226"/>
            <w:bookmarkEnd w:id="227"/>
            <w:bookmarkEnd w:id="228"/>
            <w:r w:rsidRPr="00E763B7" w:rsidDel="006C6D56">
              <w:rPr>
                <w:szCs w:val="28"/>
              </w:rPr>
              <w:t xml:space="preserve"> </w:t>
            </w:r>
          </w:p>
        </w:tc>
        <w:tc>
          <w:tcPr>
            <w:tcW w:w="10462" w:type="dxa"/>
          </w:tcPr>
          <w:p w14:paraId="7C4EE687" w14:textId="25E34A9F" w:rsidR="00C512BD" w:rsidRPr="00444D6A" w:rsidRDefault="008B6AD7">
            <w:pPr>
              <w:pStyle w:val="BodyText"/>
            </w:pPr>
            <w:sdt>
              <w:sdtPr>
                <w:id w:val="1574157702"/>
                <w:placeholder>
                  <w:docPart w:val="DefaultPlaceholder_-1854013440"/>
                </w:placeholder>
                <w:text/>
              </w:sdtPr>
              <w:sdtEndPr/>
              <w:sdtContent>
                <w:r w:rsidR="00ED3BF1">
                  <w:t xml:space="preserve">Maintain an open referral system for accepting referrals from </w:t>
                </w:r>
                <w:r w:rsidR="008878CA">
                  <w:t xml:space="preserve">individuals seeking services for themselves, informal caregivers, and professionals.  Make </w:t>
                </w:r>
                <w:r w:rsidR="0060210D">
                  <w:t>NCT</w:t>
                </w:r>
                <w:r w:rsidR="008878CA">
                  <w:t xml:space="preserve">AAA </w:t>
                </w:r>
                <w:r w:rsidR="004867F4">
                  <w:t xml:space="preserve">Care Coordination and Caregiver Support Coordination </w:t>
                </w:r>
                <w:r w:rsidR="008878CA">
                  <w:t xml:space="preserve">referral criteria easily available to referral sources (e.g., post on the NCTCOG website) to </w:t>
                </w:r>
                <w:r w:rsidR="004703E5">
                  <w:t xml:space="preserve">increase awareness, </w:t>
                </w:r>
                <w:r w:rsidR="008878CA">
                  <w:t xml:space="preserve">provide accountability and promote consistency in </w:t>
                </w:r>
                <w:r w:rsidR="004703E5">
                  <w:t>eligibility determination</w:t>
                </w:r>
                <w:r w:rsidR="008878CA">
                  <w:t xml:space="preserve">. </w:t>
                </w:r>
                <w:r w:rsidR="00730044">
                  <w:t xml:space="preserve"> </w:t>
                </w:r>
              </w:sdtContent>
            </w:sdt>
            <w:r w:rsidR="00730044">
              <w:t xml:space="preserve"> Through the Care Coordination and Caregiver Support Coordination programs, authorize goods and services (e.g., homemaker assistance, personal assistance, emergency response, health maintenance, income support, and residential repair) that are responsive to individual needs and support clients’ health and well-being.</w:t>
            </w:r>
            <w:r w:rsidR="00B45F58">
              <w:fldChar w:fldCharType="begin"/>
            </w:r>
            <w:r w:rsidR="00B45F58">
              <w:instrText xml:space="preserve"> INFO  Comments text \* FirstCap  \* MERGEFORMAT </w:instrText>
            </w:r>
            <w:r w:rsidR="00B45F58">
              <w:fldChar w:fldCharType="end"/>
            </w:r>
          </w:p>
        </w:tc>
      </w:tr>
    </w:tbl>
    <w:p w14:paraId="7ADBB01A" w14:textId="77777777" w:rsidR="00C55F75" w:rsidRPr="002761D8" w:rsidRDefault="00C55F75" w:rsidP="00C55F75"/>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C512BD" w14:paraId="33077FFA" w14:textId="77777777" w:rsidTr="00447B5B">
        <w:trPr>
          <w:trHeight w:val="960"/>
          <w:jc w:val="center"/>
        </w:trPr>
        <w:tc>
          <w:tcPr>
            <w:tcW w:w="2325" w:type="dxa"/>
          </w:tcPr>
          <w:p w14:paraId="58FFBE6B" w14:textId="77777777" w:rsidR="00C512BD" w:rsidRDefault="00C512BD" w:rsidP="00E725DD">
            <w:pPr>
              <w:pStyle w:val="Heading3forObjective"/>
            </w:pPr>
            <w:bookmarkStart w:id="229" w:name="_Toc3373905"/>
            <w:bookmarkStart w:id="230" w:name="_Toc3557008"/>
            <w:bookmarkStart w:id="231" w:name="_Toc30582133"/>
            <w:r w:rsidRPr="00D0204D">
              <w:t xml:space="preserve">Objective </w:t>
            </w:r>
            <w:r>
              <w:t>1</w:t>
            </w:r>
            <w:r w:rsidRPr="00D0204D">
              <w:t>.</w:t>
            </w:r>
            <w:r>
              <w:t>2</w:t>
            </w:r>
            <w:bookmarkEnd w:id="229"/>
            <w:bookmarkEnd w:id="230"/>
            <w:bookmarkEnd w:id="231"/>
            <w:r w:rsidRPr="00816A8C">
              <w:rPr>
                <w:bCs/>
              </w:rPr>
              <w:t xml:space="preserve"> </w:t>
            </w:r>
          </w:p>
        </w:tc>
        <w:tc>
          <w:tcPr>
            <w:tcW w:w="10462" w:type="dxa"/>
          </w:tcPr>
          <w:p w14:paraId="6638FB24" w14:textId="77777777" w:rsidR="00C512BD" w:rsidRPr="0091250F" w:rsidRDefault="00447B5B" w:rsidP="00E725DD">
            <w:pPr>
              <w:pStyle w:val="BodyText"/>
            </w:pPr>
            <w:r w:rsidRPr="005A0D78">
              <w:t>Use volunteers to supplement the AAA workforce and support the delivery of services to the aging network</w:t>
            </w:r>
            <w:r>
              <w:t>.</w:t>
            </w:r>
            <w:r w:rsidRPr="00D24097">
              <w:t xml:space="preserve"> </w:t>
            </w:r>
          </w:p>
        </w:tc>
      </w:tr>
      <w:tr w:rsidR="00C512BD" w14:paraId="5ABA7A0E" w14:textId="77777777" w:rsidTr="00B76E47">
        <w:trPr>
          <w:trHeight w:val="960"/>
          <w:jc w:val="center"/>
        </w:trPr>
        <w:tc>
          <w:tcPr>
            <w:tcW w:w="2325" w:type="dxa"/>
          </w:tcPr>
          <w:p w14:paraId="41C562E0" w14:textId="77777777" w:rsidR="00C512BD" w:rsidRPr="0091250F" w:rsidRDefault="00C512BD" w:rsidP="00E725DD">
            <w:pPr>
              <w:pStyle w:val="Heading3forObjective"/>
            </w:pPr>
            <w:bookmarkStart w:id="232" w:name="_Toc3373906"/>
            <w:bookmarkStart w:id="233" w:name="_Toc3557009"/>
            <w:bookmarkStart w:id="234" w:name="_Toc30582134"/>
            <w:r w:rsidRPr="0091250F">
              <w:t>Explanation</w:t>
            </w:r>
            <w:bookmarkEnd w:id="232"/>
            <w:bookmarkEnd w:id="233"/>
            <w:bookmarkEnd w:id="234"/>
            <w:r w:rsidRPr="0091250F">
              <w:t xml:space="preserve"> </w:t>
            </w:r>
          </w:p>
        </w:tc>
        <w:tc>
          <w:tcPr>
            <w:tcW w:w="10462" w:type="dxa"/>
          </w:tcPr>
          <w:p w14:paraId="4C6F0909" w14:textId="77777777" w:rsidR="00C512BD" w:rsidRPr="0091250F" w:rsidRDefault="00447B5B" w:rsidP="00E725DD">
            <w:pPr>
              <w:pStyle w:val="BodyText"/>
            </w:pPr>
            <w:r>
              <w:t>Strategies should include</w:t>
            </w:r>
            <w:r w:rsidRPr="00C710BC">
              <w:t xml:space="preserve"> </w:t>
            </w:r>
            <w:r w:rsidR="00CC38C4">
              <w:t>how volunteers are used and any plans for expan</w:t>
            </w:r>
            <w:r w:rsidR="006C5B7B">
              <w:t>ding their use</w:t>
            </w:r>
            <w:r w:rsidR="00CC38C4">
              <w:t xml:space="preserve"> to provide services to the aging network</w:t>
            </w:r>
            <w:r>
              <w:t xml:space="preserve">. </w:t>
            </w:r>
          </w:p>
        </w:tc>
      </w:tr>
      <w:tr w:rsidR="00C512BD" w14:paraId="6E7B996B" w14:textId="77777777" w:rsidTr="0050296C">
        <w:trPr>
          <w:trHeight w:val="780"/>
          <w:jc w:val="center"/>
        </w:trPr>
        <w:tc>
          <w:tcPr>
            <w:tcW w:w="2325" w:type="dxa"/>
          </w:tcPr>
          <w:p w14:paraId="3EE9587B" w14:textId="77777777" w:rsidR="00C512BD" w:rsidRPr="0091250F" w:rsidRDefault="00C512BD" w:rsidP="00E725DD">
            <w:pPr>
              <w:pStyle w:val="Heading3forObjective"/>
            </w:pPr>
            <w:bookmarkStart w:id="235" w:name="_Toc3373907"/>
            <w:bookmarkStart w:id="236" w:name="_Toc3557010"/>
            <w:bookmarkStart w:id="237" w:name="_Toc30582135"/>
            <w:r w:rsidRPr="0091250F">
              <w:t xml:space="preserve">Strategy </w:t>
            </w:r>
            <w:r>
              <w:t>1</w:t>
            </w:r>
            <w:r w:rsidRPr="0091250F">
              <w:t>.</w:t>
            </w:r>
            <w:r>
              <w:t>2</w:t>
            </w:r>
            <w:r w:rsidRPr="0091250F">
              <w:t>.1</w:t>
            </w:r>
            <w:bookmarkEnd w:id="235"/>
            <w:bookmarkEnd w:id="236"/>
            <w:bookmarkEnd w:id="237"/>
            <w:r w:rsidRPr="0091250F" w:rsidDel="006C6D56">
              <w:t xml:space="preserve"> </w:t>
            </w:r>
          </w:p>
        </w:tc>
        <w:sdt>
          <w:sdtPr>
            <w:id w:val="726347790"/>
            <w:placeholder>
              <w:docPart w:val="DefaultPlaceholder_-1854013440"/>
            </w:placeholder>
            <w:text/>
          </w:sdtPr>
          <w:sdtEndPr/>
          <w:sdtContent>
            <w:tc>
              <w:tcPr>
                <w:tcW w:w="10462" w:type="dxa"/>
              </w:tcPr>
              <w:p w14:paraId="18F44805" w14:textId="5B4A90B0" w:rsidR="00C512BD" w:rsidRDefault="000C4719" w:rsidP="00E725DD">
                <w:pPr>
                  <w:pStyle w:val="BodyText"/>
                </w:pPr>
                <w:r>
                  <w:t xml:space="preserve">Utilize a dedicated volunteer recruiter to promote the Agency’s volunteer opportunities within the </w:t>
                </w:r>
                <w:r w:rsidR="00B0158F">
                  <w:t>L</w:t>
                </w:r>
                <w:r>
                  <w:t>ong-</w:t>
                </w:r>
                <w:r w:rsidR="00B0158F">
                  <w:t>T</w:t>
                </w:r>
                <w:r>
                  <w:t xml:space="preserve">erm </w:t>
                </w:r>
                <w:r w:rsidR="00B0158F">
                  <w:t>C</w:t>
                </w:r>
                <w:r>
                  <w:t xml:space="preserve">are </w:t>
                </w:r>
                <w:r w:rsidR="00B0158F">
                  <w:t>O</w:t>
                </w:r>
                <w:r>
                  <w:t xml:space="preserve">mbudsman, </w:t>
                </w:r>
                <w:r w:rsidR="00B0158F">
                  <w:t>B</w:t>
                </w:r>
                <w:r>
                  <w:t xml:space="preserve">enefits </w:t>
                </w:r>
                <w:r w:rsidR="00B0158F">
                  <w:t>C</w:t>
                </w:r>
                <w:r>
                  <w:t xml:space="preserve">ounseling, and evidence-based programs. </w:t>
                </w:r>
                <w:r w:rsidR="002C651F">
                  <w:t xml:space="preserve"> </w:t>
                </w:r>
              </w:p>
            </w:tc>
          </w:sdtContent>
        </w:sdt>
      </w:tr>
      <w:tr w:rsidR="002C651F" w14:paraId="71055377" w14:textId="77777777" w:rsidTr="0050296C">
        <w:trPr>
          <w:trHeight w:val="780"/>
          <w:jc w:val="center"/>
        </w:trPr>
        <w:tc>
          <w:tcPr>
            <w:tcW w:w="2325" w:type="dxa"/>
          </w:tcPr>
          <w:p w14:paraId="23128D8E" w14:textId="39908541" w:rsidR="002C651F" w:rsidRPr="0091250F" w:rsidRDefault="002C651F" w:rsidP="00E725DD">
            <w:pPr>
              <w:pStyle w:val="Heading3forObjective"/>
            </w:pPr>
            <w:bookmarkStart w:id="238" w:name="_Toc30582136"/>
            <w:r>
              <w:t>Strategy 1.2.</w:t>
            </w:r>
            <w:r w:rsidR="00226591">
              <w:t>2</w:t>
            </w:r>
            <w:bookmarkEnd w:id="238"/>
          </w:p>
        </w:tc>
        <w:tc>
          <w:tcPr>
            <w:tcW w:w="10462" w:type="dxa"/>
          </w:tcPr>
          <w:p w14:paraId="19CD38B6" w14:textId="4CFB5D11" w:rsidR="002C651F" w:rsidRDefault="00226591" w:rsidP="00E725DD">
            <w:pPr>
              <w:pStyle w:val="BodyText"/>
            </w:pPr>
            <w:r>
              <w:t xml:space="preserve">Utilize certified </w:t>
            </w:r>
            <w:r w:rsidR="00B0158F">
              <w:t>volunteer long-term care ombudsmen</w:t>
            </w:r>
            <w:r>
              <w:t xml:space="preserve"> as staff extenders, providing regular visitation to skilled nursing and assisted living facilities</w:t>
            </w:r>
            <w:r w:rsidR="002C651F">
              <w:t>.</w:t>
            </w:r>
          </w:p>
        </w:tc>
      </w:tr>
      <w:tr w:rsidR="002C651F" w14:paraId="46042800" w14:textId="77777777" w:rsidTr="0050296C">
        <w:trPr>
          <w:trHeight w:val="780"/>
          <w:jc w:val="center"/>
        </w:trPr>
        <w:tc>
          <w:tcPr>
            <w:tcW w:w="2325" w:type="dxa"/>
          </w:tcPr>
          <w:p w14:paraId="70FB742D" w14:textId="6D66504D" w:rsidR="002C651F" w:rsidRDefault="002C651F" w:rsidP="00E725DD">
            <w:pPr>
              <w:pStyle w:val="Heading3forObjective"/>
            </w:pPr>
            <w:bookmarkStart w:id="239" w:name="_Toc30582137"/>
            <w:r>
              <w:t>Strategy 1.2.</w:t>
            </w:r>
            <w:r w:rsidR="00226591">
              <w:t>3</w:t>
            </w:r>
            <w:bookmarkEnd w:id="239"/>
          </w:p>
        </w:tc>
        <w:tc>
          <w:tcPr>
            <w:tcW w:w="10462" w:type="dxa"/>
          </w:tcPr>
          <w:p w14:paraId="79A4E578" w14:textId="75C221EE" w:rsidR="002C651F" w:rsidRDefault="002C651F" w:rsidP="00E725DD">
            <w:pPr>
              <w:pStyle w:val="BodyText"/>
            </w:pPr>
            <w:r>
              <w:t>Utilize certified volunteer benefits counselors to serve as staff extenders, providing cost-effective legal awareness and legal assistance services over the phone and at community clinics.</w:t>
            </w:r>
          </w:p>
        </w:tc>
      </w:tr>
    </w:tbl>
    <w:p w14:paraId="6E2AA597" w14:textId="77777777" w:rsidR="00DC59D2" w:rsidRPr="00DC59D2" w:rsidRDefault="00DC59D2" w:rsidP="00B76E47">
      <w:pPr>
        <w:pStyle w:val="BodyText"/>
      </w:pPr>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447B5B" w14:paraId="2B642F34" w14:textId="77777777" w:rsidTr="0050296C">
        <w:trPr>
          <w:trHeight w:val="780"/>
          <w:jc w:val="center"/>
        </w:trPr>
        <w:tc>
          <w:tcPr>
            <w:tcW w:w="2325" w:type="dxa"/>
          </w:tcPr>
          <w:p w14:paraId="751F94FA" w14:textId="77777777" w:rsidR="00447B5B" w:rsidRDefault="00447B5B" w:rsidP="00E725DD">
            <w:pPr>
              <w:pStyle w:val="Heading3forObjective"/>
            </w:pPr>
            <w:bookmarkStart w:id="240" w:name="_Toc3373909"/>
            <w:bookmarkStart w:id="241" w:name="_Toc3557012"/>
            <w:bookmarkStart w:id="242" w:name="_Toc30582138"/>
            <w:r w:rsidRPr="00D0204D">
              <w:t xml:space="preserve">Objective </w:t>
            </w:r>
            <w:r>
              <w:t>1</w:t>
            </w:r>
            <w:r w:rsidRPr="00D0204D">
              <w:t>.</w:t>
            </w:r>
            <w:r>
              <w:t>3</w:t>
            </w:r>
            <w:bookmarkEnd w:id="240"/>
            <w:bookmarkEnd w:id="241"/>
            <w:bookmarkEnd w:id="242"/>
            <w:r w:rsidRPr="00816A8C">
              <w:rPr>
                <w:bCs/>
              </w:rPr>
              <w:t xml:space="preserve"> </w:t>
            </w:r>
          </w:p>
        </w:tc>
        <w:tc>
          <w:tcPr>
            <w:tcW w:w="10462" w:type="dxa"/>
          </w:tcPr>
          <w:p w14:paraId="57A3363A" w14:textId="77777777" w:rsidR="00447B5B" w:rsidRPr="0091250F" w:rsidRDefault="00447B5B" w:rsidP="00E725DD">
            <w:pPr>
              <w:pStyle w:val="BodyText"/>
            </w:pPr>
            <w:r w:rsidRPr="008B5966">
              <w:t xml:space="preserve">Promote the adoption of healthy behaviors in </w:t>
            </w:r>
            <w:r>
              <w:t>older adults</w:t>
            </w:r>
            <w:r w:rsidRPr="008B5966">
              <w:t xml:space="preserve"> through evidence-based programs</w:t>
            </w:r>
            <w:r>
              <w:t>.</w:t>
            </w:r>
            <w:r w:rsidRPr="00D24097">
              <w:t xml:space="preserve"> </w:t>
            </w:r>
          </w:p>
        </w:tc>
      </w:tr>
      <w:tr w:rsidR="00447B5B" w14:paraId="282D612F" w14:textId="77777777" w:rsidTr="0050296C">
        <w:trPr>
          <w:trHeight w:val="1059"/>
          <w:jc w:val="center"/>
        </w:trPr>
        <w:tc>
          <w:tcPr>
            <w:tcW w:w="2325" w:type="dxa"/>
          </w:tcPr>
          <w:p w14:paraId="3D73B974" w14:textId="77777777" w:rsidR="00447B5B" w:rsidRPr="0091250F" w:rsidRDefault="00447B5B" w:rsidP="00E725DD">
            <w:pPr>
              <w:pStyle w:val="Heading3forObjective"/>
            </w:pPr>
            <w:bookmarkStart w:id="243" w:name="_Toc3373910"/>
            <w:bookmarkStart w:id="244" w:name="_Toc3557013"/>
            <w:bookmarkStart w:id="245" w:name="_Toc30582139"/>
            <w:r w:rsidRPr="0091250F">
              <w:t>Explanation</w:t>
            </w:r>
            <w:bookmarkEnd w:id="243"/>
            <w:bookmarkEnd w:id="244"/>
            <w:bookmarkEnd w:id="245"/>
            <w:r w:rsidRPr="0091250F">
              <w:t xml:space="preserve"> </w:t>
            </w:r>
          </w:p>
        </w:tc>
        <w:tc>
          <w:tcPr>
            <w:tcW w:w="10462" w:type="dxa"/>
          </w:tcPr>
          <w:p w14:paraId="1B9E6FA2" w14:textId="77777777" w:rsidR="00447B5B" w:rsidRPr="0091250F" w:rsidRDefault="00447B5B" w:rsidP="00E725DD">
            <w:pPr>
              <w:pStyle w:val="BodyText"/>
            </w:pPr>
            <w:r>
              <w:rPr>
                <w:rStyle w:val="Strong"/>
                <w:b w:val="0"/>
              </w:rPr>
              <w:t>Strategies should a</w:t>
            </w:r>
            <w:r w:rsidRPr="008B5966">
              <w:rPr>
                <w:rStyle w:val="Strong"/>
                <w:b w:val="0"/>
              </w:rPr>
              <w:t>ddress lifestyle choices such as nutrition, physical activity, smoking, alcohol use, misuse of prescription or illegal drugs, sleeping habits, amount of stress, amount of socialization and engaging in enjoyable pursuits</w:t>
            </w:r>
            <w:r>
              <w:rPr>
                <w:rStyle w:val="Strong"/>
                <w:b w:val="0"/>
              </w:rPr>
              <w:t>.</w:t>
            </w:r>
            <w:r>
              <w:t xml:space="preserve"> </w:t>
            </w:r>
          </w:p>
        </w:tc>
      </w:tr>
      <w:tr w:rsidR="00447B5B" w14:paraId="19B46420" w14:textId="77777777" w:rsidTr="0050296C">
        <w:trPr>
          <w:trHeight w:val="780"/>
          <w:jc w:val="center"/>
        </w:trPr>
        <w:tc>
          <w:tcPr>
            <w:tcW w:w="2325" w:type="dxa"/>
          </w:tcPr>
          <w:p w14:paraId="6FF61EEA" w14:textId="77777777" w:rsidR="00447B5B" w:rsidRPr="0091250F" w:rsidRDefault="00447B5B" w:rsidP="00E725DD">
            <w:pPr>
              <w:pStyle w:val="Heading3forObjective"/>
            </w:pPr>
            <w:bookmarkStart w:id="246" w:name="_Toc3373911"/>
            <w:bookmarkStart w:id="247" w:name="_Toc3557014"/>
            <w:bookmarkStart w:id="248" w:name="_Toc30582140"/>
            <w:r w:rsidRPr="0091250F">
              <w:t xml:space="preserve">Strategy </w:t>
            </w:r>
            <w:r>
              <w:t>1</w:t>
            </w:r>
            <w:r w:rsidRPr="0091250F">
              <w:t>.</w:t>
            </w:r>
            <w:r>
              <w:t>3</w:t>
            </w:r>
            <w:r w:rsidRPr="0091250F">
              <w:t>.1</w:t>
            </w:r>
            <w:bookmarkEnd w:id="246"/>
            <w:bookmarkEnd w:id="247"/>
            <w:bookmarkEnd w:id="248"/>
            <w:r w:rsidRPr="0091250F" w:rsidDel="006C6D56">
              <w:t xml:space="preserve"> </w:t>
            </w:r>
          </w:p>
        </w:tc>
        <w:tc>
          <w:tcPr>
            <w:tcW w:w="10462" w:type="dxa"/>
          </w:tcPr>
          <w:p w14:paraId="500CE4DA" w14:textId="46B181B3" w:rsidR="00447B5B" w:rsidRDefault="008B6AD7" w:rsidP="00E725DD">
            <w:pPr>
              <w:pStyle w:val="BodyText"/>
            </w:pPr>
            <w:sdt>
              <w:sdtPr>
                <w:id w:val="-558787543"/>
                <w:placeholder>
                  <w:docPart w:val="DefaultPlaceholder_-1854013440"/>
                </w:placeholder>
                <w:text/>
              </w:sdtPr>
              <w:sdtEndPr/>
              <w:sdtContent>
                <w:r w:rsidR="00226591">
                  <w:t xml:space="preserve">With the help of trained lay leaders, </w:t>
                </w:r>
                <w:r w:rsidR="008E7208">
                  <w:t>the Stanford Chronic Disease Self-Management, Diabetes Self-Management, and Chronic Pain Self-Management programs, with content that helps participants eat well, incorporate exercise into their daily lives, use medications wisely, and deal with common emotions such as anxiety and depression.</w:t>
                </w:r>
              </w:sdtContent>
            </w:sdt>
            <w:r w:rsidR="00AC29A4">
              <w:fldChar w:fldCharType="begin"/>
            </w:r>
            <w:r w:rsidR="00AC29A4">
              <w:instrText xml:space="preserve"> INFO  Comments text \* FirstCap  \* MERGEFORMAT </w:instrText>
            </w:r>
            <w:r w:rsidR="00AC29A4">
              <w:fldChar w:fldCharType="end"/>
            </w:r>
          </w:p>
        </w:tc>
      </w:tr>
    </w:tbl>
    <w:p w14:paraId="7F0020A7" w14:textId="77777777" w:rsidR="00C55F75" w:rsidRDefault="00C55F75"/>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447B5B" w14:paraId="660E8486" w14:textId="77777777" w:rsidTr="00447B5B">
        <w:trPr>
          <w:trHeight w:val="1050"/>
          <w:jc w:val="center"/>
        </w:trPr>
        <w:tc>
          <w:tcPr>
            <w:tcW w:w="2325" w:type="dxa"/>
          </w:tcPr>
          <w:p w14:paraId="42F1AC91" w14:textId="77777777" w:rsidR="00447B5B" w:rsidRDefault="00447B5B" w:rsidP="00E725DD">
            <w:pPr>
              <w:pStyle w:val="Heading3forObjective"/>
            </w:pPr>
            <w:bookmarkStart w:id="249" w:name="_Toc3373913"/>
            <w:bookmarkStart w:id="250" w:name="_Toc3557016"/>
            <w:bookmarkStart w:id="251" w:name="_Toc30582141"/>
            <w:r w:rsidRPr="00D0204D">
              <w:t xml:space="preserve">Objective </w:t>
            </w:r>
            <w:r>
              <w:t>1</w:t>
            </w:r>
            <w:r w:rsidRPr="00D0204D">
              <w:t>.</w:t>
            </w:r>
            <w:r>
              <w:t>4</w:t>
            </w:r>
            <w:bookmarkEnd w:id="249"/>
            <w:bookmarkEnd w:id="250"/>
            <w:bookmarkEnd w:id="251"/>
            <w:r w:rsidRPr="00816A8C">
              <w:rPr>
                <w:bCs/>
              </w:rPr>
              <w:t xml:space="preserve"> </w:t>
            </w:r>
          </w:p>
        </w:tc>
        <w:tc>
          <w:tcPr>
            <w:tcW w:w="10462" w:type="dxa"/>
          </w:tcPr>
          <w:p w14:paraId="4C7600EE" w14:textId="77777777" w:rsidR="00447B5B" w:rsidRPr="0091250F" w:rsidRDefault="00447B5B" w:rsidP="00E725DD">
            <w:pPr>
              <w:pStyle w:val="BodyText"/>
            </w:pPr>
            <w:r w:rsidRPr="005A0D78">
              <w:t xml:space="preserve">In accordance with state and federal law, implement a nutrition education program to meet the needs of </w:t>
            </w:r>
            <w:r w:rsidRPr="00B27457">
              <w:t>eligible participants</w:t>
            </w:r>
            <w:r>
              <w:t>.</w:t>
            </w:r>
            <w:r w:rsidRPr="00D24097">
              <w:t xml:space="preserve"> </w:t>
            </w:r>
          </w:p>
        </w:tc>
      </w:tr>
      <w:tr w:rsidR="00447B5B" w14:paraId="5D2DE9B6" w14:textId="77777777" w:rsidTr="0050296C">
        <w:trPr>
          <w:trHeight w:val="1059"/>
          <w:jc w:val="center"/>
        </w:trPr>
        <w:tc>
          <w:tcPr>
            <w:tcW w:w="2325" w:type="dxa"/>
          </w:tcPr>
          <w:p w14:paraId="55FEEF41" w14:textId="77777777" w:rsidR="00447B5B" w:rsidRPr="0091250F" w:rsidRDefault="00447B5B" w:rsidP="00E725DD">
            <w:pPr>
              <w:pStyle w:val="Heading3forObjective"/>
            </w:pPr>
            <w:bookmarkStart w:id="252" w:name="_Toc3373914"/>
            <w:bookmarkStart w:id="253" w:name="_Toc3557017"/>
            <w:bookmarkStart w:id="254" w:name="_Toc30582142"/>
            <w:r w:rsidRPr="0091250F">
              <w:t>Explanation</w:t>
            </w:r>
            <w:bookmarkEnd w:id="252"/>
            <w:bookmarkEnd w:id="253"/>
            <w:bookmarkEnd w:id="254"/>
            <w:r w:rsidRPr="0091250F">
              <w:t xml:space="preserve"> </w:t>
            </w:r>
          </w:p>
        </w:tc>
        <w:tc>
          <w:tcPr>
            <w:tcW w:w="10462" w:type="dxa"/>
          </w:tcPr>
          <w:p w14:paraId="302D8401" w14:textId="77777777" w:rsidR="00447B5B" w:rsidRPr="0091250F" w:rsidRDefault="00447B5B" w:rsidP="00E725DD">
            <w:pPr>
              <w:pStyle w:val="BodyText"/>
            </w:pPr>
            <w:r>
              <w:rPr>
                <w:rStyle w:val="BodyTextChar"/>
              </w:rPr>
              <w:t>Strategies should identify how the AAA’s nutrition education program is developed to meet the individual health and nutritional needs of</w:t>
            </w:r>
            <w:r w:rsidRPr="00007CFE">
              <w:rPr>
                <w:rStyle w:val="BodyTextChar"/>
              </w:rPr>
              <w:t xml:space="preserve"> </w:t>
            </w:r>
            <w:r w:rsidRPr="00B27457">
              <w:rPr>
                <w:rStyle w:val="BodyTextChar"/>
              </w:rPr>
              <w:t>eligible participants</w:t>
            </w:r>
            <w:r>
              <w:rPr>
                <w:rStyle w:val="BodyTextChar"/>
              </w:rPr>
              <w:t>.</w:t>
            </w:r>
          </w:p>
        </w:tc>
      </w:tr>
      <w:tr w:rsidR="00447B5B" w14:paraId="77FBC43A" w14:textId="77777777" w:rsidTr="0050296C">
        <w:trPr>
          <w:trHeight w:val="780"/>
          <w:jc w:val="center"/>
        </w:trPr>
        <w:tc>
          <w:tcPr>
            <w:tcW w:w="2325" w:type="dxa"/>
          </w:tcPr>
          <w:p w14:paraId="456BD2AB" w14:textId="77777777" w:rsidR="00447B5B" w:rsidRPr="00B15846" w:rsidRDefault="00447B5B" w:rsidP="00E725DD">
            <w:pPr>
              <w:pStyle w:val="Heading3forObjective"/>
            </w:pPr>
            <w:bookmarkStart w:id="255" w:name="_Toc3373915"/>
            <w:bookmarkStart w:id="256" w:name="_Toc3557018"/>
            <w:bookmarkStart w:id="257" w:name="_Toc30582143"/>
            <w:r w:rsidRPr="00B15846">
              <w:t>Strategy 1.4.1</w:t>
            </w:r>
            <w:bookmarkEnd w:id="255"/>
            <w:bookmarkEnd w:id="256"/>
            <w:bookmarkEnd w:id="257"/>
            <w:r w:rsidRPr="00B15846" w:rsidDel="006C6D56">
              <w:t xml:space="preserve"> </w:t>
            </w:r>
          </w:p>
        </w:tc>
        <w:tc>
          <w:tcPr>
            <w:tcW w:w="10462" w:type="dxa"/>
          </w:tcPr>
          <w:p w14:paraId="547DC502" w14:textId="2B9D9A16" w:rsidR="00447B5B" w:rsidRPr="00B15846" w:rsidRDefault="008B6AD7" w:rsidP="00E725DD">
            <w:pPr>
              <w:pStyle w:val="BodyText"/>
            </w:pPr>
            <w:sdt>
              <w:sdtPr>
                <w:id w:val="-1914311590"/>
                <w:placeholder>
                  <w:docPart w:val="DefaultPlaceholder_-1854013440"/>
                </w:placeholder>
                <w:text/>
              </w:sdtPr>
              <w:sdtEndPr/>
              <w:sdtContent>
                <w:r w:rsidR="000C0733" w:rsidRPr="00B15846">
                  <w:t xml:space="preserve">Ensure that all meal assessors </w:t>
                </w:r>
                <w:r w:rsidR="00EF40FF" w:rsidRPr="00B15846">
                  <w:t xml:space="preserve">undergo standardized training, utilizing </w:t>
                </w:r>
                <w:r w:rsidR="000C0733" w:rsidRPr="00B15846">
                  <w:t>a curriculum that’s developed by registered, licensed dietitian</w:t>
                </w:r>
                <w:r w:rsidR="00EF40FF" w:rsidRPr="00B15846">
                  <w:t>s</w:t>
                </w:r>
                <w:r w:rsidR="000C0733" w:rsidRPr="00B15846">
                  <w:t xml:space="preserve"> with Texas</w:t>
                </w:r>
                <w:r w:rsidR="00EF40FF" w:rsidRPr="00B15846">
                  <w:t xml:space="preserve"> AgriLife.</w:t>
                </w:r>
                <w:r w:rsidR="00226591" w:rsidRPr="00B15846">
                  <w:t xml:space="preserve"> </w:t>
                </w:r>
              </w:sdtContent>
            </w:sdt>
            <w:r w:rsidR="00226591" w:rsidRPr="00B15846">
              <w:t xml:space="preserve"> </w:t>
            </w:r>
            <w:sdt>
              <w:sdtPr>
                <w:id w:val="-1247806396"/>
                <w:placeholder>
                  <w:docPart w:val="19EA04C8831A46E9B71F5475CABB714B"/>
                </w:placeholder>
                <w:text/>
              </w:sdtPr>
              <w:sdtEndPr/>
              <w:sdtContent>
                <w:r w:rsidR="00226591" w:rsidRPr="00B15846">
                  <w:t>Utilize educational materials developed by Texas AgriLife dietitians to provide individualized education to participants of the home-delivered meal and congregate meal programs.</w:t>
                </w:r>
              </w:sdtContent>
            </w:sdt>
            <w:r w:rsidR="00226591" w:rsidRPr="00B15846">
              <w:t xml:space="preserve">  As meal participants have clinical nutrition questions that are beyond the scope of the meal assessor, re</w:t>
            </w:r>
            <w:r w:rsidR="00B724E3">
              <w:t>quest</w:t>
            </w:r>
            <w:r w:rsidR="00226591" w:rsidRPr="00B15846">
              <w:t xml:space="preserve"> technical assistance from Texas AgriLife registered, licensed dietitians.</w:t>
            </w:r>
            <w:r w:rsidR="00AC29A4" w:rsidRPr="00B15846">
              <w:fldChar w:fldCharType="begin"/>
            </w:r>
            <w:r w:rsidR="00AC29A4" w:rsidRPr="00B15846">
              <w:instrText xml:space="preserve"> INFO  Comments text \* FirstCap  \* MERGEFORMAT </w:instrText>
            </w:r>
            <w:r w:rsidR="00AC29A4" w:rsidRPr="00B15846">
              <w:fldChar w:fldCharType="end"/>
            </w:r>
          </w:p>
        </w:tc>
      </w:tr>
      <w:tr w:rsidR="00447B5B" w14:paraId="1B67EB93" w14:textId="77777777" w:rsidTr="0050296C">
        <w:trPr>
          <w:trHeight w:val="780"/>
          <w:jc w:val="center"/>
        </w:trPr>
        <w:tc>
          <w:tcPr>
            <w:tcW w:w="2325" w:type="dxa"/>
          </w:tcPr>
          <w:p w14:paraId="10A3D17F" w14:textId="5A0F1C05" w:rsidR="00447B5B" w:rsidRPr="0091250F" w:rsidRDefault="00221D44" w:rsidP="00E725DD">
            <w:pPr>
              <w:pStyle w:val="Heading3forObjective"/>
            </w:pPr>
            <w:fldSimple w:instr=" INFO  Comments text \* FirstCap  \* MERGEFORMAT ">
              <w:bookmarkStart w:id="258" w:name="_Toc3373916"/>
              <w:bookmarkStart w:id="259" w:name="_Toc3557019"/>
              <w:bookmarkStart w:id="260" w:name="_Toc30582144"/>
              <w:r w:rsidR="00447B5B" w:rsidRPr="0091250F">
                <w:t xml:space="preserve">Strategy </w:t>
              </w:r>
              <w:r w:rsidR="00447B5B">
                <w:t>1</w:t>
              </w:r>
              <w:r w:rsidR="00447B5B" w:rsidRPr="0091250F">
                <w:t>.</w:t>
              </w:r>
              <w:r w:rsidR="00447B5B">
                <w:t>4</w:t>
              </w:r>
              <w:r w:rsidR="00447B5B" w:rsidRPr="0091250F">
                <w:t>.</w:t>
              </w:r>
              <w:r w:rsidR="00EF40FF">
                <w:t>2</w:t>
              </w:r>
              <w:bookmarkEnd w:id="258"/>
              <w:bookmarkEnd w:id="259"/>
              <w:bookmarkEnd w:id="260"/>
            </w:fldSimple>
          </w:p>
        </w:tc>
        <w:tc>
          <w:tcPr>
            <w:tcW w:w="10462" w:type="dxa"/>
          </w:tcPr>
          <w:p w14:paraId="77A8A251" w14:textId="4236CCC5" w:rsidR="00447B5B" w:rsidRDefault="00226591" w:rsidP="00E725DD">
            <w:pPr>
              <w:pStyle w:val="BodyText"/>
            </w:pPr>
            <w:r>
              <w:t xml:space="preserve">Monitor nutrition subrecipients to ensure that their home-delivered and congregate meal programs utilize menus that are approved by licensed, registered dietitians and meet at least 1/3 of the Recommended Daily Intake and Reference Daily Intake.  </w:t>
            </w:r>
          </w:p>
        </w:tc>
      </w:tr>
    </w:tbl>
    <w:p w14:paraId="7CC51A79" w14:textId="77777777" w:rsidR="00447B5B" w:rsidRPr="00447B5B" w:rsidRDefault="00447B5B" w:rsidP="00447B5B">
      <w:pPr>
        <w:pStyle w:val="BodyText"/>
      </w:pPr>
    </w:p>
    <w:p w14:paraId="30959D60" w14:textId="77777777" w:rsidR="00C55F75" w:rsidRPr="003D3E22" w:rsidRDefault="00C55F75" w:rsidP="00B64E0F">
      <w:pPr>
        <w:pStyle w:val="Heading3"/>
      </w:pPr>
      <w:bookmarkStart w:id="261" w:name="_Input_your_own"/>
      <w:bookmarkStart w:id="262" w:name="_Toc3373917"/>
      <w:bookmarkStart w:id="263" w:name="_Toc3377603"/>
      <w:bookmarkStart w:id="264" w:name="_Toc3557020"/>
      <w:bookmarkStart w:id="265" w:name="_Toc30063384"/>
      <w:bookmarkStart w:id="266" w:name="_Toc30582145"/>
      <w:bookmarkEnd w:id="261"/>
      <w:r w:rsidRPr="003D3E22">
        <w:t xml:space="preserve">Input </w:t>
      </w:r>
      <w:r w:rsidR="003010E0">
        <w:t>agency-specific</w:t>
      </w:r>
      <w:r w:rsidRPr="003D3E22">
        <w:t xml:space="preserve"> objective and strategy for Goal 1 in the following table.</w:t>
      </w:r>
      <w:bookmarkEnd w:id="262"/>
      <w:bookmarkEnd w:id="263"/>
      <w:bookmarkEnd w:id="264"/>
      <w:bookmarkEnd w:id="265"/>
      <w:bookmarkEnd w:id="266"/>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595"/>
        <w:gridCol w:w="10192"/>
      </w:tblGrid>
      <w:tr w:rsidR="00447B5B" w14:paraId="20DB8546" w14:textId="77777777" w:rsidTr="00B76E47">
        <w:trPr>
          <w:trHeight w:val="780"/>
          <w:jc w:val="center"/>
        </w:trPr>
        <w:tc>
          <w:tcPr>
            <w:tcW w:w="2595" w:type="dxa"/>
          </w:tcPr>
          <w:p w14:paraId="76C34ACE" w14:textId="37AE8BAA" w:rsidR="00447B5B" w:rsidRDefault="00221D44" w:rsidP="00E725DD">
            <w:pPr>
              <w:pStyle w:val="Heading3forObjective"/>
            </w:pPr>
            <w:fldSimple w:instr=" INFO  Comments text \* FirstCap  \* MERGEFORMAT ">
              <w:bookmarkStart w:id="267" w:name="_Toc30582146"/>
              <w:bookmarkStart w:id="268" w:name="_Toc3373918"/>
              <w:bookmarkStart w:id="269" w:name="_Toc3557021"/>
              <w:r w:rsidR="003D373C">
                <w:t>Objective 1</w:t>
              </w:r>
              <w:r w:rsidR="003D373C" w:rsidRPr="0091250F">
                <w:t>.</w:t>
              </w:r>
              <w:bookmarkEnd w:id="268"/>
              <w:bookmarkEnd w:id="269"/>
              <w:r w:rsidR="00BC358E">
                <w:t>5</w:t>
              </w:r>
              <w:bookmarkEnd w:id="267"/>
            </w:fldSimple>
            <w:r w:rsidR="00BC358E">
              <w:t xml:space="preserve"> </w:t>
            </w:r>
          </w:p>
        </w:tc>
        <w:tc>
          <w:tcPr>
            <w:tcW w:w="10192" w:type="dxa"/>
          </w:tcPr>
          <w:p w14:paraId="3D19C65C" w14:textId="7C3EC9AF" w:rsidR="00447B5B" w:rsidRPr="0091250F" w:rsidRDefault="008B6AD7">
            <w:pPr>
              <w:pStyle w:val="BodyText"/>
            </w:pPr>
            <w:sdt>
              <w:sdtPr>
                <w:id w:val="1054436538"/>
                <w:placeholder>
                  <w:docPart w:val="DefaultPlaceholder_-1854013440"/>
                </w:placeholder>
                <w:text/>
              </w:sdtPr>
              <w:sdtEndPr/>
              <w:sdtContent>
                <w:r w:rsidR="004703E5">
                  <w:t>Maintain a coordinated network of nutrition services so that home-delivered meals and congregate meals are available to all eligible persons.</w:t>
                </w:r>
              </w:sdtContent>
            </w:sdt>
            <w:r w:rsidR="00AC29A4">
              <w:fldChar w:fldCharType="begin"/>
            </w:r>
            <w:r w:rsidR="00AC29A4">
              <w:instrText xml:space="preserve"> INFO  Comments text \* FirstCap  \* MERGEFORMAT </w:instrText>
            </w:r>
            <w:r w:rsidR="00AC29A4">
              <w:fldChar w:fldCharType="end"/>
            </w:r>
          </w:p>
        </w:tc>
      </w:tr>
      <w:tr w:rsidR="00447B5B" w14:paraId="527A4977" w14:textId="77777777" w:rsidTr="00B76E47">
        <w:trPr>
          <w:trHeight w:val="798"/>
          <w:jc w:val="center"/>
        </w:trPr>
        <w:tc>
          <w:tcPr>
            <w:tcW w:w="2595" w:type="dxa"/>
          </w:tcPr>
          <w:p w14:paraId="20949DB5" w14:textId="77777777" w:rsidR="00447B5B" w:rsidRPr="0091250F" w:rsidRDefault="00447B5B" w:rsidP="00E725DD">
            <w:pPr>
              <w:pStyle w:val="Heading3forObjective"/>
            </w:pPr>
            <w:bookmarkStart w:id="270" w:name="_Toc3373919"/>
            <w:bookmarkStart w:id="271" w:name="_Toc3557022"/>
            <w:bookmarkStart w:id="272" w:name="_Toc30582147"/>
            <w:r w:rsidRPr="0091250F">
              <w:t>Explanation</w:t>
            </w:r>
            <w:bookmarkEnd w:id="270"/>
            <w:bookmarkEnd w:id="271"/>
            <w:bookmarkEnd w:id="272"/>
            <w:r w:rsidRPr="0091250F">
              <w:t xml:space="preserve"> </w:t>
            </w:r>
          </w:p>
        </w:tc>
        <w:sdt>
          <w:sdtPr>
            <w:id w:val="1727879546"/>
            <w:placeholder>
              <w:docPart w:val="DefaultPlaceholder_-1854013440"/>
            </w:placeholder>
            <w:text/>
          </w:sdtPr>
          <w:sdtEndPr/>
          <w:sdtContent>
            <w:tc>
              <w:tcPr>
                <w:tcW w:w="10192" w:type="dxa"/>
              </w:tcPr>
              <w:p w14:paraId="0072E2FA" w14:textId="076D0350" w:rsidR="00447B5B" w:rsidRPr="0091250F" w:rsidRDefault="00B15846">
                <w:pPr>
                  <w:pStyle w:val="BodyText"/>
                </w:pPr>
                <w:r>
                  <w:t>Address strategy for obtaining regional coverage.</w:t>
                </w:r>
                <w:r w:rsidR="004703E5">
                  <w:t xml:space="preserve"> </w:t>
                </w:r>
              </w:p>
            </w:tc>
          </w:sdtContent>
        </w:sdt>
      </w:tr>
      <w:tr w:rsidR="00447B5B" w14:paraId="37D95B4A" w14:textId="77777777" w:rsidTr="00B76E47">
        <w:trPr>
          <w:trHeight w:val="780"/>
          <w:jc w:val="center"/>
        </w:trPr>
        <w:tc>
          <w:tcPr>
            <w:tcW w:w="2595" w:type="dxa"/>
          </w:tcPr>
          <w:p w14:paraId="3861405C" w14:textId="25B92D70" w:rsidR="00447B5B" w:rsidRPr="0091250F" w:rsidRDefault="00221D44" w:rsidP="00E725DD">
            <w:pPr>
              <w:pStyle w:val="Heading3forObjective"/>
            </w:pPr>
            <w:fldSimple w:instr=" INFO  Comments text \* FirstCap  \* MERGEFORMAT ">
              <w:bookmarkStart w:id="273" w:name="_Toc30582148"/>
              <w:bookmarkStart w:id="274" w:name="_Toc3373920"/>
              <w:bookmarkStart w:id="275" w:name="_Toc3557023"/>
              <w:r w:rsidR="003D373C" w:rsidRPr="0091250F">
                <w:t xml:space="preserve">Strategy </w:t>
              </w:r>
              <w:r w:rsidR="003D373C">
                <w:t>1</w:t>
              </w:r>
              <w:r w:rsidR="003D373C" w:rsidRPr="0091250F">
                <w:t>.</w:t>
              </w:r>
              <w:bookmarkEnd w:id="274"/>
              <w:bookmarkEnd w:id="275"/>
              <w:r w:rsidR="00BC358E">
                <w:t>5.1</w:t>
              </w:r>
              <w:bookmarkEnd w:id="273"/>
            </w:fldSimple>
            <w:r w:rsidR="00BC358E" w:rsidRPr="0091250F">
              <w:t xml:space="preserve"> </w:t>
            </w:r>
          </w:p>
        </w:tc>
        <w:sdt>
          <w:sdtPr>
            <w:id w:val="-256441643"/>
            <w:placeholder>
              <w:docPart w:val="DefaultPlaceholder_-1854013440"/>
            </w:placeholder>
            <w:text/>
          </w:sdtPr>
          <w:sdtEndPr/>
          <w:sdtContent>
            <w:tc>
              <w:tcPr>
                <w:tcW w:w="10192" w:type="dxa"/>
              </w:tcPr>
              <w:p w14:paraId="05EEDE78" w14:textId="00DEFACD" w:rsidR="00447B5B" w:rsidRDefault="00FB2FF8" w:rsidP="00E725DD">
                <w:pPr>
                  <w:pStyle w:val="BodyText"/>
                </w:pPr>
                <w:r>
                  <w:t>Through a competitive procurement process, obtain subrecipients to provide home-delivered and congregate meals to eligible persons in all 14 counties.  Contractually bind subrecipients to provide county-wide coverage.  In the case of home-delivered meals, “county-wide coverage” means that no eligible resident of the county can be denied service because his/her home is too far from the distribution site.  In the case of congregate meals, “county-wide coverage” means that each county shall have at least one congregate meal site.  Should a subrecipient cease operation or constrict its service area, obtain an alternate provider.</w:t>
                </w:r>
              </w:p>
            </w:tc>
          </w:sdtContent>
        </w:sdt>
      </w:tr>
    </w:tbl>
    <w:p w14:paraId="288FFA7B" w14:textId="77777777" w:rsidR="00C55F75" w:rsidRDefault="00C55F75" w:rsidP="00B64E0F">
      <w:pPr>
        <w:pStyle w:val="Heading2forGoal"/>
      </w:pPr>
      <w:r>
        <w:rPr>
          <w:sz w:val="16"/>
          <w:szCs w:val="16"/>
        </w:rPr>
        <w:br w:type="page"/>
      </w:r>
      <w:bookmarkStart w:id="276" w:name="_Toc3373921"/>
      <w:bookmarkStart w:id="277" w:name="_Toc30582149"/>
      <w:r w:rsidRPr="00516A4E">
        <w:t>Goal 2</w:t>
      </w:r>
      <w:r w:rsidR="008B3DD1">
        <w:tab/>
      </w:r>
      <w:r w:rsidRPr="00516A4E">
        <w:t xml:space="preserve">Identify, </w:t>
      </w:r>
      <w:proofErr w:type="gramStart"/>
      <w:r w:rsidRPr="00516A4E">
        <w:t>strengthen</w:t>
      </w:r>
      <w:proofErr w:type="gramEnd"/>
      <w:r w:rsidRPr="00516A4E">
        <w:t xml:space="preserve"> and enhance collaboration with local community partners to promote the benefits and needs of the aging population.</w:t>
      </w:r>
      <w:bookmarkEnd w:id="276"/>
      <w:bookmarkEnd w:id="277"/>
    </w:p>
    <w:p w14:paraId="3688F6EF" w14:textId="77777777" w:rsidR="00444D6A" w:rsidRPr="000F3C59" w:rsidRDefault="00444D6A" w:rsidP="00B76E47"/>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C512BD" w14:paraId="096C9FE8" w14:textId="77777777" w:rsidTr="00215052">
        <w:trPr>
          <w:trHeight w:val="978"/>
          <w:jc w:val="center"/>
        </w:trPr>
        <w:tc>
          <w:tcPr>
            <w:tcW w:w="2325" w:type="dxa"/>
          </w:tcPr>
          <w:p w14:paraId="3F75F5C8" w14:textId="77777777" w:rsidR="00C512BD" w:rsidRPr="008D39C1" w:rsidRDefault="00C512BD" w:rsidP="00E725DD">
            <w:pPr>
              <w:pStyle w:val="Heading3forObjective"/>
            </w:pPr>
            <w:bookmarkStart w:id="278" w:name="_Toc3373922"/>
            <w:bookmarkStart w:id="279" w:name="_Toc3557025"/>
            <w:bookmarkStart w:id="280" w:name="_Toc30582150"/>
            <w:r w:rsidRPr="008D39C1">
              <w:t>Objective 2.1</w:t>
            </w:r>
            <w:bookmarkEnd w:id="278"/>
            <w:bookmarkEnd w:id="279"/>
            <w:bookmarkEnd w:id="280"/>
            <w:r w:rsidRPr="008D39C1">
              <w:rPr>
                <w:bCs/>
              </w:rPr>
              <w:t xml:space="preserve"> </w:t>
            </w:r>
          </w:p>
        </w:tc>
        <w:tc>
          <w:tcPr>
            <w:tcW w:w="10462" w:type="dxa"/>
          </w:tcPr>
          <w:p w14:paraId="2B62D405" w14:textId="77777777" w:rsidR="00C512BD" w:rsidRPr="008D39C1" w:rsidRDefault="00C512BD" w:rsidP="00E725DD">
            <w:pPr>
              <w:pStyle w:val="BodyText"/>
            </w:pPr>
            <w:r w:rsidRPr="008D39C1">
              <w:t xml:space="preserve">Increase public awareness and understanding of the interests of older adults, their family </w:t>
            </w:r>
            <w:proofErr w:type="gramStart"/>
            <w:r w:rsidRPr="008D39C1">
              <w:t>members</w:t>
            </w:r>
            <w:proofErr w:type="gramEnd"/>
            <w:r w:rsidRPr="008D39C1">
              <w:t xml:space="preserve"> and their caregivers.</w:t>
            </w:r>
          </w:p>
        </w:tc>
      </w:tr>
      <w:tr w:rsidR="00C512BD" w14:paraId="14E0F5F8" w14:textId="77777777" w:rsidTr="00215052">
        <w:trPr>
          <w:trHeight w:val="969"/>
          <w:jc w:val="center"/>
        </w:trPr>
        <w:tc>
          <w:tcPr>
            <w:tcW w:w="2325" w:type="dxa"/>
          </w:tcPr>
          <w:p w14:paraId="273F43D3" w14:textId="77777777" w:rsidR="00C512BD" w:rsidRPr="008D39C1" w:rsidRDefault="00C512BD" w:rsidP="00E725DD">
            <w:pPr>
              <w:pStyle w:val="Heading3forObjective"/>
            </w:pPr>
            <w:bookmarkStart w:id="281" w:name="_Toc3373923"/>
            <w:bookmarkStart w:id="282" w:name="_Toc3557026"/>
            <w:bookmarkStart w:id="283" w:name="_Toc30582151"/>
            <w:r w:rsidRPr="008D39C1">
              <w:t>Explanation</w:t>
            </w:r>
            <w:bookmarkEnd w:id="281"/>
            <w:bookmarkEnd w:id="282"/>
            <w:bookmarkEnd w:id="283"/>
            <w:r w:rsidRPr="008D39C1">
              <w:t xml:space="preserve"> </w:t>
            </w:r>
          </w:p>
        </w:tc>
        <w:tc>
          <w:tcPr>
            <w:tcW w:w="10462" w:type="dxa"/>
          </w:tcPr>
          <w:p w14:paraId="4119C680" w14:textId="77777777" w:rsidR="00C512BD" w:rsidRPr="008D39C1" w:rsidRDefault="00C512BD" w:rsidP="00E725DD">
            <w:pPr>
              <w:pStyle w:val="BodyText"/>
            </w:pPr>
            <w:r w:rsidRPr="008D39C1">
              <w:t>Address strategies to partner and develop relationships with agencies and local governmental entities to increase awareness of the needs of the aging population.</w:t>
            </w:r>
          </w:p>
        </w:tc>
      </w:tr>
      <w:tr w:rsidR="00C512BD" w14:paraId="0C3D724A" w14:textId="77777777" w:rsidTr="0050296C">
        <w:trPr>
          <w:trHeight w:val="780"/>
          <w:jc w:val="center"/>
        </w:trPr>
        <w:tc>
          <w:tcPr>
            <w:tcW w:w="2325" w:type="dxa"/>
          </w:tcPr>
          <w:p w14:paraId="1548D9ED" w14:textId="77777777" w:rsidR="00C512BD" w:rsidRPr="008D39C1" w:rsidRDefault="00C512BD" w:rsidP="00E725DD">
            <w:pPr>
              <w:pStyle w:val="Heading3forObjective"/>
            </w:pPr>
            <w:bookmarkStart w:id="284" w:name="_Toc3373924"/>
            <w:bookmarkStart w:id="285" w:name="_Toc3557027"/>
            <w:bookmarkStart w:id="286" w:name="_Toc30582152"/>
            <w:r w:rsidRPr="008D39C1">
              <w:t>Strategy 2.1.1</w:t>
            </w:r>
            <w:bookmarkEnd w:id="284"/>
            <w:bookmarkEnd w:id="285"/>
            <w:bookmarkEnd w:id="286"/>
            <w:r w:rsidRPr="008D39C1" w:rsidDel="006C6D56">
              <w:t xml:space="preserve"> </w:t>
            </w:r>
          </w:p>
        </w:tc>
        <w:sdt>
          <w:sdtPr>
            <w:id w:val="-248498208"/>
            <w:placeholder>
              <w:docPart w:val="DefaultPlaceholder_-1854013440"/>
            </w:placeholder>
            <w:text/>
          </w:sdtPr>
          <w:sdtEndPr/>
          <w:sdtContent>
            <w:tc>
              <w:tcPr>
                <w:tcW w:w="10462" w:type="dxa"/>
              </w:tcPr>
              <w:p w14:paraId="26DD20BB" w14:textId="17537B3B" w:rsidR="00C512BD" w:rsidRPr="008D39C1" w:rsidRDefault="007555F1" w:rsidP="00E725DD">
                <w:pPr>
                  <w:pStyle w:val="BodyText"/>
                </w:pPr>
                <w:r w:rsidRPr="008D39C1">
                  <w:t>Participate in Dementia Friendly Denton and Dementia Friendly North Central Texas</w:t>
                </w:r>
                <w:r w:rsidR="008D39C1" w:rsidRPr="008D39C1">
                  <w:t xml:space="preserve"> as</w:t>
                </w:r>
                <w:r w:rsidRPr="008D39C1">
                  <w:t xml:space="preserve"> interagency initiatives </w:t>
                </w:r>
                <w:r w:rsidR="008D39C1" w:rsidRPr="008D39C1">
                  <w:t xml:space="preserve">that </w:t>
                </w:r>
                <w:r w:rsidRPr="008D39C1">
                  <w:t xml:space="preserve">educate the </w:t>
                </w:r>
                <w:proofErr w:type="gramStart"/>
                <w:r w:rsidRPr="008D39C1">
                  <w:t>general public</w:t>
                </w:r>
                <w:proofErr w:type="gramEnd"/>
                <w:r w:rsidRPr="008D39C1">
                  <w:t xml:space="preserve"> about dementia, help residents become dementia friendly, and support and care for persons with dementia.</w:t>
                </w:r>
                <w:r w:rsidR="008D39C1" w:rsidRPr="008D39C1">
                  <w:t xml:space="preserve">  Plan and/or coordinate dementia training for caregivers </w:t>
                </w:r>
                <w:proofErr w:type="gramStart"/>
                <w:r w:rsidR="008D39C1" w:rsidRPr="008D39C1">
                  <w:t>in order to</w:t>
                </w:r>
                <w:proofErr w:type="gramEnd"/>
                <w:r w:rsidR="008D39C1" w:rsidRPr="008D39C1">
                  <w:t xml:space="preserve"> increase the standard of care.</w:t>
                </w:r>
              </w:p>
            </w:tc>
          </w:sdtContent>
        </w:sdt>
      </w:tr>
    </w:tbl>
    <w:p w14:paraId="1F9ADAEF" w14:textId="77777777" w:rsidR="00C55F75" w:rsidRPr="002761D8" w:rsidRDefault="00C55F75" w:rsidP="003D3E22">
      <w:pPr>
        <w:pStyle w:val="BodyTextafterheading"/>
      </w:pPr>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C55F75" w14:paraId="65D528EC" w14:textId="77777777" w:rsidTr="00B64D3F">
        <w:trPr>
          <w:trHeight w:val="1077"/>
          <w:jc w:val="center"/>
        </w:trPr>
        <w:tc>
          <w:tcPr>
            <w:tcW w:w="2325" w:type="dxa"/>
          </w:tcPr>
          <w:p w14:paraId="12CDB328" w14:textId="77777777" w:rsidR="00C55F75" w:rsidRDefault="00C55F75" w:rsidP="00E725DD">
            <w:pPr>
              <w:pStyle w:val="Heading3forObjective"/>
            </w:pPr>
            <w:bookmarkStart w:id="287" w:name="_Toc3373926"/>
            <w:bookmarkStart w:id="288" w:name="_Toc3557029"/>
            <w:bookmarkStart w:id="289" w:name="_Toc30582153"/>
            <w:r w:rsidRPr="00D0204D">
              <w:t>Objective 2.2</w:t>
            </w:r>
            <w:bookmarkEnd w:id="287"/>
            <w:bookmarkEnd w:id="288"/>
            <w:bookmarkEnd w:id="289"/>
            <w:r w:rsidRPr="00816A8C">
              <w:rPr>
                <w:bCs/>
              </w:rPr>
              <w:t xml:space="preserve"> </w:t>
            </w:r>
          </w:p>
        </w:tc>
        <w:tc>
          <w:tcPr>
            <w:tcW w:w="10462" w:type="dxa"/>
          </w:tcPr>
          <w:p w14:paraId="785EBF13" w14:textId="77777777" w:rsidR="00C55F75" w:rsidRPr="0091250F" w:rsidRDefault="00C55F75" w:rsidP="00E725DD">
            <w:pPr>
              <w:pStyle w:val="BodyText"/>
            </w:pPr>
            <w:r w:rsidRPr="0091250F">
              <w:t xml:space="preserve">Lead the development of AAA programs that advance the interests of </w:t>
            </w:r>
            <w:r w:rsidR="008E38A2">
              <w:t>older adults</w:t>
            </w:r>
            <w:r w:rsidRPr="0091250F">
              <w:t xml:space="preserve">, their family </w:t>
            </w:r>
            <w:proofErr w:type="gramStart"/>
            <w:r w:rsidRPr="0091250F">
              <w:t>members</w:t>
            </w:r>
            <w:proofErr w:type="gramEnd"/>
            <w:r w:rsidRPr="0091250F">
              <w:t xml:space="preserve"> and their caregivers.</w:t>
            </w:r>
          </w:p>
        </w:tc>
      </w:tr>
      <w:tr w:rsidR="00C55F75" w14:paraId="5A83B61C" w14:textId="77777777" w:rsidTr="00B64D3F">
        <w:trPr>
          <w:trHeight w:val="1059"/>
          <w:jc w:val="center"/>
        </w:trPr>
        <w:tc>
          <w:tcPr>
            <w:tcW w:w="2325" w:type="dxa"/>
          </w:tcPr>
          <w:p w14:paraId="3D8FCAAA" w14:textId="77777777" w:rsidR="00C55F75" w:rsidRPr="0091250F" w:rsidRDefault="00C55F75" w:rsidP="00E725DD">
            <w:pPr>
              <w:pStyle w:val="Heading3forObjective"/>
            </w:pPr>
            <w:bookmarkStart w:id="290" w:name="_Toc3373927"/>
            <w:bookmarkStart w:id="291" w:name="_Toc3557030"/>
            <w:bookmarkStart w:id="292" w:name="_Toc30582154"/>
            <w:r w:rsidRPr="0091250F">
              <w:t>Explanation</w:t>
            </w:r>
            <w:bookmarkEnd w:id="290"/>
            <w:bookmarkEnd w:id="291"/>
            <w:bookmarkEnd w:id="292"/>
            <w:r w:rsidRPr="0091250F">
              <w:t xml:space="preserve"> </w:t>
            </w:r>
          </w:p>
        </w:tc>
        <w:tc>
          <w:tcPr>
            <w:tcW w:w="10462" w:type="dxa"/>
          </w:tcPr>
          <w:p w14:paraId="505EA8EF" w14:textId="77777777" w:rsidR="00C55F75" w:rsidRPr="0091250F" w:rsidRDefault="00C55F75" w:rsidP="00E725DD">
            <w:pPr>
              <w:pStyle w:val="BodyText"/>
            </w:pPr>
            <w:r>
              <w:t>Address strategies</w:t>
            </w:r>
            <w:r w:rsidRPr="008B5966">
              <w:t xml:space="preserve"> to coordinate with other agencies and governmental entities to promote the development of programs </w:t>
            </w:r>
            <w:proofErr w:type="gramStart"/>
            <w:r w:rsidRPr="008B5966">
              <w:t>in order to</w:t>
            </w:r>
            <w:proofErr w:type="gramEnd"/>
            <w:r w:rsidRPr="008B5966">
              <w:t xml:space="preserve"> meet the needs of the aging population.  </w:t>
            </w:r>
          </w:p>
        </w:tc>
      </w:tr>
      <w:tr w:rsidR="00C55F75" w14:paraId="6BE621F3" w14:textId="77777777" w:rsidTr="00B64D3F">
        <w:trPr>
          <w:trHeight w:val="780"/>
          <w:jc w:val="center"/>
        </w:trPr>
        <w:tc>
          <w:tcPr>
            <w:tcW w:w="2325" w:type="dxa"/>
          </w:tcPr>
          <w:p w14:paraId="4DE24476" w14:textId="1E2A6ECF" w:rsidR="00C55F75" w:rsidRPr="0091250F" w:rsidRDefault="00221D44" w:rsidP="00E725DD">
            <w:pPr>
              <w:pStyle w:val="Heading3forObjective"/>
            </w:pPr>
            <w:fldSimple w:instr=" INFO  Comments text \* FirstCap  \* MERGEFORMAT ">
              <w:bookmarkStart w:id="293" w:name="_Toc30582155"/>
              <w:bookmarkStart w:id="294" w:name="_Toc3373929"/>
              <w:bookmarkStart w:id="295" w:name="_Toc3557032"/>
              <w:r w:rsidR="00C55F75" w:rsidRPr="0091250F">
                <w:t>Strategy 2.2.</w:t>
              </w:r>
              <w:bookmarkEnd w:id="294"/>
              <w:bookmarkEnd w:id="295"/>
              <w:r w:rsidR="00226591">
                <w:t>1</w:t>
              </w:r>
              <w:bookmarkEnd w:id="293"/>
            </w:fldSimple>
            <w:r w:rsidR="00226591" w:rsidRPr="0091250F">
              <w:t xml:space="preserve"> </w:t>
            </w:r>
            <w:r w:rsidR="004079D3" w:rsidRPr="0091250F">
              <w:t xml:space="preserve"> </w:t>
            </w:r>
          </w:p>
        </w:tc>
        <w:sdt>
          <w:sdtPr>
            <w:id w:val="-1505585792"/>
            <w:placeholder>
              <w:docPart w:val="DefaultPlaceholder_-1854013440"/>
            </w:placeholder>
            <w:text/>
          </w:sdtPr>
          <w:sdtEndPr/>
          <w:sdtContent>
            <w:tc>
              <w:tcPr>
                <w:tcW w:w="10462" w:type="dxa"/>
              </w:tcPr>
              <w:p w14:paraId="7C693A15" w14:textId="7BB9A4FB" w:rsidR="00C55F75" w:rsidRDefault="00FD1B6E" w:rsidP="00E725DD">
                <w:pPr>
                  <w:pStyle w:val="BodyText"/>
                </w:pPr>
                <w:r>
                  <w:t xml:space="preserve">Contract with managed care organizations to provide nursing home relocation services to nursing home residents with Medicaid benefits who wish to return to the community and require intense case management </w:t>
                </w:r>
                <w:proofErr w:type="gramStart"/>
                <w:r>
                  <w:t>in order to</w:t>
                </w:r>
                <w:proofErr w:type="gramEnd"/>
                <w:r>
                  <w:t xml:space="preserve"> do so.</w:t>
                </w:r>
              </w:p>
            </w:tc>
          </w:sdtContent>
        </w:sdt>
      </w:tr>
    </w:tbl>
    <w:p w14:paraId="76B15DE3" w14:textId="77777777" w:rsidR="00C55F75" w:rsidRDefault="00C55F75" w:rsidP="00C55F75"/>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C55F75" w14:paraId="16FE88D0" w14:textId="77777777" w:rsidTr="0041129A">
        <w:trPr>
          <w:trHeight w:val="1329"/>
          <w:jc w:val="center"/>
        </w:trPr>
        <w:tc>
          <w:tcPr>
            <w:tcW w:w="2325" w:type="dxa"/>
          </w:tcPr>
          <w:p w14:paraId="0D6BBBFD" w14:textId="77777777" w:rsidR="00C55F75" w:rsidRPr="00165373" w:rsidRDefault="00C55F75" w:rsidP="00E725DD">
            <w:pPr>
              <w:pStyle w:val="Heading3forObjective"/>
            </w:pPr>
            <w:bookmarkStart w:id="296" w:name="Obj2"/>
            <w:bookmarkStart w:id="297" w:name="_Toc3373930"/>
            <w:bookmarkStart w:id="298" w:name="_Toc3557033"/>
            <w:bookmarkStart w:id="299" w:name="_Toc30582156"/>
            <w:bookmarkEnd w:id="296"/>
            <w:r w:rsidRPr="00165373">
              <w:t>Objective 2.3</w:t>
            </w:r>
            <w:bookmarkEnd w:id="297"/>
            <w:bookmarkEnd w:id="298"/>
            <w:bookmarkEnd w:id="299"/>
            <w:r w:rsidRPr="00165373">
              <w:t xml:space="preserve"> </w:t>
            </w:r>
          </w:p>
        </w:tc>
        <w:tc>
          <w:tcPr>
            <w:tcW w:w="10462" w:type="dxa"/>
          </w:tcPr>
          <w:p w14:paraId="30ED95A0" w14:textId="77777777" w:rsidR="004437DA" w:rsidRPr="00165373" w:rsidRDefault="004437DA" w:rsidP="004437DA">
            <w:pPr>
              <w:rPr>
                <w:rFonts w:ascii="Verdana" w:hAnsi="Verdana"/>
                <w:iCs/>
                <w:szCs w:val="22"/>
              </w:rPr>
            </w:pPr>
            <w:r w:rsidRPr="00165373">
              <w:rPr>
                <w:rFonts w:ascii="Verdana" w:hAnsi="Verdana"/>
                <w:iCs/>
                <w:szCs w:val="22"/>
              </w:rPr>
              <w:t>Coordinate with the local ADRC and center for independent living (CIL) to streamline the exchange of referrals to improve access by older adults, their family members and their caregivers to long-term services and supports.</w:t>
            </w:r>
          </w:p>
          <w:p w14:paraId="79178963" w14:textId="4157C1F4" w:rsidR="00C55F75" w:rsidRPr="00165373" w:rsidRDefault="00C55F75" w:rsidP="00E725DD">
            <w:pPr>
              <w:pStyle w:val="BodyText"/>
              <w:rPr>
                <w:szCs w:val="22"/>
              </w:rPr>
            </w:pPr>
          </w:p>
        </w:tc>
      </w:tr>
      <w:tr w:rsidR="00C55F75" w14:paraId="4F54ED8B" w14:textId="77777777" w:rsidTr="0041129A">
        <w:trPr>
          <w:trHeight w:val="960"/>
          <w:jc w:val="center"/>
        </w:trPr>
        <w:tc>
          <w:tcPr>
            <w:tcW w:w="2325" w:type="dxa"/>
          </w:tcPr>
          <w:p w14:paraId="3DD35221" w14:textId="77777777" w:rsidR="00C55F75" w:rsidRPr="00165373" w:rsidRDefault="00C55F75" w:rsidP="00E725DD">
            <w:pPr>
              <w:pStyle w:val="Heading3forObjective"/>
            </w:pPr>
            <w:bookmarkStart w:id="300" w:name="_Toc3373931"/>
            <w:bookmarkStart w:id="301" w:name="_Toc3557034"/>
            <w:bookmarkStart w:id="302" w:name="_Toc30582157"/>
            <w:r w:rsidRPr="00165373">
              <w:t>Explanation</w:t>
            </w:r>
            <w:bookmarkEnd w:id="300"/>
            <w:bookmarkEnd w:id="301"/>
            <w:bookmarkEnd w:id="302"/>
            <w:r w:rsidRPr="00165373">
              <w:t xml:space="preserve"> </w:t>
            </w:r>
          </w:p>
        </w:tc>
        <w:tc>
          <w:tcPr>
            <w:tcW w:w="10462" w:type="dxa"/>
          </w:tcPr>
          <w:p w14:paraId="6F028929" w14:textId="77777777" w:rsidR="00C55F75" w:rsidRPr="00165373" w:rsidRDefault="00C55F75" w:rsidP="00E725DD">
            <w:pPr>
              <w:pStyle w:val="BodyText"/>
            </w:pPr>
            <w:r w:rsidRPr="00165373">
              <w:t>Address coordination efforts with the local ADRC to effectively utilize resources and avoid duplication.</w:t>
            </w:r>
          </w:p>
        </w:tc>
      </w:tr>
      <w:tr w:rsidR="00C55F75" w14:paraId="5E51294E" w14:textId="77777777" w:rsidTr="00B64D3F">
        <w:trPr>
          <w:trHeight w:val="780"/>
          <w:jc w:val="center"/>
        </w:trPr>
        <w:tc>
          <w:tcPr>
            <w:tcW w:w="2325" w:type="dxa"/>
          </w:tcPr>
          <w:p w14:paraId="0829CCE2" w14:textId="77777777" w:rsidR="00C55F75" w:rsidRPr="00165373" w:rsidRDefault="00C55F75" w:rsidP="00E725DD">
            <w:pPr>
              <w:pStyle w:val="Heading3forObjective"/>
            </w:pPr>
            <w:bookmarkStart w:id="303" w:name="_Toc3373932"/>
            <w:bookmarkStart w:id="304" w:name="_Toc3557035"/>
            <w:bookmarkStart w:id="305" w:name="_Toc30582158"/>
            <w:r w:rsidRPr="00165373">
              <w:t>Strategy 2.3.1</w:t>
            </w:r>
            <w:bookmarkEnd w:id="303"/>
            <w:bookmarkEnd w:id="304"/>
            <w:bookmarkEnd w:id="305"/>
            <w:r w:rsidRPr="00165373" w:rsidDel="006C6D56">
              <w:t xml:space="preserve"> </w:t>
            </w:r>
          </w:p>
        </w:tc>
        <w:tc>
          <w:tcPr>
            <w:tcW w:w="10462" w:type="dxa"/>
          </w:tcPr>
          <w:p w14:paraId="46A5B658" w14:textId="1B05CED2" w:rsidR="00C55F75" w:rsidRPr="00165373" w:rsidRDefault="000C0733" w:rsidP="00E725DD">
            <w:pPr>
              <w:pStyle w:val="BodyText"/>
            </w:pPr>
            <w:r w:rsidRPr="00165373">
              <w:t xml:space="preserve">Conduct joint meetings of ADRC and AAA staff at least monthly, to </w:t>
            </w:r>
            <w:r w:rsidR="00500D2E" w:rsidRPr="00165373">
              <w:t>share resources and refine protocols for making referrals between programs.</w:t>
            </w:r>
            <w:r w:rsidR="00364585" w:rsidRPr="00165373">
              <w:t xml:space="preserve">  </w:t>
            </w:r>
            <w:sdt>
              <w:sdtPr>
                <w:id w:val="1040245265"/>
                <w:placeholder>
                  <w:docPart w:val="2A46C4FA75E142ED85B7291C6AFAA46B"/>
                </w:placeholder>
                <w:text/>
              </w:sdtPr>
              <w:sdtEndPr/>
              <w:sdtContent>
                <w:r w:rsidR="00364585" w:rsidRPr="00165373">
                  <w:t>Ensure that all ADRC staff are familiar with AAA Care Coordination and Caregiver Support Coordination criteria</w:t>
                </w:r>
                <w:r w:rsidR="00BE092D" w:rsidRPr="00165373">
                  <w:t>.</w:t>
                </w:r>
                <w:r w:rsidR="00364585" w:rsidRPr="00165373">
                  <w:t xml:space="preserve"> </w:t>
                </w:r>
                <w:r w:rsidR="00BE092D" w:rsidRPr="00165373">
                  <w:t>R</w:t>
                </w:r>
                <w:r w:rsidR="00364585" w:rsidRPr="00165373">
                  <w:t xml:space="preserve">equire that they screen callers </w:t>
                </w:r>
                <w:r w:rsidR="00BE092D" w:rsidRPr="00165373">
                  <w:t xml:space="preserve">to determine presumptive eligibility and refer those who are presumptively eligible to the AAA.  </w:t>
                </w:r>
                <w:r w:rsidR="00364585" w:rsidRPr="00165373">
                  <w:t xml:space="preserve">Contract with REACH (the service area’s Center for Independent Living) for nursing home relocation services and maintain at least monthly contact </w:t>
                </w:r>
                <w:r w:rsidR="00165373" w:rsidRPr="00165373">
                  <w:t>with that agency.</w:t>
                </w:r>
              </w:sdtContent>
            </w:sdt>
          </w:p>
        </w:tc>
      </w:tr>
    </w:tbl>
    <w:p w14:paraId="158AEB14" w14:textId="77777777" w:rsidR="00C55F75" w:rsidRDefault="00C55F75" w:rsidP="00C55F75">
      <w:pPr>
        <w:pStyle w:val="BodyText"/>
      </w:pPr>
    </w:p>
    <w:p w14:paraId="0D690DC6" w14:textId="77777777" w:rsidR="00C55F75" w:rsidRPr="00E215A9" w:rsidRDefault="00C55F75" w:rsidP="00B64E0F">
      <w:pPr>
        <w:pStyle w:val="Heading3"/>
      </w:pPr>
      <w:bookmarkStart w:id="306" w:name="_Input_agency-specific_objective"/>
      <w:bookmarkStart w:id="307" w:name="_Toc3373934"/>
      <w:bookmarkStart w:id="308" w:name="_Toc3377605"/>
      <w:bookmarkStart w:id="309" w:name="_Toc3557037"/>
      <w:bookmarkStart w:id="310" w:name="_Toc30063398"/>
      <w:bookmarkStart w:id="311" w:name="_Toc30582159"/>
      <w:bookmarkEnd w:id="306"/>
      <w:r w:rsidRPr="00E215A9">
        <w:t xml:space="preserve">Input </w:t>
      </w:r>
      <w:r w:rsidR="003010E0" w:rsidRPr="00E215A9">
        <w:t>agency-specific</w:t>
      </w:r>
      <w:r w:rsidRPr="00E215A9">
        <w:t xml:space="preserve"> </w:t>
      </w:r>
      <w:r w:rsidR="003010E0" w:rsidRPr="00E215A9">
        <w:t>o</w:t>
      </w:r>
      <w:r w:rsidRPr="00E215A9">
        <w:t>bjective and strategy for Goal 2 in the following table.</w:t>
      </w:r>
      <w:bookmarkEnd w:id="307"/>
      <w:bookmarkEnd w:id="308"/>
      <w:bookmarkEnd w:id="309"/>
      <w:bookmarkEnd w:id="310"/>
      <w:bookmarkEnd w:id="311"/>
      <w:r w:rsidRPr="00E215A9">
        <w:t xml:space="preserve"> </w:t>
      </w:r>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CellMar>
          <w:left w:w="177" w:type="dxa"/>
          <w:right w:w="177" w:type="dxa"/>
        </w:tblCellMar>
        <w:tblLook w:val="0000" w:firstRow="0" w:lastRow="0" w:firstColumn="0" w:lastColumn="0" w:noHBand="0" w:noVBand="0"/>
      </w:tblPr>
      <w:tblGrid>
        <w:gridCol w:w="3183"/>
        <w:gridCol w:w="9604"/>
      </w:tblGrid>
      <w:tr w:rsidR="00C55F75" w:rsidRPr="00E215A9" w14:paraId="07E46991" w14:textId="77777777" w:rsidTr="00B64D3F">
        <w:trPr>
          <w:trHeight w:val="780"/>
          <w:jc w:val="center"/>
        </w:trPr>
        <w:tc>
          <w:tcPr>
            <w:tcW w:w="3183" w:type="dxa"/>
          </w:tcPr>
          <w:p w14:paraId="12421E8D" w14:textId="1DB5E663" w:rsidR="00C55F75" w:rsidRPr="00E215A9" w:rsidRDefault="00221D44" w:rsidP="003010E0">
            <w:pPr>
              <w:pStyle w:val="Heading3forObjective"/>
            </w:pPr>
            <w:fldSimple w:instr=" INFO  Comments text \* FirstCap  \* MERGEFORMAT ">
              <w:bookmarkStart w:id="312" w:name="_Toc30582160"/>
              <w:bookmarkStart w:id="313" w:name="_Toc3557038"/>
              <w:r w:rsidR="003010E0" w:rsidRPr="00E215A9">
                <w:t>Objective 2.</w:t>
              </w:r>
              <w:bookmarkEnd w:id="313"/>
              <w:r w:rsidR="003D0F5A" w:rsidRPr="00E215A9">
                <w:t>4</w:t>
              </w:r>
              <w:bookmarkEnd w:id="312"/>
            </w:fldSimple>
            <w:r w:rsidR="003D0F5A" w:rsidRPr="00E215A9">
              <w:t xml:space="preserve"> </w:t>
            </w:r>
          </w:p>
        </w:tc>
        <w:sdt>
          <w:sdtPr>
            <w:id w:val="168610199"/>
            <w:placeholder>
              <w:docPart w:val="DefaultPlaceholder_-1854013440"/>
            </w:placeholder>
            <w:text/>
          </w:sdtPr>
          <w:sdtEndPr/>
          <w:sdtContent>
            <w:tc>
              <w:tcPr>
                <w:tcW w:w="9604" w:type="dxa"/>
              </w:tcPr>
              <w:p w14:paraId="0D9AD4DA" w14:textId="549DB760" w:rsidR="00C55F75" w:rsidRPr="00E215A9" w:rsidRDefault="00BC358E">
                <w:pPr>
                  <w:pStyle w:val="BodyText"/>
                </w:pPr>
                <w:r w:rsidRPr="00E215A9">
                  <w:t>Build relationships with health care providers (including, but not limited to, hospitals</w:t>
                </w:r>
                <w:r w:rsidR="00523C3E" w:rsidRPr="00E215A9">
                  <w:t>,</w:t>
                </w:r>
                <w:r w:rsidRPr="00E215A9">
                  <w:t xml:space="preserve"> </w:t>
                </w:r>
                <w:r w:rsidR="00523C3E" w:rsidRPr="00E215A9">
                  <w:t xml:space="preserve">long-term care facilities, Medicare Advantage Plans, Medicaid </w:t>
                </w:r>
                <w:r w:rsidRPr="00E215A9">
                  <w:t xml:space="preserve">managed care organizations, </w:t>
                </w:r>
                <w:r w:rsidR="00523C3E" w:rsidRPr="00E215A9">
                  <w:t xml:space="preserve">and </w:t>
                </w:r>
                <w:r w:rsidRPr="00E215A9">
                  <w:t xml:space="preserve">accountable care organizations) to increase awareness of </w:t>
                </w:r>
                <w:r w:rsidR="00523C3E" w:rsidRPr="00E215A9">
                  <w:t>AAA services</w:t>
                </w:r>
                <w:r w:rsidR="003D0F5A" w:rsidRPr="00E215A9">
                  <w:t xml:space="preserve"> and/or generate supplemental revenues</w:t>
                </w:r>
                <w:r w:rsidR="00523C3E" w:rsidRPr="00E215A9">
                  <w:t>.</w:t>
                </w:r>
              </w:p>
            </w:tc>
          </w:sdtContent>
        </w:sdt>
      </w:tr>
      <w:tr w:rsidR="00C55F75" w:rsidRPr="00E215A9" w14:paraId="7DEA5B9C" w14:textId="77777777" w:rsidTr="00B64D3F">
        <w:trPr>
          <w:trHeight w:val="780"/>
          <w:jc w:val="center"/>
        </w:trPr>
        <w:tc>
          <w:tcPr>
            <w:tcW w:w="3183" w:type="dxa"/>
          </w:tcPr>
          <w:p w14:paraId="60B2A642" w14:textId="77777777" w:rsidR="00C55F75" w:rsidRPr="00E215A9" w:rsidRDefault="00C55F75" w:rsidP="00E725DD">
            <w:pPr>
              <w:pStyle w:val="Heading3forObjective"/>
            </w:pPr>
            <w:bookmarkStart w:id="314" w:name="_Toc3373936"/>
            <w:bookmarkStart w:id="315" w:name="_Toc3557039"/>
            <w:bookmarkStart w:id="316" w:name="_Toc30582161"/>
            <w:r w:rsidRPr="00E215A9">
              <w:t>Explanation</w:t>
            </w:r>
            <w:bookmarkEnd w:id="314"/>
            <w:bookmarkEnd w:id="315"/>
            <w:bookmarkEnd w:id="316"/>
            <w:r w:rsidRPr="00E215A9">
              <w:t xml:space="preserve"> </w:t>
            </w:r>
          </w:p>
        </w:tc>
        <w:sdt>
          <w:sdtPr>
            <w:id w:val="83047145"/>
            <w:placeholder>
              <w:docPart w:val="DefaultPlaceholder_-1854013440"/>
            </w:placeholder>
            <w:text/>
          </w:sdtPr>
          <w:sdtEndPr/>
          <w:sdtContent>
            <w:tc>
              <w:tcPr>
                <w:tcW w:w="9604" w:type="dxa"/>
              </w:tcPr>
              <w:p w14:paraId="40A10FDD" w14:textId="1184C059" w:rsidR="00C55F75" w:rsidRPr="00E215A9" w:rsidRDefault="003D0F5A">
                <w:pPr>
                  <w:pStyle w:val="BodyText"/>
                </w:pPr>
                <w:r w:rsidRPr="00E215A9">
                  <w:t>Address strategies to develop relationships with health care providers.</w:t>
                </w:r>
              </w:p>
            </w:tc>
          </w:sdtContent>
        </w:sdt>
      </w:tr>
      <w:tr w:rsidR="00C55F75" w14:paraId="10205920" w14:textId="77777777" w:rsidTr="00B64D3F">
        <w:trPr>
          <w:trHeight w:val="780"/>
          <w:jc w:val="center"/>
        </w:trPr>
        <w:tc>
          <w:tcPr>
            <w:tcW w:w="3183" w:type="dxa"/>
          </w:tcPr>
          <w:p w14:paraId="22C97712" w14:textId="00A10A7E" w:rsidR="00C55F75" w:rsidRPr="00E215A9" w:rsidRDefault="00221D44" w:rsidP="003010E0">
            <w:pPr>
              <w:pStyle w:val="Heading3forObjective"/>
            </w:pPr>
            <w:fldSimple w:instr=" INFO  Comments text \* FirstCap  \* MERGEFORMAT ">
              <w:bookmarkStart w:id="317" w:name="_Toc30582162"/>
              <w:bookmarkStart w:id="318" w:name="_Toc3557040"/>
              <w:r w:rsidR="003010E0" w:rsidRPr="00E215A9">
                <w:t>Strategy 2.</w:t>
              </w:r>
              <w:bookmarkEnd w:id="318"/>
              <w:r w:rsidR="003D0F5A" w:rsidRPr="00E215A9">
                <w:t>4.1</w:t>
              </w:r>
              <w:bookmarkEnd w:id="317"/>
            </w:fldSimple>
          </w:p>
        </w:tc>
        <w:sdt>
          <w:sdtPr>
            <w:id w:val="1580480782"/>
            <w:placeholder>
              <w:docPart w:val="F75E1E47CE224C59972CC00625D79E01"/>
            </w:placeholder>
            <w:text/>
          </w:sdtPr>
          <w:sdtEndPr/>
          <w:sdtContent>
            <w:tc>
              <w:tcPr>
                <w:tcW w:w="9604" w:type="dxa"/>
              </w:tcPr>
              <w:p w14:paraId="25E9A9B5" w14:textId="28B1B0E3" w:rsidR="00C55F75" w:rsidRPr="00E215A9" w:rsidRDefault="002362BA" w:rsidP="00E725DD">
                <w:pPr>
                  <w:pStyle w:val="BodyText"/>
                </w:pPr>
                <w:r>
                  <w:t>Conduct targeted outreach to health care providers by creating a professional list serv, conducting presentations, and meeting with key stakeholders</w:t>
                </w:r>
                <w:r w:rsidR="00D576AA">
                  <w:t xml:space="preserve"> face-to-face</w:t>
                </w:r>
                <w:r>
                  <w:t xml:space="preserve">.  </w:t>
                </w:r>
                <w:r w:rsidR="00E215A9" w:rsidRPr="00E215A9">
                  <w:t>Through Texas Healthy at Home, seek contracts with Medicare Advantage Plans for services such as enhanced benefits counseling, fall prevention, and chronic disease self-management.</w:t>
                </w:r>
              </w:p>
            </w:tc>
          </w:sdtContent>
        </w:sdt>
      </w:tr>
    </w:tbl>
    <w:p w14:paraId="4407E855" w14:textId="77777777" w:rsidR="00C55F75" w:rsidRDefault="00C55F75" w:rsidP="00C55F75">
      <w:r>
        <w:br w:type="page"/>
      </w:r>
    </w:p>
    <w:p w14:paraId="7E68D832" w14:textId="77777777" w:rsidR="00C55F75" w:rsidRDefault="00C55F75" w:rsidP="00B64E0F">
      <w:pPr>
        <w:pStyle w:val="Heading2forGoal"/>
      </w:pPr>
      <w:bookmarkStart w:id="319" w:name="_Toc3373938"/>
      <w:bookmarkStart w:id="320" w:name="_Toc30582163"/>
      <w:r w:rsidRPr="002761D8">
        <w:t>Goal 3</w:t>
      </w:r>
      <w:r w:rsidR="003E6BF5">
        <w:tab/>
      </w:r>
      <w:r w:rsidRPr="00D0204D">
        <w:t xml:space="preserve">Enable </w:t>
      </w:r>
      <w:r w:rsidR="008E38A2">
        <w:t>older adults</w:t>
      </w:r>
      <w:r w:rsidRPr="00D0204D">
        <w:t xml:space="preserve"> to maintain or improve their quality of life and self-determination through </w:t>
      </w:r>
      <w:r>
        <w:t>engaging in the community and social interactions.</w:t>
      </w:r>
      <w:bookmarkEnd w:id="319"/>
      <w:bookmarkEnd w:id="320"/>
    </w:p>
    <w:p w14:paraId="173AF5C5" w14:textId="77777777" w:rsidR="00DC59D2" w:rsidRPr="000F3C59" w:rsidRDefault="00DC59D2" w:rsidP="00B76E47"/>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447B5B" w14:paraId="262B63B5" w14:textId="77777777" w:rsidTr="00447B5B">
        <w:trPr>
          <w:trHeight w:val="1032"/>
          <w:jc w:val="center"/>
        </w:trPr>
        <w:tc>
          <w:tcPr>
            <w:tcW w:w="2325" w:type="dxa"/>
          </w:tcPr>
          <w:p w14:paraId="4BF346EE" w14:textId="77777777" w:rsidR="00447B5B" w:rsidRPr="00E763B7" w:rsidRDefault="00447B5B" w:rsidP="00E725DD">
            <w:pPr>
              <w:pStyle w:val="Heading3forObjective"/>
            </w:pPr>
            <w:bookmarkStart w:id="321" w:name="_Toc3373939"/>
            <w:bookmarkStart w:id="322" w:name="_Toc3557042"/>
            <w:bookmarkStart w:id="323" w:name="_Toc30582164"/>
            <w:r w:rsidRPr="00E763B7">
              <w:t>Objective 3.1</w:t>
            </w:r>
            <w:bookmarkEnd w:id="321"/>
            <w:bookmarkEnd w:id="322"/>
            <w:bookmarkEnd w:id="323"/>
            <w:r w:rsidRPr="00E763B7">
              <w:t xml:space="preserve"> </w:t>
            </w:r>
          </w:p>
        </w:tc>
        <w:tc>
          <w:tcPr>
            <w:tcW w:w="10462" w:type="dxa"/>
          </w:tcPr>
          <w:p w14:paraId="4EF4F36C" w14:textId="77777777" w:rsidR="00447B5B" w:rsidRPr="00DA4285" w:rsidRDefault="00447B5B" w:rsidP="00E725DD">
            <w:pPr>
              <w:pStyle w:val="BodyText"/>
            </w:pPr>
            <w:r w:rsidRPr="00DA4285">
              <w:t xml:space="preserve">Promote social connectivity, community service and lifelong learning to promote positive mental health. </w:t>
            </w:r>
          </w:p>
        </w:tc>
      </w:tr>
      <w:tr w:rsidR="00447B5B" w14:paraId="2F57B919" w14:textId="77777777" w:rsidTr="0050296C">
        <w:trPr>
          <w:trHeight w:val="960"/>
          <w:jc w:val="center"/>
        </w:trPr>
        <w:tc>
          <w:tcPr>
            <w:tcW w:w="2325" w:type="dxa"/>
          </w:tcPr>
          <w:p w14:paraId="699CD8B0" w14:textId="77777777" w:rsidR="00447B5B" w:rsidRPr="008B5966" w:rsidRDefault="00447B5B" w:rsidP="00E725DD">
            <w:pPr>
              <w:pStyle w:val="Heading3forObjective"/>
            </w:pPr>
            <w:bookmarkStart w:id="324" w:name="_Toc3373940"/>
            <w:bookmarkStart w:id="325" w:name="_Toc3557043"/>
            <w:bookmarkStart w:id="326" w:name="_Toc30582165"/>
            <w:r w:rsidRPr="008B5966">
              <w:t>Explanation</w:t>
            </w:r>
            <w:bookmarkEnd w:id="324"/>
            <w:bookmarkEnd w:id="325"/>
            <w:bookmarkEnd w:id="326"/>
            <w:r w:rsidRPr="008B5966">
              <w:t xml:space="preserve"> </w:t>
            </w:r>
          </w:p>
        </w:tc>
        <w:tc>
          <w:tcPr>
            <w:tcW w:w="10462" w:type="dxa"/>
          </w:tcPr>
          <w:p w14:paraId="4131D225" w14:textId="77777777" w:rsidR="00447B5B" w:rsidRPr="008B5966" w:rsidRDefault="00447B5B" w:rsidP="00E725DD">
            <w:pPr>
              <w:pStyle w:val="BodyText"/>
            </w:pPr>
            <w:r>
              <w:rPr>
                <w:rStyle w:val="BodyTextChar"/>
              </w:rPr>
              <w:t>Address strategies to reduce social isolation among</w:t>
            </w:r>
            <w:r w:rsidRPr="00724648">
              <w:rPr>
                <w:rStyle w:val="BodyTextChar"/>
              </w:rPr>
              <w:t xml:space="preserve"> </w:t>
            </w:r>
            <w:r>
              <w:rPr>
                <w:rStyle w:val="BodyTextChar"/>
              </w:rPr>
              <w:t>older adults</w:t>
            </w:r>
            <w:r w:rsidRPr="00724648">
              <w:rPr>
                <w:rStyle w:val="BodyTextChar"/>
              </w:rPr>
              <w:t xml:space="preserve"> </w:t>
            </w:r>
            <w:r>
              <w:rPr>
                <w:rStyle w:val="BodyTextChar"/>
              </w:rPr>
              <w:t xml:space="preserve">and promote their </w:t>
            </w:r>
            <w:r w:rsidRPr="00724648">
              <w:rPr>
                <w:rStyle w:val="BodyTextChar"/>
              </w:rPr>
              <w:t>active</w:t>
            </w:r>
            <w:r>
              <w:rPr>
                <w:rStyle w:val="BodyTextChar"/>
              </w:rPr>
              <w:t xml:space="preserve"> participation</w:t>
            </w:r>
            <w:r w:rsidRPr="00724648">
              <w:rPr>
                <w:rStyle w:val="BodyTextChar"/>
              </w:rPr>
              <w:t xml:space="preserve"> in the community</w:t>
            </w:r>
            <w:r w:rsidRPr="008B5966">
              <w:t>.</w:t>
            </w:r>
          </w:p>
        </w:tc>
      </w:tr>
      <w:tr w:rsidR="00447B5B" w14:paraId="4C38F292" w14:textId="77777777" w:rsidTr="0050296C">
        <w:trPr>
          <w:trHeight w:val="780"/>
          <w:jc w:val="center"/>
        </w:trPr>
        <w:tc>
          <w:tcPr>
            <w:tcW w:w="2325" w:type="dxa"/>
          </w:tcPr>
          <w:p w14:paraId="5364BDE3" w14:textId="77777777" w:rsidR="00447B5B" w:rsidRPr="008B5966" w:rsidRDefault="00447B5B" w:rsidP="00E725DD">
            <w:pPr>
              <w:pStyle w:val="Heading3forObjective"/>
            </w:pPr>
            <w:bookmarkStart w:id="327" w:name="_Toc3373941"/>
            <w:bookmarkStart w:id="328" w:name="_Toc3557044"/>
            <w:bookmarkStart w:id="329" w:name="_Toc30582166"/>
            <w:r w:rsidRPr="008B5966">
              <w:t xml:space="preserve">Strategy </w:t>
            </w:r>
            <w:r>
              <w:t>3</w:t>
            </w:r>
            <w:r w:rsidRPr="008B5966">
              <w:t>.</w:t>
            </w:r>
            <w:r>
              <w:t>1</w:t>
            </w:r>
            <w:r w:rsidRPr="008B5966">
              <w:t>.1</w:t>
            </w:r>
            <w:bookmarkEnd w:id="327"/>
            <w:bookmarkEnd w:id="328"/>
            <w:bookmarkEnd w:id="329"/>
            <w:r w:rsidRPr="008B5966" w:rsidDel="006C6D56">
              <w:t xml:space="preserve"> </w:t>
            </w:r>
          </w:p>
        </w:tc>
        <w:sdt>
          <w:sdtPr>
            <w:id w:val="816846878"/>
            <w:placeholder>
              <w:docPart w:val="DefaultPlaceholder_-1854013440"/>
            </w:placeholder>
            <w:text/>
          </w:sdtPr>
          <w:sdtEndPr/>
          <w:sdtContent>
            <w:tc>
              <w:tcPr>
                <w:tcW w:w="10462" w:type="dxa"/>
              </w:tcPr>
              <w:p w14:paraId="5AD58415" w14:textId="5F312F12" w:rsidR="00447B5B" w:rsidRDefault="005D5660" w:rsidP="00E725DD">
                <w:pPr>
                  <w:pStyle w:val="BodyText"/>
                </w:pPr>
                <w:r>
                  <w:t>Promote congregate meal sites as</w:t>
                </w:r>
                <w:r w:rsidR="00AD5827">
                  <w:t xml:space="preserve"> venues for improving nutritional status and expanding social networks.</w:t>
                </w:r>
                <w:r w:rsidR="00A74D78">
                  <w:t xml:space="preserve">  </w:t>
                </w:r>
              </w:p>
            </w:tc>
          </w:sdtContent>
        </w:sdt>
      </w:tr>
      <w:tr w:rsidR="003D0F5A" w14:paraId="3FBCF5ED" w14:textId="77777777" w:rsidTr="0050296C">
        <w:trPr>
          <w:trHeight w:val="780"/>
          <w:jc w:val="center"/>
        </w:trPr>
        <w:tc>
          <w:tcPr>
            <w:tcW w:w="2325" w:type="dxa"/>
          </w:tcPr>
          <w:p w14:paraId="4949CE8E" w14:textId="6718E173" w:rsidR="003D0F5A" w:rsidRPr="008B5966" w:rsidRDefault="003D0F5A" w:rsidP="00E725DD">
            <w:pPr>
              <w:pStyle w:val="Heading3forObjective"/>
            </w:pPr>
            <w:bookmarkStart w:id="330" w:name="_Toc30582167"/>
            <w:r>
              <w:t>Strategy 3.1.2</w:t>
            </w:r>
            <w:bookmarkEnd w:id="330"/>
          </w:p>
        </w:tc>
        <w:tc>
          <w:tcPr>
            <w:tcW w:w="10462" w:type="dxa"/>
          </w:tcPr>
          <w:p w14:paraId="2F85EC0A" w14:textId="59C440FF" w:rsidR="003D0F5A" w:rsidRDefault="00D576AA" w:rsidP="00E725DD">
            <w:pPr>
              <w:pStyle w:val="BodyText"/>
            </w:pPr>
            <w:r>
              <w:t>P</w:t>
            </w:r>
            <w:r w:rsidR="003D0F5A">
              <w:t xml:space="preserve">rovide </w:t>
            </w:r>
            <w:r w:rsidR="00D03EC0">
              <w:t xml:space="preserve">Title III </w:t>
            </w:r>
            <w:r w:rsidR="003D0F5A">
              <w:t xml:space="preserve">seed money to </w:t>
            </w:r>
            <w:r w:rsidR="00AD268E">
              <w:t xml:space="preserve">selected </w:t>
            </w:r>
            <w:r w:rsidR="003D0F5A">
              <w:t xml:space="preserve">senior centers for innovative programming </w:t>
            </w:r>
            <w:r w:rsidR="00AD268E">
              <w:t>and encourage replication by sharing of best practices</w:t>
            </w:r>
            <w:r>
              <w:t>, as ways to sustain growth within the congregate meal program.</w:t>
            </w:r>
          </w:p>
        </w:tc>
      </w:tr>
      <w:tr w:rsidR="00447B5B" w14:paraId="75D3FA82" w14:textId="77777777" w:rsidTr="0050296C">
        <w:trPr>
          <w:trHeight w:val="780"/>
          <w:jc w:val="center"/>
        </w:trPr>
        <w:tc>
          <w:tcPr>
            <w:tcW w:w="2325" w:type="dxa"/>
          </w:tcPr>
          <w:p w14:paraId="3FBE95D1" w14:textId="4108A206" w:rsidR="00447B5B" w:rsidRPr="008B5966" w:rsidRDefault="00221D44" w:rsidP="00E725DD">
            <w:pPr>
              <w:pStyle w:val="Heading3forObjective"/>
            </w:pPr>
            <w:fldSimple w:instr=" INFO  Comments text \* FirstCap  \* MERGEFORMAT ">
              <w:bookmarkStart w:id="331" w:name="_Toc30582168"/>
              <w:bookmarkStart w:id="332" w:name="_Toc3373942"/>
              <w:bookmarkStart w:id="333" w:name="_Toc3557045"/>
              <w:r w:rsidR="00447B5B" w:rsidRPr="008B5966">
                <w:t xml:space="preserve">Strategy </w:t>
              </w:r>
              <w:r w:rsidR="00447B5B">
                <w:t>3</w:t>
              </w:r>
              <w:r w:rsidR="00447B5B" w:rsidRPr="008B5966">
                <w:t>.</w:t>
              </w:r>
              <w:r w:rsidR="00447B5B">
                <w:t>1</w:t>
              </w:r>
              <w:r w:rsidR="00447B5B" w:rsidRPr="008B5966">
                <w:t>.</w:t>
              </w:r>
              <w:bookmarkEnd w:id="332"/>
              <w:bookmarkEnd w:id="333"/>
              <w:r w:rsidR="003D0F5A">
                <w:t>3</w:t>
              </w:r>
              <w:bookmarkEnd w:id="331"/>
            </w:fldSimple>
            <w:r w:rsidR="003D0F5A" w:rsidRPr="008B5966">
              <w:t xml:space="preserve">  </w:t>
            </w:r>
          </w:p>
        </w:tc>
        <w:sdt>
          <w:sdtPr>
            <w:id w:val="2069223583"/>
            <w:placeholder>
              <w:docPart w:val="DefaultPlaceholder_-1854013440"/>
            </w:placeholder>
            <w:text/>
          </w:sdtPr>
          <w:sdtEndPr/>
          <w:sdtContent>
            <w:tc>
              <w:tcPr>
                <w:tcW w:w="10462" w:type="dxa"/>
              </w:tcPr>
              <w:p w14:paraId="0D865768" w14:textId="31EF35FD" w:rsidR="00447B5B" w:rsidRDefault="00A74D78" w:rsidP="00E725DD">
                <w:pPr>
                  <w:pStyle w:val="BodyText"/>
                </w:pPr>
                <w:r>
                  <w:t>Connect isolated older adults with</w:t>
                </w:r>
                <w:r w:rsidR="00AD5827">
                  <w:t xml:space="preserve"> Title III, public, and private transportation programs as </w:t>
                </w:r>
                <w:r w:rsidR="00841542">
                  <w:t xml:space="preserve">a </w:t>
                </w:r>
                <w:r w:rsidR="00AD5827">
                  <w:t xml:space="preserve">means </w:t>
                </w:r>
                <w:r w:rsidR="00841542">
                  <w:t>of</w:t>
                </w:r>
                <w:r w:rsidR="00AD5827">
                  <w:t xml:space="preserve"> ensuring </w:t>
                </w:r>
                <w:r>
                  <w:t xml:space="preserve">their </w:t>
                </w:r>
                <w:r w:rsidR="00AD5827">
                  <w:t>access to vital community-based supports.</w:t>
                </w:r>
              </w:p>
            </w:tc>
          </w:sdtContent>
        </w:sdt>
      </w:tr>
    </w:tbl>
    <w:p w14:paraId="603E433D" w14:textId="77777777" w:rsidR="00C55F75" w:rsidRDefault="00C55F75" w:rsidP="00C55F75">
      <w:pPr>
        <w:pStyle w:val="BodyText"/>
      </w:pPr>
    </w:p>
    <w:p w14:paraId="4FA6584C" w14:textId="77777777" w:rsidR="00C55F75" w:rsidRDefault="00C55F75" w:rsidP="00B64E0F">
      <w:pPr>
        <w:pStyle w:val="Heading3"/>
      </w:pPr>
      <w:bookmarkStart w:id="334" w:name="_Toc3373943"/>
      <w:bookmarkStart w:id="335" w:name="_Toc3377607"/>
      <w:bookmarkStart w:id="336" w:name="_Toc3557046"/>
      <w:bookmarkStart w:id="337" w:name="_Toc30063408"/>
      <w:bookmarkStart w:id="338" w:name="_Toc30582169"/>
      <w:r w:rsidRPr="00E02E32">
        <w:t xml:space="preserve">Input </w:t>
      </w:r>
      <w:r w:rsidR="003010E0">
        <w:t>agency-specific</w:t>
      </w:r>
      <w:r w:rsidRPr="00E02E32">
        <w:t xml:space="preserve"> objective and strategy for Goal </w:t>
      </w:r>
      <w:r>
        <w:t>3</w:t>
      </w:r>
      <w:r w:rsidRPr="00E02E32">
        <w:t xml:space="preserve"> in the following table.</w:t>
      </w:r>
      <w:bookmarkEnd w:id="334"/>
      <w:bookmarkEnd w:id="335"/>
      <w:bookmarkEnd w:id="336"/>
      <w:bookmarkEnd w:id="337"/>
      <w:bookmarkEnd w:id="338"/>
      <w:r w:rsidRPr="00E02E32">
        <w:t xml:space="preserve"> </w:t>
      </w:r>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CellMar>
          <w:left w:w="177" w:type="dxa"/>
          <w:right w:w="177" w:type="dxa"/>
        </w:tblCellMar>
        <w:tblLook w:val="0000" w:firstRow="0" w:lastRow="0" w:firstColumn="0" w:lastColumn="0" w:noHBand="0" w:noVBand="0"/>
      </w:tblPr>
      <w:tblGrid>
        <w:gridCol w:w="3183"/>
        <w:gridCol w:w="9604"/>
      </w:tblGrid>
      <w:tr w:rsidR="00447B5B" w14:paraId="76F2AD85" w14:textId="77777777" w:rsidTr="0050296C">
        <w:trPr>
          <w:trHeight w:val="780"/>
          <w:jc w:val="center"/>
        </w:trPr>
        <w:tc>
          <w:tcPr>
            <w:tcW w:w="3183" w:type="dxa"/>
          </w:tcPr>
          <w:p w14:paraId="3B962CFB" w14:textId="750CAD5B" w:rsidR="00447B5B" w:rsidRDefault="002362BA" w:rsidP="003010E0">
            <w:pPr>
              <w:pStyle w:val="Heading3forObjective"/>
            </w:pPr>
            <w:bookmarkStart w:id="339" w:name="_Toc30582170"/>
            <w:r>
              <w:t>Objective 3.2</w:t>
            </w:r>
            <w:bookmarkEnd w:id="339"/>
          </w:p>
        </w:tc>
        <w:sdt>
          <w:sdtPr>
            <w:id w:val="-1414459391"/>
            <w:placeholder>
              <w:docPart w:val="DefaultPlaceholder_-1854013440"/>
            </w:placeholder>
            <w:text/>
          </w:sdtPr>
          <w:sdtEndPr/>
          <w:sdtContent>
            <w:tc>
              <w:tcPr>
                <w:tcW w:w="9604" w:type="dxa"/>
              </w:tcPr>
              <w:p w14:paraId="0B487D11" w14:textId="49AF0F85" w:rsidR="00447B5B" w:rsidRPr="008B5966" w:rsidRDefault="002362BA">
                <w:pPr>
                  <w:pStyle w:val="BodyText"/>
                </w:pPr>
                <w:r>
                  <w:t>Increa</w:t>
                </w:r>
                <w:r w:rsidR="002A4082">
                  <w:t>s</w:t>
                </w:r>
                <w:r>
                  <w:t xml:space="preserve">e the responsiveness of the </w:t>
                </w:r>
                <w:r w:rsidR="002A4082">
                  <w:t>NCTAAA’s demand-response transportation program to potential riders’ needs.</w:t>
                </w:r>
              </w:p>
            </w:tc>
          </w:sdtContent>
        </w:sdt>
      </w:tr>
      <w:tr w:rsidR="00447B5B" w14:paraId="68B53BE9" w14:textId="77777777" w:rsidTr="0050296C">
        <w:trPr>
          <w:trHeight w:val="780"/>
          <w:jc w:val="center"/>
        </w:trPr>
        <w:tc>
          <w:tcPr>
            <w:tcW w:w="3183" w:type="dxa"/>
          </w:tcPr>
          <w:p w14:paraId="56F7B7EF" w14:textId="77777777" w:rsidR="00447B5B" w:rsidRPr="008B5966" w:rsidRDefault="00447B5B" w:rsidP="00E725DD">
            <w:pPr>
              <w:pStyle w:val="Heading3forObjective"/>
            </w:pPr>
            <w:bookmarkStart w:id="340" w:name="_Toc3373945"/>
            <w:bookmarkStart w:id="341" w:name="_Toc3557048"/>
            <w:bookmarkStart w:id="342" w:name="_Toc30582171"/>
            <w:r w:rsidRPr="008B5966">
              <w:t>Explanation</w:t>
            </w:r>
            <w:bookmarkEnd w:id="340"/>
            <w:bookmarkEnd w:id="341"/>
            <w:bookmarkEnd w:id="342"/>
            <w:r w:rsidRPr="008B5966">
              <w:t xml:space="preserve"> </w:t>
            </w:r>
          </w:p>
        </w:tc>
        <w:sdt>
          <w:sdtPr>
            <w:id w:val="1004632763"/>
            <w:placeholder>
              <w:docPart w:val="DefaultPlaceholder_-1854013440"/>
            </w:placeholder>
            <w:text/>
          </w:sdtPr>
          <w:sdtEndPr/>
          <w:sdtContent>
            <w:tc>
              <w:tcPr>
                <w:tcW w:w="9604" w:type="dxa"/>
              </w:tcPr>
              <w:p w14:paraId="785825F6" w14:textId="3C1FEAA7" w:rsidR="00447B5B" w:rsidRPr="008B5966" w:rsidRDefault="002A4082">
                <w:pPr>
                  <w:pStyle w:val="BodyText"/>
                </w:pPr>
                <w:r>
                  <w:t>Describe strategies by which the NCTAAA will accommodate the needs of current and future riders</w:t>
                </w:r>
              </w:p>
            </w:tc>
          </w:sdtContent>
        </w:sdt>
      </w:tr>
      <w:tr w:rsidR="00447B5B" w14:paraId="48C2A5BE" w14:textId="77777777" w:rsidTr="0050296C">
        <w:trPr>
          <w:trHeight w:val="780"/>
          <w:jc w:val="center"/>
        </w:trPr>
        <w:tc>
          <w:tcPr>
            <w:tcW w:w="3183" w:type="dxa"/>
          </w:tcPr>
          <w:p w14:paraId="0BC84911" w14:textId="389C6680" w:rsidR="00447B5B" w:rsidRPr="0091250F" w:rsidRDefault="00221D44" w:rsidP="003010E0">
            <w:pPr>
              <w:pStyle w:val="Heading3forObjective"/>
            </w:pPr>
            <w:fldSimple w:instr=" INFO  Comments text \* FirstCap  \* MERGEFORMAT ">
              <w:bookmarkStart w:id="343" w:name="_Toc30582172"/>
              <w:bookmarkStart w:id="344" w:name="_Toc3557049"/>
              <w:r w:rsidR="003010E0" w:rsidRPr="008B5966">
                <w:t xml:space="preserve">Strategy </w:t>
              </w:r>
              <w:r w:rsidR="003010E0">
                <w:t>3</w:t>
              </w:r>
              <w:r w:rsidR="003010E0" w:rsidRPr="008B5966">
                <w:t>.</w:t>
              </w:r>
              <w:bookmarkEnd w:id="344"/>
              <w:r w:rsidR="002362BA">
                <w:t>2.1</w:t>
              </w:r>
              <w:bookmarkEnd w:id="343"/>
            </w:fldSimple>
            <w:r w:rsidR="002362BA" w:rsidRPr="0091250F">
              <w:t xml:space="preserve"> </w:t>
            </w:r>
          </w:p>
        </w:tc>
        <w:sdt>
          <w:sdtPr>
            <w:rPr>
              <w:rFonts w:eastAsia="Times New Roman" w:cs="Times New Roman"/>
              <w:bCs/>
              <w:szCs w:val="22"/>
            </w:rPr>
            <w:id w:val="-1362886036"/>
            <w:placeholder>
              <w:docPart w:val="DefaultPlaceholder_-1854013440"/>
            </w:placeholder>
            <w:text/>
          </w:sdtPr>
          <w:sdtEndPr/>
          <w:sdtContent>
            <w:tc>
              <w:tcPr>
                <w:tcW w:w="9604" w:type="dxa"/>
              </w:tcPr>
              <w:p w14:paraId="1DA7C87A" w14:textId="4717B22B" w:rsidR="00447B5B" w:rsidRPr="002362BA" w:rsidRDefault="002A4082" w:rsidP="00E725DD">
                <w:pPr>
                  <w:pStyle w:val="BodyText"/>
                  <w:rPr>
                    <w:bCs/>
                    <w:szCs w:val="22"/>
                  </w:rPr>
                </w:pPr>
                <w:r>
                  <w:rPr>
                    <w:rFonts w:eastAsia="Times New Roman" w:cs="Times New Roman"/>
                    <w:bCs/>
                    <w:szCs w:val="22"/>
                  </w:rPr>
                  <w:t>Explore the feasibility of launching a transportation voucher program and provide technical assistance to transportation subrecipients who have capacity to transport riders out of county.</w:t>
                </w:r>
              </w:p>
            </w:tc>
          </w:sdtContent>
        </w:sdt>
      </w:tr>
    </w:tbl>
    <w:p w14:paraId="6E5D576B" w14:textId="77777777" w:rsidR="00C73D8F" w:rsidRDefault="00C73D8F" w:rsidP="00447B5B">
      <w:pPr>
        <w:pStyle w:val="Style1"/>
        <w:ind w:left="90"/>
      </w:pPr>
      <w:r>
        <w:br w:type="page"/>
      </w:r>
    </w:p>
    <w:p w14:paraId="0DEF8535" w14:textId="77777777" w:rsidR="00C55F75" w:rsidRDefault="00C55F75" w:rsidP="00B64E0F">
      <w:pPr>
        <w:pStyle w:val="Heading2forGoal"/>
      </w:pPr>
      <w:bookmarkStart w:id="345" w:name="_Toc3373947"/>
      <w:bookmarkStart w:id="346" w:name="_Toc30582173"/>
      <w:r w:rsidRPr="00D0204D">
        <w:t>G</w:t>
      </w:r>
      <w:r>
        <w:t>oal</w:t>
      </w:r>
      <w:r w:rsidRPr="00D0204D">
        <w:t xml:space="preserve"> </w:t>
      </w:r>
      <w:r>
        <w:t>4</w:t>
      </w:r>
      <w:r w:rsidR="003E6BF5">
        <w:tab/>
      </w:r>
      <w:r w:rsidRPr="00D0204D">
        <w:t xml:space="preserve">Protect and enhance the legal rights and prevent the abuse, neglect and exploitation of </w:t>
      </w:r>
      <w:r w:rsidR="008E38A2">
        <w:t>older adults</w:t>
      </w:r>
      <w:r>
        <w:t xml:space="preserve"> and people with disabilities</w:t>
      </w:r>
      <w:r w:rsidRPr="00D0204D">
        <w:t xml:space="preserve"> while promoting self-determination.</w:t>
      </w:r>
      <w:bookmarkEnd w:id="345"/>
      <w:bookmarkEnd w:id="346"/>
    </w:p>
    <w:p w14:paraId="38D5F3EF" w14:textId="77777777" w:rsidR="00444D6A" w:rsidRPr="000F3C59" w:rsidRDefault="00444D6A" w:rsidP="00B76E47"/>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215052" w14:paraId="184E9B64" w14:textId="77777777" w:rsidTr="00215052">
        <w:trPr>
          <w:trHeight w:val="708"/>
          <w:jc w:val="center"/>
        </w:trPr>
        <w:tc>
          <w:tcPr>
            <w:tcW w:w="2325" w:type="dxa"/>
          </w:tcPr>
          <w:p w14:paraId="02FBDBB7" w14:textId="77777777" w:rsidR="00215052" w:rsidRPr="00857CB9" w:rsidRDefault="00215052" w:rsidP="00E725DD">
            <w:pPr>
              <w:pStyle w:val="Heading3forObjective"/>
            </w:pPr>
            <w:bookmarkStart w:id="347" w:name="_Toc3373948"/>
            <w:bookmarkStart w:id="348" w:name="_Toc3557051"/>
            <w:bookmarkStart w:id="349" w:name="_Toc30582174"/>
            <w:r w:rsidRPr="00857CB9">
              <w:t>Objective 4.1</w:t>
            </w:r>
            <w:bookmarkEnd w:id="347"/>
            <w:bookmarkEnd w:id="348"/>
            <w:bookmarkEnd w:id="349"/>
            <w:r w:rsidRPr="00857CB9">
              <w:t xml:space="preserve"> </w:t>
            </w:r>
          </w:p>
        </w:tc>
        <w:tc>
          <w:tcPr>
            <w:tcW w:w="10462" w:type="dxa"/>
          </w:tcPr>
          <w:p w14:paraId="13289E53" w14:textId="77777777" w:rsidR="00215052" w:rsidRPr="00857CB9" w:rsidRDefault="00215052" w:rsidP="00E725DD">
            <w:pPr>
              <w:pStyle w:val="BodyText"/>
            </w:pPr>
            <w:r w:rsidRPr="00857CB9">
              <w:t xml:space="preserve">Increase public awareness and remove barriers to prevent abuse, </w:t>
            </w:r>
            <w:proofErr w:type="gramStart"/>
            <w:r w:rsidRPr="00857CB9">
              <w:t>neglect</w:t>
            </w:r>
            <w:proofErr w:type="gramEnd"/>
            <w:r w:rsidRPr="00857CB9">
              <w:t xml:space="preserve"> and exploitation.</w:t>
            </w:r>
          </w:p>
        </w:tc>
      </w:tr>
      <w:tr w:rsidR="00215052" w14:paraId="7305F03B" w14:textId="77777777" w:rsidTr="0050296C">
        <w:trPr>
          <w:trHeight w:val="960"/>
          <w:jc w:val="center"/>
        </w:trPr>
        <w:tc>
          <w:tcPr>
            <w:tcW w:w="2325" w:type="dxa"/>
          </w:tcPr>
          <w:p w14:paraId="1AAC0F84" w14:textId="77777777" w:rsidR="00215052" w:rsidRPr="00857CB9" w:rsidRDefault="00215052" w:rsidP="00E725DD">
            <w:pPr>
              <w:pStyle w:val="Heading3forObjective"/>
            </w:pPr>
            <w:bookmarkStart w:id="350" w:name="_Toc3373949"/>
            <w:bookmarkStart w:id="351" w:name="_Toc3557052"/>
            <w:bookmarkStart w:id="352" w:name="_Toc30582175"/>
            <w:r w:rsidRPr="00857CB9">
              <w:t>Explanation</w:t>
            </w:r>
            <w:bookmarkEnd w:id="350"/>
            <w:bookmarkEnd w:id="351"/>
            <w:bookmarkEnd w:id="352"/>
            <w:r w:rsidRPr="00857CB9">
              <w:t xml:space="preserve"> </w:t>
            </w:r>
          </w:p>
        </w:tc>
        <w:tc>
          <w:tcPr>
            <w:tcW w:w="10462" w:type="dxa"/>
          </w:tcPr>
          <w:p w14:paraId="55DBF9AB" w14:textId="4A7B7CF6" w:rsidR="00215052" w:rsidRPr="00857CB9" w:rsidRDefault="00215052" w:rsidP="00E725DD">
            <w:pPr>
              <w:pStyle w:val="BodyText"/>
            </w:pPr>
            <w:r w:rsidRPr="00857CB9">
              <w:t xml:space="preserve">Address strategies to </w:t>
            </w:r>
            <w:r w:rsidR="00255071" w:rsidRPr="00857CB9">
              <w:t>increase public awareness</w:t>
            </w:r>
            <w:r w:rsidRPr="00857CB9">
              <w:t xml:space="preserve"> of abuse, neglect and exploitation</w:t>
            </w:r>
            <w:r w:rsidR="00255071" w:rsidRPr="00857CB9">
              <w:t xml:space="preserve"> and provide preventive services to those who are at risk</w:t>
            </w:r>
            <w:r w:rsidRPr="00857CB9">
              <w:t>.</w:t>
            </w:r>
          </w:p>
        </w:tc>
      </w:tr>
      <w:tr w:rsidR="00215052" w14:paraId="6CD149B8" w14:textId="77777777" w:rsidTr="0050296C">
        <w:trPr>
          <w:trHeight w:val="780"/>
          <w:jc w:val="center"/>
        </w:trPr>
        <w:tc>
          <w:tcPr>
            <w:tcW w:w="2325" w:type="dxa"/>
          </w:tcPr>
          <w:p w14:paraId="45DE02D7" w14:textId="77777777" w:rsidR="00215052" w:rsidRPr="00857CB9" w:rsidRDefault="00215052" w:rsidP="00E725DD">
            <w:pPr>
              <w:pStyle w:val="Heading3forObjective"/>
            </w:pPr>
            <w:bookmarkStart w:id="353" w:name="_Toc3373950"/>
            <w:bookmarkStart w:id="354" w:name="_Toc3557053"/>
            <w:bookmarkStart w:id="355" w:name="_Toc30582176"/>
            <w:r w:rsidRPr="00857CB9">
              <w:t>Strategy 4.1.1</w:t>
            </w:r>
            <w:bookmarkEnd w:id="353"/>
            <w:bookmarkEnd w:id="354"/>
            <w:bookmarkEnd w:id="355"/>
            <w:r w:rsidRPr="00857CB9" w:rsidDel="006C6D56">
              <w:t xml:space="preserve"> </w:t>
            </w:r>
          </w:p>
        </w:tc>
        <w:sdt>
          <w:sdtPr>
            <w:id w:val="1092821398"/>
            <w:placeholder>
              <w:docPart w:val="DefaultPlaceholder_-1854013440"/>
            </w:placeholder>
            <w:text/>
          </w:sdtPr>
          <w:sdtEndPr/>
          <w:sdtContent>
            <w:tc>
              <w:tcPr>
                <w:tcW w:w="10462" w:type="dxa"/>
              </w:tcPr>
              <w:p w14:paraId="711FD23C" w14:textId="20359239" w:rsidR="00215052" w:rsidRPr="00857CB9" w:rsidRDefault="00E955B2" w:rsidP="00E725DD">
                <w:pPr>
                  <w:pStyle w:val="BodyText"/>
                </w:pPr>
                <w:r w:rsidRPr="00857CB9">
                  <w:t xml:space="preserve">Conduct at least one </w:t>
                </w:r>
                <w:r w:rsidR="001B5CBE" w:rsidRPr="00857CB9">
                  <w:t xml:space="preserve">community education program </w:t>
                </w:r>
                <w:r w:rsidRPr="00857CB9">
                  <w:t>on Adult Protective Services</w:t>
                </w:r>
                <w:r w:rsidR="001B5CBE" w:rsidRPr="00857CB9">
                  <w:t>’ scope of work, mandatory reporting requirements, and referral protocols.</w:t>
                </w:r>
                <w:r w:rsidR="00255071" w:rsidRPr="00857CB9">
                  <w:t xml:space="preserve">  Co</w:t>
                </w:r>
                <w:r w:rsidR="00857CB9" w:rsidRPr="00857CB9">
                  <w:t>nduct targeted outreach to</w:t>
                </w:r>
                <w:r w:rsidR="00255071" w:rsidRPr="00857CB9">
                  <w:t xml:space="preserve"> Adult Protective Services workers to </w:t>
                </w:r>
                <w:r w:rsidR="00857CB9" w:rsidRPr="00857CB9">
                  <w:t>promote qualified referrals to AAA services, including Care Coordination and Caregiver Support Coordination.</w:t>
                </w:r>
              </w:p>
            </w:tc>
          </w:sdtContent>
        </w:sdt>
      </w:tr>
    </w:tbl>
    <w:p w14:paraId="387A7A7B" w14:textId="77777777" w:rsidR="00C55F75" w:rsidRDefault="00C55F75" w:rsidP="00C55F75"/>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215052" w14:paraId="4791CBBE" w14:textId="77777777" w:rsidTr="00215052">
        <w:trPr>
          <w:trHeight w:val="1005"/>
          <w:jc w:val="center"/>
        </w:trPr>
        <w:tc>
          <w:tcPr>
            <w:tcW w:w="2325" w:type="dxa"/>
          </w:tcPr>
          <w:p w14:paraId="4DB99EDE" w14:textId="77777777" w:rsidR="00215052" w:rsidRDefault="00215052" w:rsidP="00E725DD">
            <w:pPr>
              <w:pStyle w:val="Heading3forObjective"/>
            </w:pPr>
            <w:bookmarkStart w:id="356" w:name="_Toc3373952"/>
            <w:bookmarkStart w:id="357" w:name="_Toc3557055"/>
            <w:bookmarkStart w:id="358" w:name="_Toc30582177"/>
            <w:r w:rsidRPr="00D0204D">
              <w:t xml:space="preserve">Objective </w:t>
            </w:r>
            <w:r>
              <w:t>4</w:t>
            </w:r>
            <w:r w:rsidRPr="00D0204D">
              <w:t>.</w:t>
            </w:r>
            <w:r>
              <w:t>2</w:t>
            </w:r>
            <w:bookmarkEnd w:id="356"/>
            <w:bookmarkEnd w:id="357"/>
            <w:bookmarkEnd w:id="358"/>
            <w:r w:rsidRPr="00611090">
              <w:t xml:space="preserve"> </w:t>
            </w:r>
          </w:p>
        </w:tc>
        <w:tc>
          <w:tcPr>
            <w:tcW w:w="10462" w:type="dxa"/>
          </w:tcPr>
          <w:p w14:paraId="651090D9" w14:textId="77777777" w:rsidR="00215052" w:rsidRPr="0091250F" w:rsidRDefault="00215052" w:rsidP="00E725DD">
            <w:pPr>
              <w:pStyle w:val="BodyText"/>
            </w:pPr>
            <w:r w:rsidRPr="005A0D78">
              <w:t>Serve as an effective advocate to uphold and ensure the rights, quality of life and quality of care for nursing facility and assisted living facility residents</w:t>
            </w:r>
            <w:r>
              <w:t>.</w:t>
            </w:r>
          </w:p>
        </w:tc>
      </w:tr>
      <w:tr w:rsidR="00215052" w14:paraId="13E993A3" w14:textId="77777777" w:rsidTr="00215052">
        <w:trPr>
          <w:trHeight w:val="636"/>
          <w:jc w:val="center"/>
        </w:trPr>
        <w:tc>
          <w:tcPr>
            <w:tcW w:w="2325" w:type="dxa"/>
          </w:tcPr>
          <w:p w14:paraId="3F421BFA" w14:textId="77777777" w:rsidR="00215052" w:rsidRPr="008B5966" w:rsidRDefault="00215052" w:rsidP="00E725DD">
            <w:pPr>
              <w:pStyle w:val="Heading3forObjective"/>
            </w:pPr>
            <w:bookmarkStart w:id="359" w:name="_Toc3373953"/>
            <w:bookmarkStart w:id="360" w:name="_Toc3557056"/>
            <w:bookmarkStart w:id="361" w:name="_Toc30582178"/>
            <w:r w:rsidRPr="008B5966">
              <w:t>Explanation</w:t>
            </w:r>
            <w:bookmarkEnd w:id="359"/>
            <w:bookmarkEnd w:id="360"/>
            <w:bookmarkEnd w:id="361"/>
            <w:r w:rsidRPr="008B5966">
              <w:t xml:space="preserve"> </w:t>
            </w:r>
          </w:p>
        </w:tc>
        <w:tc>
          <w:tcPr>
            <w:tcW w:w="10462" w:type="dxa"/>
          </w:tcPr>
          <w:p w14:paraId="66382B7F" w14:textId="77777777" w:rsidR="00215052" w:rsidRPr="008B5966" w:rsidRDefault="00215052" w:rsidP="00E725DD">
            <w:pPr>
              <w:pStyle w:val="BodyText"/>
            </w:pPr>
            <w:r>
              <w:rPr>
                <w:rStyle w:val="BodyTextChar"/>
              </w:rPr>
              <w:t>Address strategies to deliver</w:t>
            </w:r>
            <w:r w:rsidRPr="00F905CD">
              <w:rPr>
                <w:rStyle w:val="BodyTextChar"/>
              </w:rPr>
              <w:t xml:space="preserve"> long-term care </w:t>
            </w:r>
            <w:r>
              <w:rPr>
                <w:rStyle w:val="BodyTextChar"/>
              </w:rPr>
              <w:t>O</w:t>
            </w:r>
            <w:r w:rsidRPr="00F905CD">
              <w:rPr>
                <w:rStyle w:val="BodyTextChar"/>
              </w:rPr>
              <w:t>mbudsman services in the PSA.</w:t>
            </w:r>
            <w:r>
              <w:rPr>
                <w:rStyle w:val="BodyTextChar"/>
              </w:rPr>
              <w:t xml:space="preserve"> </w:t>
            </w:r>
          </w:p>
        </w:tc>
      </w:tr>
      <w:tr w:rsidR="00215052" w14:paraId="61C812F9" w14:textId="77777777" w:rsidTr="0050296C">
        <w:trPr>
          <w:trHeight w:val="780"/>
          <w:jc w:val="center"/>
        </w:trPr>
        <w:tc>
          <w:tcPr>
            <w:tcW w:w="2325" w:type="dxa"/>
          </w:tcPr>
          <w:p w14:paraId="02D1884B" w14:textId="77777777" w:rsidR="00215052" w:rsidRPr="008B5966" w:rsidRDefault="00215052" w:rsidP="00E725DD">
            <w:pPr>
              <w:pStyle w:val="Heading3forObjective"/>
            </w:pPr>
            <w:bookmarkStart w:id="362" w:name="_Toc3373954"/>
            <w:bookmarkStart w:id="363" w:name="_Toc3557057"/>
            <w:bookmarkStart w:id="364" w:name="_Toc30582179"/>
            <w:r w:rsidRPr="008B5966">
              <w:t xml:space="preserve">Strategy </w:t>
            </w:r>
            <w:r>
              <w:t>4</w:t>
            </w:r>
            <w:r w:rsidRPr="008B5966">
              <w:t>.</w:t>
            </w:r>
            <w:r>
              <w:t>2</w:t>
            </w:r>
            <w:r w:rsidRPr="008B5966">
              <w:t>.1</w:t>
            </w:r>
            <w:bookmarkEnd w:id="362"/>
            <w:bookmarkEnd w:id="363"/>
            <w:bookmarkEnd w:id="364"/>
            <w:r w:rsidRPr="008B5966" w:rsidDel="006C6D56">
              <w:t xml:space="preserve"> </w:t>
            </w:r>
          </w:p>
        </w:tc>
        <w:sdt>
          <w:sdtPr>
            <w:id w:val="1461222770"/>
            <w:placeholder>
              <w:docPart w:val="DefaultPlaceholder_-1854013440"/>
            </w:placeholder>
            <w:text/>
          </w:sdtPr>
          <w:sdtEndPr/>
          <w:sdtContent>
            <w:tc>
              <w:tcPr>
                <w:tcW w:w="10462" w:type="dxa"/>
              </w:tcPr>
              <w:p w14:paraId="3B6661F0" w14:textId="731AE3D9" w:rsidR="00215052" w:rsidRDefault="001B5CBE" w:rsidP="00E725DD">
                <w:pPr>
                  <w:pStyle w:val="BodyText"/>
                </w:pPr>
                <w:r>
                  <w:t xml:space="preserve">Support a volunteer recruiter who will </w:t>
                </w:r>
                <w:r w:rsidR="00021712">
                  <w:t>have responsibilities for increasing the number of</w:t>
                </w:r>
                <w:r>
                  <w:t xml:space="preserve"> certified volunteer ombudsmen.</w:t>
                </w:r>
                <w:r w:rsidR="004B7CCD">
                  <w:t xml:space="preserve"> Train and support </w:t>
                </w:r>
                <w:r w:rsidR="00072CC7">
                  <w:t xml:space="preserve">volunteers as they serve in skilled nursing facilities and/or assisted living facilities and provide technical assistance </w:t>
                </w:r>
                <w:proofErr w:type="gramStart"/>
                <w:r w:rsidR="00072CC7">
                  <w:t>in order to</w:t>
                </w:r>
                <w:proofErr w:type="gramEnd"/>
                <w:r w:rsidR="00072CC7">
                  <w:t xml:space="preserve"> optimize the agency’s complaint resolution rate.</w:t>
                </w:r>
              </w:p>
            </w:tc>
          </w:sdtContent>
        </w:sdt>
      </w:tr>
    </w:tbl>
    <w:p w14:paraId="08A84805" w14:textId="77777777" w:rsidR="00A47AA3" w:rsidRDefault="00A47AA3" w:rsidP="00215052">
      <w:pPr>
        <w:pStyle w:val="BodyText"/>
      </w:pPr>
    </w:p>
    <w:p w14:paraId="3ADF9B98" w14:textId="77777777" w:rsidR="00215052" w:rsidRPr="008B5966" w:rsidRDefault="00C55F75" w:rsidP="00B64E0F">
      <w:pPr>
        <w:pStyle w:val="Heading3"/>
        <w:rPr>
          <w:rStyle w:val="Strong"/>
          <w:rFonts w:cstheme="minorBidi"/>
          <w:b/>
          <w:sz w:val="22"/>
          <w:szCs w:val="20"/>
        </w:rPr>
      </w:pPr>
      <w:bookmarkStart w:id="365" w:name="_Toc3373956"/>
      <w:bookmarkStart w:id="366" w:name="_Toc3377609"/>
      <w:bookmarkStart w:id="367" w:name="_Toc3557059"/>
      <w:bookmarkStart w:id="368" w:name="_Toc30063419"/>
      <w:bookmarkStart w:id="369" w:name="_Toc30582180"/>
      <w:r w:rsidRPr="008B5966">
        <w:t xml:space="preserve">Input </w:t>
      </w:r>
      <w:r w:rsidR="003010E0">
        <w:t>agency-specific</w:t>
      </w:r>
      <w:r w:rsidRPr="008B5966">
        <w:t xml:space="preserve"> objective and strategy for Goal 4 in the following table</w:t>
      </w:r>
      <w:r>
        <w:rPr>
          <w:rStyle w:val="Strong"/>
          <w:b/>
          <w:bCs w:val="0"/>
        </w:rPr>
        <w:t>.</w:t>
      </w:r>
      <w:bookmarkEnd w:id="365"/>
      <w:bookmarkEnd w:id="366"/>
      <w:bookmarkEnd w:id="367"/>
      <w:bookmarkEnd w:id="368"/>
      <w:bookmarkEnd w:id="369"/>
      <w:r w:rsidRPr="008B5966">
        <w:rPr>
          <w:rStyle w:val="Strong"/>
          <w:b/>
          <w:bCs w:val="0"/>
        </w:rPr>
        <w:t xml:space="preserve"> </w:t>
      </w:r>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CellMar>
          <w:left w:w="177" w:type="dxa"/>
          <w:right w:w="177" w:type="dxa"/>
        </w:tblCellMar>
        <w:tblLook w:val="0000" w:firstRow="0" w:lastRow="0" w:firstColumn="0" w:lastColumn="0" w:noHBand="0" w:noVBand="0"/>
      </w:tblPr>
      <w:tblGrid>
        <w:gridCol w:w="3183"/>
        <w:gridCol w:w="9604"/>
      </w:tblGrid>
      <w:tr w:rsidR="00215052" w14:paraId="3DE01CE0" w14:textId="77777777" w:rsidTr="0050296C">
        <w:trPr>
          <w:trHeight w:val="780"/>
          <w:jc w:val="center"/>
        </w:trPr>
        <w:tc>
          <w:tcPr>
            <w:tcW w:w="3183" w:type="dxa"/>
          </w:tcPr>
          <w:p w14:paraId="2F60DD67" w14:textId="4B3EC01E" w:rsidR="00215052" w:rsidRPr="008B4556" w:rsidRDefault="00221D44" w:rsidP="003010E0">
            <w:pPr>
              <w:pStyle w:val="Heading3forObjective"/>
            </w:pPr>
            <w:fldSimple w:instr=" INFO  Comments text \* FirstCap  \* MERGEFORMAT ">
              <w:bookmarkStart w:id="370" w:name="_Toc30582181"/>
              <w:bookmarkStart w:id="371" w:name="_Toc3557060"/>
              <w:r w:rsidR="003010E0" w:rsidRPr="008B4556">
                <w:t>Objective 4.</w:t>
              </w:r>
              <w:bookmarkEnd w:id="371"/>
              <w:r w:rsidR="001D2614" w:rsidRPr="008B4556">
                <w:t>3</w:t>
              </w:r>
              <w:bookmarkEnd w:id="370"/>
            </w:fldSimple>
            <w:r w:rsidR="001D2614" w:rsidRPr="008B4556">
              <w:t xml:space="preserve"> </w:t>
            </w:r>
          </w:p>
        </w:tc>
        <w:sdt>
          <w:sdtPr>
            <w:id w:val="-743723085"/>
            <w:placeholder>
              <w:docPart w:val="DefaultPlaceholder_-1854013440"/>
            </w:placeholder>
            <w:text/>
          </w:sdtPr>
          <w:sdtEndPr/>
          <w:sdtContent>
            <w:tc>
              <w:tcPr>
                <w:tcW w:w="9604" w:type="dxa"/>
              </w:tcPr>
              <w:p w14:paraId="321A8153" w14:textId="3155E8E4" w:rsidR="00215052" w:rsidRPr="008B4556" w:rsidRDefault="001D2614">
                <w:pPr>
                  <w:pStyle w:val="BodyText"/>
                </w:pPr>
                <w:r w:rsidRPr="008B4556">
                  <w:t>Promote alternatives to guardianship</w:t>
                </w:r>
              </w:p>
            </w:tc>
          </w:sdtContent>
        </w:sdt>
      </w:tr>
      <w:tr w:rsidR="00215052" w14:paraId="7820232F" w14:textId="77777777" w:rsidTr="0050296C">
        <w:trPr>
          <w:trHeight w:val="780"/>
          <w:jc w:val="center"/>
        </w:trPr>
        <w:tc>
          <w:tcPr>
            <w:tcW w:w="3183" w:type="dxa"/>
          </w:tcPr>
          <w:p w14:paraId="59C0A167" w14:textId="77777777" w:rsidR="00215052" w:rsidRPr="008B4556" w:rsidRDefault="00215052" w:rsidP="00E725DD">
            <w:pPr>
              <w:pStyle w:val="Heading3forObjective"/>
            </w:pPr>
            <w:bookmarkStart w:id="372" w:name="_Toc3373958"/>
            <w:bookmarkStart w:id="373" w:name="_Toc3557061"/>
            <w:bookmarkStart w:id="374" w:name="_Toc30582182"/>
            <w:r w:rsidRPr="008B4556">
              <w:t>Explanation</w:t>
            </w:r>
            <w:bookmarkEnd w:id="372"/>
            <w:bookmarkEnd w:id="373"/>
            <w:bookmarkEnd w:id="374"/>
            <w:r w:rsidRPr="008B4556">
              <w:t xml:space="preserve"> </w:t>
            </w:r>
          </w:p>
        </w:tc>
        <w:sdt>
          <w:sdtPr>
            <w:id w:val="-871684001"/>
            <w:placeholder>
              <w:docPart w:val="DefaultPlaceholder_-1854013440"/>
            </w:placeholder>
            <w:text/>
          </w:sdtPr>
          <w:sdtEndPr/>
          <w:sdtContent>
            <w:tc>
              <w:tcPr>
                <w:tcW w:w="9604" w:type="dxa"/>
              </w:tcPr>
              <w:p w14:paraId="4DFCD910" w14:textId="592C67FE" w:rsidR="00215052" w:rsidRPr="008B4556" w:rsidRDefault="001D2614">
                <w:pPr>
                  <w:pStyle w:val="BodyText"/>
                </w:pPr>
                <w:r w:rsidRPr="008B4556">
                  <w:t xml:space="preserve">Address strategies to encourage older adults and persons with disabilities to </w:t>
                </w:r>
                <w:proofErr w:type="gramStart"/>
                <w:r w:rsidRPr="008B4556">
                  <w:t>plan in advance</w:t>
                </w:r>
                <w:proofErr w:type="gramEnd"/>
                <w:r w:rsidRPr="008B4556">
                  <w:t xml:space="preserve"> of need and execute documents that reduce need for guardianship.</w:t>
                </w:r>
              </w:p>
            </w:tc>
          </w:sdtContent>
        </w:sdt>
      </w:tr>
      <w:tr w:rsidR="00215052" w14:paraId="1869E234" w14:textId="77777777" w:rsidTr="0050296C">
        <w:trPr>
          <w:trHeight w:val="780"/>
          <w:jc w:val="center"/>
        </w:trPr>
        <w:tc>
          <w:tcPr>
            <w:tcW w:w="3183" w:type="dxa"/>
          </w:tcPr>
          <w:p w14:paraId="03F2C341" w14:textId="796E1CE2" w:rsidR="00215052" w:rsidRPr="008B4556" w:rsidRDefault="00221D44" w:rsidP="006E665F">
            <w:pPr>
              <w:pStyle w:val="Heading3forObjective"/>
            </w:pPr>
            <w:fldSimple w:instr=" INFO  Comments text \* FirstCap  \* MERGEFORMAT ">
              <w:bookmarkStart w:id="375" w:name="_Toc30582183"/>
              <w:bookmarkStart w:id="376" w:name="_Toc3557062"/>
              <w:r w:rsidR="006E665F" w:rsidRPr="008B4556">
                <w:t>Strategy 4.</w:t>
              </w:r>
              <w:bookmarkEnd w:id="376"/>
              <w:r w:rsidR="00F33633" w:rsidRPr="008B4556">
                <w:t>3.1</w:t>
              </w:r>
              <w:bookmarkEnd w:id="375"/>
            </w:fldSimple>
            <w:r w:rsidR="00F33633" w:rsidRPr="008B4556">
              <w:t xml:space="preserve"> </w:t>
            </w:r>
          </w:p>
        </w:tc>
        <w:sdt>
          <w:sdtPr>
            <w:id w:val="389242731"/>
            <w:placeholder>
              <w:docPart w:val="DefaultPlaceholder_-1854013440"/>
            </w:placeholder>
            <w:text/>
          </w:sdtPr>
          <w:sdtEndPr/>
          <w:sdtContent>
            <w:tc>
              <w:tcPr>
                <w:tcW w:w="9604" w:type="dxa"/>
              </w:tcPr>
              <w:p w14:paraId="13394DC9" w14:textId="7032A8B3" w:rsidR="00215052" w:rsidRPr="008B4556" w:rsidRDefault="001D2614" w:rsidP="00E725DD">
                <w:pPr>
                  <w:pStyle w:val="BodyText"/>
                </w:pPr>
                <w:r w:rsidRPr="008B4556">
                  <w:t xml:space="preserve">Working in conjunction with Texas Legal Services </w:t>
                </w:r>
                <w:r w:rsidR="00D576AA">
                  <w:t xml:space="preserve">Center </w:t>
                </w:r>
                <w:r w:rsidRPr="008B4556">
                  <w:t>and local attorneys, conduct community education programs on topics such as powers of attorney and Supported Decision Making.</w:t>
                </w:r>
                <w:r w:rsidR="00514861" w:rsidRPr="008B4556">
                  <w:t xml:space="preserve">  </w:t>
                </w:r>
                <w:r w:rsidR="008B4556" w:rsidRPr="008B4556">
                  <w:t>Should clients require individual consultation that is within the scope of the benefits counseling program, provide Legal Assistance as a direct service. Should clients require individual consultation that is beyond the scope of the benefits counseling program, make referrals to Texas Legal Services</w:t>
                </w:r>
                <w:r w:rsidR="00D576AA">
                  <w:t xml:space="preserve"> Center</w:t>
                </w:r>
                <w:r w:rsidR="008B4556" w:rsidRPr="008B4556">
                  <w:t xml:space="preserve"> and/or local attorneys.</w:t>
                </w:r>
              </w:p>
            </w:tc>
          </w:sdtContent>
        </w:sdt>
      </w:tr>
    </w:tbl>
    <w:p w14:paraId="311791A0" w14:textId="77777777" w:rsidR="00FA2C72" w:rsidRDefault="00FA2C72">
      <w:pPr>
        <w:spacing w:before="0" w:after="160" w:line="259" w:lineRule="auto"/>
      </w:pPr>
      <w:r>
        <w:br w:type="page"/>
      </w:r>
    </w:p>
    <w:p w14:paraId="703A6B75" w14:textId="77777777" w:rsidR="00C55F75" w:rsidRDefault="00C55F75" w:rsidP="00B64E0F">
      <w:pPr>
        <w:pStyle w:val="Heading2forGoal"/>
      </w:pPr>
      <w:bookmarkStart w:id="377" w:name="_Toc3373960"/>
      <w:bookmarkStart w:id="378" w:name="_Toc30582184"/>
      <w:r>
        <w:t>Goal 5</w:t>
      </w:r>
      <w:r w:rsidR="003E6BF5">
        <w:tab/>
      </w:r>
      <w:r>
        <w:t>Apply person-centered practices throughout all services provided, programs operated and goals.</w:t>
      </w:r>
      <w:bookmarkEnd w:id="377"/>
      <w:bookmarkEnd w:id="378"/>
    </w:p>
    <w:p w14:paraId="0C395A86" w14:textId="77777777" w:rsidR="00444D6A" w:rsidRPr="00E763B7" w:rsidRDefault="00444D6A" w:rsidP="00B76E47"/>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215052" w14:paraId="0C4FF058" w14:textId="77777777" w:rsidTr="0050296C">
        <w:trPr>
          <w:trHeight w:val="1005"/>
          <w:jc w:val="center"/>
        </w:trPr>
        <w:tc>
          <w:tcPr>
            <w:tcW w:w="2325" w:type="dxa"/>
          </w:tcPr>
          <w:p w14:paraId="0F527344" w14:textId="77777777" w:rsidR="00215052" w:rsidRPr="00185746" w:rsidRDefault="00215052" w:rsidP="00E725DD">
            <w:pPr>
              <w:pStyle w:val="Heading3forObjective"/>
            </w:pPr>
            <w:bookmarkStart w:id="379" w:name="_Toc3373961"/>
            <w:bookmarkStart w:id="380" w:name="_Toc3557064"/>
            <w:bookmarkStart w:id="381" w:name="_Toc30582185"/>
            <w:r w:rsidRPr="00185746">
              <w:t>Objective 5.1</w:t>
            </w:r>
            <w:bookmarkEnd w:id="379"/>
            <w:bookmarkEnd w:id="380"/>
            <w:bookmarkEnd w:id="381"/>
            <w:r w:rsidRPr="00185746">
              <w:t xml:space="preserve"> </w:t>
            </w:r>
          </w:p>
        </w:tc>
        <w:tc>
          <w:tcPr>
            <w:tcW w:w="10462" w:type="dxa"/>
          </w:tcPr>
          <w:p w14:paraId="691CAE19" w14:textId="77777777" w:rsidR="00215052" w:rsidRPr="00185746" w:rsidRDefault="00215052" w:rsidP="00E725DD">
            <w:pPr>
              <w:pStyle w:val="BodyText"/>
            </w:pPr>
            <w:r w:rsidRPr="00185746">
              <w:rPr>
                <w:bCs/>
              </w:rPr>
              <w:t xml:space="preserve">Provide services, </w:t>
            </w:r>
            <w:proofErr w:type="gramStart"/>
            <w:r w:rsidRPr="00185746">
              <w:rPr>
                <w:bCs/>
              </w:rPr>
              <w:t>education</w:t>
            </w:r>
            <w:proofErr w:type="gramEnd"/>
            <w:r w:rsidRPr="00185746">
              <w:rPr>
                <w:bCs/>
              </w:rPr>
              <w:t xml:space="preserve"> and referrals to meet the needs of individuals with Alzheimer’s disease or related dementia</w:t>
            </w:r>
            <w:r w:rsidR="00DA4285" w:rsidRPr="00185746">
              <w:rPr>
                <w:bCs/>
              </w:rPr>
              <w:t>s</w:t>
            </w:r>
            <w:r w:rsidRPr="00185746">
              <w:rPr>
                <w:bCs/>
              </w:rPr>
              <w:t xml:space="preserve"> (ADRD). </w:t>
            </w:r>
          </w:p>
        </w:tc>
      </w:tr>
      <w:tr w:rsidR="00215052" w14:paraId="48DC60B8" w14:textId="77777777" w:rsidTr="00215052">
        <w:trPr>
          <w:trHeight w:val="1032"/>
          <w:jc w:val="center"/>
        </w:trPr>
        <w:tc>
          <w:tcPr>
            <w:tcW w:w="2325" w:type="dxa"/>
          </w:tcPr>
          <w:p w14:paraId="71C40BB9" w14:textId="77777777" w:rsidR="00215052" w:rsidRPr="00185746" w:rsidRDefault="00215052" w:rsidP="00E725DD">
            <w:pPr>
              <w:pStyle w:val="Heading3forObjective"/>
            </w:pPr>
            <w:bookmarkStart w:id="382" w:name="_Toc3373962"/>
            <w:bookmarkStart w:id="383" w:name="_Toc3557065"/>
            <w:bookmarkStart w:id="384" w:name="_Toc30582186"/>
            <w:r w:rsidRPr="00185746">
              <w:t>Explanation</w:t>
            </w:r>
            <w:bookmarkEnd w:id="382"/>
            <w:bookmarkEnd w:id="383"/>
            <w:bookmarkEnd w:id="384"/>
            <w:r w:rsidRPr="00185746">
              <w:t xml:space="preserve"> </w:t>
            </w:r>
          </w:p>
        </w:tc>
        <w:tc>
          <w:tcPr>
            <w:tcW w:w="10462" w:type="dxa"/>
          </w:tcPr>
          <w:p w14:paraId="0902BB69" w14:textId="77777777" w:rsidR="00215052" w:rsidRPr="00185746" w:rsidRDefault="00215052" w:rsidP="00E725DD">
            <w:pPr>
              <w:pStyle w:val="BodyText"/>
            </w:pPr>
            <w:r w:rsidRPr="00185746">
              <w:t xml:space="preserve">Address strategies to ensure the specific needs of individuals with ADRD are a focus in serving the aging population. </w:t>
            </w:r>
          </w:p>
        </w:tc>
      </w:tr>
      <w:tr w:rsidR="00215052" w14:paraId="39CD1262" w14:textId="77777777" w:rsidTr="0050296C">
        <w:trPr>
          <w:trHeight w:val="780"/>
          <w:jc w:val="center"/>
        </w:trPr>
        <w:tc>
          <w:tcPr>
            <w:tcW w:w="2325" w:type="dxa"/>
          </w:tcPr>
          <w:p w14:paraId="497747D0" w14:textId="77777777" w:rsidR="00215052" w:rsidRPr="00185746" w:rsidRDefault="00215052" w:rsidP="00E725DD">
            <w:pPr>
              <w:pStyle w:val="Heading3forObjective"/>
            </w:pPr>
            <w:bookmarkStart w:id="385" w:name="_Toc3373963"/>
            <w:bookmarkStart w:id="386" w:name="_Toc3557066"/>
            <w:bookmarkStart w:id="387" w:name="_Toc30582187"/>
            <w:r w:rsidRPr="00185746">
              <w:t>Strategy 5.1.1</w:t>
            </w:r>
            <w:bookmarkEnd w:id="385"/>
            <w:bookmarkEnd w:id="386"/>
            <w:bookmarkEnd w:id="387"/>
            <w:r w:rsidRPr="00185746" w:rsidDel="006C6D56">
              <w:t xml:space="preserve"> </w:t>
            </w:r>
          </w:p>
        </w:tc>
        <w:sdt>
          <w:sdtPr>
            <w:id w:val="-550382947"/>
            <w:placeholder>
              <w:docPart w:val="DefaultPlaceholder_-1854013440"/>
            </w:placeholder>
            <w:text/>
          </w:sdtPr>
          <w:sdtEndPr/>
          <w:sdtContent>
            <w:tc>
              <w:tcPr>
                <w:tcW w:w="10462" w:type="dxa"/>
              </w:tcPr>
              <w:p w14:paraId="000ACFA8" w14:textId="6A801A7D" w:rsidR="00215052" w:rsidRPr="00185746" w:rsidRDefault="00091833" w:rsidP="00E725DD">
                <w:pPr>
                  <w:pStyle w:val="BodyText"/>
                </w:pPr>
                <w:r w:rsidRPr="00185746">
                  <w:t>Maintain a subrecipient agreement with the Alzheimer’s Association—Dallas and Northeast Chapter to provide specialized Information, Referral and Assistance to persons with ADRD and their family caregivers.   Maintain subrecipient agreements with the Alzheimer’s Association—Dallas and Northeast Chapter and Alzheimer’s Association—North Central Texas Chapter, and the Maurice Barnett Geriatric Wellness Center to provide Caregiver Information Services to informal caregivers of North Central Texans with ADRD. Maintain a subrecipient agreement with the Alzheimer’s Association—North Central Texas Chapter to provide the evidence-based REACH (Resources for Enhancing Alzheimer’s Caregiver Health) program to informal caregivers of North Central Texans with ADRD.</w:t>
                </w:r>
              </w:p>
            </w:tc>
          </w:sdtContent>
        </w:sdt>
      </w:tr>
    </w:tbl>
    <w:p w14:paraId="377D3366" w14:textId="77777777" w:rsidR="00C55F75" w:rsidRDefault="00C55F75" w:rsidP="00C55F75">
      <w:pPr>
        <w:pStyle w:val="BodyText"/>
      </w:pPr>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215052" w:rsidRPr="00185746" w14:paraId="06905433" w14:textId="77777777" w:rsidTr="00215052">
        <w:trPr>
          <w:trHeight w:val="816"/>
          <w:jc w:val="center"/>
        </w:trPr>
        <w:tc>
          <w:tcPr>
            <w:tcW w:w="2325" w:type="dxa"/>
          </w:tcPr>
          <w:p w14:paraId="592995A9" w14:textId="77777777" w:rsidR="00215052" w:rsidRPr="00185746" w:rsidRDefault="00215052" w:rsidP="00E725DD">
            <w:pPr>
              <w:pStyle w:val="Heading3forObjective"/>
            </w:pPr>
            <w:bookmarkStart w:id="388" w:name="_Toc3373965"/>
            <w:bookmarkStart w:id="389" w:name="_Toc3557068"/>
            <w:bookmarkStart w:id="390" w:name="_Toc30582188"/>
            <w:r w:rsidRPr="00185746">
              <w:t>Objective 5.2</w:t>
            </w:r>
            <w:bookmarkEnd w:id="388"/>
            <w:bookmarkEnd w:id="389"/>
            <w:bookmarkEnd w:id="390"/>
            <w:r w:rsidRPr="00185746">
              <w:t xml:space="preserve"> </w:t>
            </w:r>
          </w:p>
        </w:tc>
        <w:tc>
          <w:tcPr>
            <w:tcW w:w="10462" w:type="dxa"/>
          </w:tcPr>
          <w:p w14:paraId="2B5F6AC8" w14:textId="77777777" w:rsidR="00215052" w:rsidRPr="00185746" w:rsidRDefault="00215052" w:rsidP="00E725DD">
            <w:pPr>
              <w:pStyle w:val="BodyText"/>
            </w:pPr>
            <w:r w:rsidRPr="00185746">
              <w:rPr>
                <w:bCs/>
              </w:rPr>
              <w:t xml:space="preserve">Promote the delivery of services to caregivers based on their individualized needs. </w:t>
            </w:r>
          </w:p>
        </w:tc>
      </w:tr>
      <w:tr w:rsidR="00215052" w:rsidRPr="00185746" w14:paraId="447DD945" w14:textId="77777777" w:rsidTr="00215052">
        <w:trPr>
          <w:trHeight w:val="690"/>
          <w:jc w:val="center"/>
        </w:trPr>
        <w:tc>
          <w:tcPr>
            <w:tcW w:w="2325" w:type="dxa"/>
          </w:tcPr>
          <w:p w14:paraId="69FADE53" w14:textId="77777777" w:rsidR="00215052" w:rsidRPr="00185746" w:rsidRDefault="00215052" w:rsidP="00E725DD">
            <w:pPr>
              <w:pStyle w:val="Heading3forObjective"/>
            </w:pPr>
            <w:bookmarkStart w:id="391" w:name="_Toc3373966"/>
            <w:bookmarkStart w:id="392" w:name="_Toc3557069"/>
            <w:bookmarkStart w:id="393" w:name="_Toc30582189"/>
            <w:r w:rsidRPr="00185746">
              <w:t>Explanation</w:t>
            </w:r>
            <w:bookmarkEnd w:id="391"/>
            <w:bookmarkEnd w:id="392"/>
            <w:bookmarkEnd w:id="393"/>
            <w:r w:rsidRPr="00185746">
              <w:t xml:space="preserve"> </w:t>
            </w:r>
          </w:p>
        </w:tc>
        <w:tc>
          <w:tcPr>
            <w:tcW w:w="10462" w:type="dxa"/>
          </w:tcPr>
          <w:p w14:paraId="58300006" w14:textId="77777777" w:rsidR="00215052" w:rsidRPr="00185746" w:rsidRDefault="00215052" w:rsidP="00E725DD">
            <w:pPr>
              <w:pStyle w:val="BodyText"/>
            </w:pPr>
            <w:r w:rsidRPr="00185746">
              <w:rPr>
                <w:rStyle w:val="Strong"/>
                <w:b w:val="0"/>
                <w:bCs w:val="0"/>
              </w:rPr>
              <w:t xml:space="preserve">Address strategies to identify and reach caregivers in need of education and support. </w:t>
            </w:r>
          </w:p>
        </w:tc>
      </w:tr>
      <w:tr w:rsidR="00215052" w:rsidRPr="00185746" w14:paraId="423A7808" w14:textId="77777777" w:rsidTr="0050296C">
        <w:trPr>
          <w:trHeight w:val="780"/>
          <w:jc w:val="center"/>
        </w:trPr>
        <w:tc>
          <w:tcPr>
            <w:tcW w:w="2325" w:type="dxa"/>
          </w:tcPr>
          <w:p w14:paraId="2B0505E8" w14:textId="77777777" w:rsidR="00215052" w:rsidRPr="00185746" w:rsidRDefault="00215052" w:rsidP="00E725DD">
            <w:pPr>
              <w:pStyle w:val="Heading3forObjective"/>
            </w:pPr>
            <w:bookmarkStart w:id="394" w:name="_Toc3373967"/>
            <w:bookmarkStart w:id="395" w:name="_Toc3557070"/>
            <w:bookmarkStart w:id="396" w:name="_Toc30582190"/>
            <w:r w:rsidRPr="00185746">
              <w:t>Strategy 5.2.1</w:t>
            </w:r>
            <w:bookmarkEnd w:id="394"/>
            <w:bookmarkEnd w:id="395"/>
            <w:bookmarkEnd w:id="396"/>
            <w:r w:rsidRPr="00185746" w:rsidDel="006C6D56">
              <w:t xml:space="preserve"> </w:t>
            </w:r>
          </w:p>
        </w:tc>
        <w:sdt>
          <w:sdtPr>
            <w:id w:val="-560397589"/>
            <w:placeholder>
              <w:docPart w:val="DefaultPlaceholder_-1854013440"/>
            </w:placeholder>
            <w:text/>
          </w:sdtPr>
          <w:sdtEndPr/>
          <w:sdtContent>
            <w:tc>
              <w:tcPr>
                <w:tcW w:w="10462" w:type="dxa"/>
              </w:tcPr>
              <w:p w14:paraId="7AC066F3" w14:textId="15ADCFE4" w:rsidR="00215052" w:rsidRPr="00185746" w:rsidRDefault="002B1D92" w:rsidP="00E725DD">
                <w:pPr>
                  <w:pStyle w:val="BodyText"/>
                </w:pPr>
                <w:r w:rsidRPr="00185746">
                  <w:t>To expand NCTAAA outreach</w:t>
                </w:r>
                <w:r w:rsidR="00122F02" w:rsidRPr="00185746">
                  <w:t xml:space="preserve"> to caregivers</w:t>
                </w:r>
                <w:r w:rsidRPr="00185746">
                  <w:t>, e</w:t>
                </w:r>
                <w:r w:rsidR="001B0C45" w:rsidRPr="00185746">
                  <w:t xml:space="preserve">xecute and monitor subrecipient agreements with diverse community partners—including </w:t>
                </w:r>
                <w:r w:rsidR="005A2BBE" w:rsidRPr="00185746">
                  <w:t xml:space="preserve">Community Council of Greater Dallas’ 2-1-1 Program, </w:t>
                </w:r>
                <w:r w:rsidR="001B0C45" w:rsidRPr="00185746">
                  <w:t xml:space="preserve">the Alzheimer’s Association—Dallas and Northeast </w:t>
                </w:r>
                <w:r w:rsidR="005A2BBE" w:rsidRPr="00185746">
                  <w:t xml:space="preserve">Chapter, the Maurice Barnett Geriatric Wellness Center, and Senior Connect—to provide </w:t>
                </w:r>
                <w:r w:rsidRPr="00185746">
                  <w:t>Caregiver I</w:t>
                </w:r>
                <w:r w:rsidR="005A2BBE" w:rsidRPr="00185746">
                  <w:t xml:space="preserve">nformation, </w:t>
                </w:r>
                <w:r w:rsidRPr="00185746">
                  <w:t>R</w:t>
                </w:r>
                <w:r w:rsidR="005A2BBE" w:rsidRPr="00185746">
                  <w:t xml:space="preserve">eferral, and </w:t>
                </w:r>
                <w:r w:rsidRPr="00185746">
                  <w:t>A</w:t>
                </w:r>
                <w:r w:rsidR="005A2BBE" w:rsidRPr="00185746">
                  <w:t>ssistance</w:t>
                </w:r>
                <w:r w:rsidRPr="00185746">
                  <w:t xml:space="preserve">; Caregiver Information Services; and Caregiver Education and Training. </w:t>
                </w:r>
              </w:p>
            </w:tc>
          </w:sdtContent>
        </w:sdt>
      </w:tr>
    </w:tbl>
    <w:p w14:paraId="68F16C1A" w14:textId="77777777" w:rsidR="00444D6A" w:rsidRDefault="00444D6A" w:rsidP="00C55F75">
      <w:pPr>
        <w:pStyle w:val="BodyText"/>
      </w:pPr>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77" w:type="dxa"/>
          <w:right w:w="177" w:type="dxa"/>
        </w:tblCellMar>
        <w:tblLook w:val="0000" w:firstRow="0" w:lastRow="0" w:firstColumn="0" w:lastColumn="0" w:noHBand="0" w:noVBand="0"/>
      </w:tblPr>
      <w:tblGrid>
        <w:gridCol w:w="2325"/>
        <w:gridCol w:w="10462"/>
      </w:tblGrid>
      <w:tr w:rsidR="00215052" w14:paraId="7D20B71C" w14:textId="77777777" w:rsidTr="00215052">
        <w:trPr>
          <w:trHeight w:val="690"/>
          <w:jc w:val="center"/>
        </w:trPr>
        <w:tc>
          <w:tcPr>
            <w:tcW w:w="2325" w:type="dxa"/>
          </w:tcPr>
          <w:p w14:paraId="10CD18CF" w14:textId="77777777" w:rsidR="00215052" w:rsidRDefault="00215052" w:rsidP="00E725DD">
            <w:pPr>
              <w:pStyle w:val="Heading3forObjective"/>
            </w:pPr>
            <w:bookmarkStart w:id="397" w:name="_Toc3373969"/>
            <w:bookmarkStart w:id="398" w:name="_Toc3557072"/>
            <w:bookmarkStart w:id="399" w:name="_Toc30582191"/>
            <w:r w:rsidRPr="00D0204D">
              <w:t xml:space="preserve">Objective </w:t>
            </w:r>
            <w:r>
              <w:t>5</w:t>
            </w:r>
            <w:r w:rsidRPr="00D0204D">
              <w:t>.</w:t>
            </w:r>
            <w:r>
              <w:t>3</w:t>
            </w:r>
            <w:bookmarkEnd w:id="397"/>
            <w:bookmarkEnd w:id="398"/>
            <w:bookmarkEnd w:id="399"/>
            <w:r w:rsidRPr="00611090">
              <w:t xml:space="preserve"> </w:t>
            </w:r>
          </w:p>
        </w:tc>
        <w:tc>
          <w:tcPr>
            <w:tcW w:w="10462" w:type="dxa"/>
          </w:tcPr>
          <w:p w14:paraId="273D7E3D" w14:textId="77777777" w:rsidR="00215052" w:rsidRPr="0091250F" w:rsidRDefault="00215052" w:rsidP="00E725DD">
            <w:pPr>
              <w:pStyle w:val="BodyText"/>
            </w:pPr>
            <w:r>
              <w:t xml:space="preserve">Promote self-determination through the provision of elder rights services. </w:t>
            </w:r>
          </w:p>
        </w:tc>
      </w:tr>
      <w:tr w:rsidR="00215052" w14:paraId="35B0EC8B" w14:textId="77777777" w:rsidTr="00215052">
        <w:trPr>
          <w:trHeight w:val="960"/>
          <w:jc w:val="center"/>
        </w:trPr>
        <w:tc>
          <w:tcPr>
            <w:tcW w:w="2325" w:type="dxa"/>
          </w:tcPr>
          <w:p w14:paraId="6B1D9BEA" w14:textId="77777777" w:rsidR="00215052" w:rsidRPr="008B5966" w:rsidRDefault="00215052" w:rsidP="00E725DD">
            <w:pPr>
              <w:pStyle w:val="Heading3forObjective"/>
            </w:pPr>
            <w:bookmarkStart w:id="400" w:name="_Toc3373970"/>
            <w:bookmarkStart w:id="401" w:name="_Toc3557073"/>
            <w:bookmarkStart w:id="402" w:name="_Toc30582192"/>
            <w:r w:rsidRPr="008B5966">
              <w:t>Explanation</w:t>
            </w:r>
            <w:bookmarkEnd w:id="400"/>
            <w:bookmarkEnd w:id="401"/>
            <w:bookmarkEnd w:id="402"/>
            <w:r w:rsidRPr="008B5966">
              <w:t xml:space="preserve"> </w:t>
            </w:r>
          </w:p>
        </w:tc>
        <w:tc>
          <w:tcPr>
            <w:tcW w:w="10462" w:type="dxa"/>
          </w:tcPr>
          <w:p w14:paraId="69F34BD4" w14:textId="77777777" w:rsidR="00215052" w:rsidRPr="008B5966" w:rsidRDefault="00215052" w:rsidP="00E725DD">
            <w:pPr>
              <w:pStyle w:val="BodyText"/>
            </w:pPr>
            <w:r>
              <w:t>Address strategies</w:t>
            </w:r>
            <w:r w:rsidRPr="0091250F">
              <w:t xml:space="preserve"> to empower </w:t>
            </w:r>
            <w:r>
              <w:t>people</w:t>
            </w:r>
            <w:r w:rsidRPr="0091250F">
              <w:t xml:space="preserve"> and promote self-advocacy and </w:t>
            </w:r>
            <w:r w:rsidRPr="00755962">
              <w:t xml:space="preserve">access </w:t>
            </w:r>
            <w:r w:rsidRPr="0091250F">
              <w:t>to elder rights services.</w:t>
            </w:r>
            <w:r>
              <w:t xml:space="preserve"> </w:t>
            </w:r>
          </w:p>
        </w:tc>
      </w:tr>
      <w:tr w:rsidR="00215052" w14:paraId="35E3109F" w14:textId="77777777" w:rsidTr="0050296C">
        <w:trPr>
          <w:trHeight w:val="780"/>
          <w:jc w:val="center"/>
        </w:trPr>
        <w:tc>
          <w:tcPr>
            <w:tcW w:w="2325" w:type="dxa"/>
          </w:tcPr>
          <w:p w14:paraId="5F6F52E2" w14:textId="77777777" w:rsidR="00215052" w:rsidRPr="008B5966" w:rsidRDefault="00215052" w:rsidP="00E725DD">
            <w:pPr>
              <w:pStyle w:val="Heading3forObjective"/>
            </w:pPr>
            <w:bookmarkStart w:id="403" w:name="_Toc3373971"/>
            <w:bookmarkStart w:id="404" w:name="_Toc3557074"/>
            <w:bookmarkStart w:id="405" w:name="_Toc30582193"/>
            <w:r w:rsidRPr="008B5966">
              <w:t xml:space="preserve">Strategy </w:t>
            </w:r>
            <w:r>
              <w:t>5</w:t>
            </w:r>
            <w:r w:rsidRPr="008B5966">
              <w:t>.</w:t>
            </w:r>
            <w:r>
              <w:t>3</w:t>
            </w:r>
            <w:r w:rsidRPr="008B5966">
              <w:t>.1</w:t>
            </w:r>
            <w:bookmarkEnd w:id="403"/>
            <w:bookmarkEnd w:id="404"/>
            <w:bookmarkEnd w:id="405"/>
            <w:r w:rsidRPr="008B5966" w:rsidDel="006C6D56">
              <w:t xml:space="preserve"> </w:t>
            </w:r>
          </w:p>
        </w:tc>
        <w:sdt>
          <w:sdtPr>
            <w:id w:val="573088610"/>
            <w:placeholder>
              <w:docPart w:val="DefaultPlaceholder_-1854013440"/>
            </w:placeholder>
            <w:text/>
          </w:sdtPr>
          <w:sdtEndPr/>
          <w:sdtContent>
            <w:tc>
              <w:tcPr>
                <w:tcW w:w="10462" w:type="dxa"/>
              </w:tcPr>
              <w:p w14:paraId="4CCB7F64" w14:textId="03DED8CE" w:rsidR="00215052" w:rsidRDefault="00C041D6" w:rsidP="00E725DD">
                <w:pPr>
                  <w:pStyle w:val="BodyText"/>
                </w:pPr>
                <w:r>
                  <w:t>Administer the Senior Medicare Program, to educate Medicare beneficiaries about actions they can take to prevent, identify, and report Medicare fraud.</w:t>
                </w:r>
              </w:p>
            </w:tc>
          </w:sdtContent>
        </w:sdt>
      </w:tr>
      <w:tr w:rsidR="00215052" w14:paraId="2104C0E8" w14:textId="77777777" w:rsidTr="0050296C">
        <w:trPr>
          <w:trHeight w:val="780"/>
          <w:jc w:val="center"/>
        </w:trPr>
        <w:tc>
          <w:tcPr>
            <w:tcW w:w="2325" w:type="dxa"/>
          </w:tcPr>
          <w:p w14:paraId="63016FD0" w14:textId="7D3C77A0" w:rsidR="00215052" w:rsidRPr="008B5966" w:rsidRDefault="00221D44" w:rsidP="00E725DD">
            <w:pPr>
              <w:pStyle w:val="Heading3forObjective"/>
            </w:pPr>
            <w:fldSimple w:instr=" INFO  Comments text \* FirstCap  \* MERGEFORMAT ">
              <w:bookmarkStart w:id="406" w:name="_Toc30582194"/>
              <w:bookmarkStart w:id="407" w:name="_Toc3373972"/>
              <w:bookmarkStart w:id="408" w:name="_Toc3557075"/>
              <w:r w:rsidR="00215052" w:rsidRPr="008B5966">
                <w:t xml:space="preserve">Strategy </w:t>
              </w:r>
              <w:r w:rsidR="00215052">
                <w:t>5</w:t>
              </w:r>
              <w:r w:rsidR="00215052" w:rsidRPr="008B5966">
                <w:t>.</w:t>
              </w:r>
              <w:r w:rsidR="00215052">
                <w:t>3.</w:t>
              </w:r>
              <w:bookmarkEnd w:id="407"/>
              <w:bookmarkEnd w:id="408"/>
              <w:r w:rsidR="00F33633">
                <w:t>2</w:t>
              </w:r>
              <w:bookmarkEnd w:id="406"/>
            </w:fldSimple>
            <w:r w:rsidR="00F33633" w:rsidRPr="008B5966">
              <w:t xml:space="preserve"> </w:t>
            </w:r>
          </w:p>
        </w:tc>
        <w:sdt>
          <w:sdtPr>
            <w:id w:val="1148092662"/>
            <w:placeholder>
              <w:docPart w:val="DefaultPlaceholder_-1854013440"/>
            </w:placeholder>
            <w:text/>
          </w:sdtPr>
          <w:sdtEndPr/>
          <w:sdtContent>
            <w:tc>
              <w:tcPr>
                <w:tcW w:w="10462" w:type="dxa"/>
              </w:tcPr>
              <w:p w14:paraId="492B666A" w14:textId="174736A9" w:rsidR="00215052" w:rsidRDefault="00C041D6" w:rsidP="00E725DD">
                <w:pPr>
                  <w:pStyle w:val="BodyText"/>
                </w:pPr>
                <w:r>
                  <w:t xml:space="preserve">Administer the </w:t>
                </w:r>
                <w:r w:rsidR="008154EC">
                  <w:t>L</w:t>
                </w:r>
                <w:r>
                  <w:t>ong-</w:t>
                </w:r>
                <w:r w:rsidR="008154EC">
                  <w:t>T</w:t>
                </w:r>
                <w:r>
                  <w:t xml:space="preserve">erm </w:t>
                </w:r>
                <w:r w:rsidR="008154EC">
                  <w:t>C</w:t>
                </w:r>
                <w:r>
                  <w:t xml:space="preserve">are </w:t>
                </w:r>
                <w:r w:rsidR="008154EC">
                  <w:t>O</w:t>
                </w:r>
                <w:r>
                  <w:t xml:space="preserve">mbudsman </w:t>
                </w:r>
                <w:r w:rsidR="008154EC">
                  <w:t>Pr</w:t>
                </w:r>
                <w:r>
                  <w:t>ogram to assist residents of nursing facilities and assisted living facilities in resolving issues regarding quality of care or quality of life.</w:t>
                </w:r>
              </w:p>
            </w:tc>
          </w:sdtContent>
        </w:sdt>
      </w:tr>
    </w:tbl>
    <w:p w14:paraId="4E695A4C" w14:textId="77777777" w:rsidR="00C55F75" w:rsidRDefault="00C55F75" w:rsidP="00C55F75"/>
    <w:p w14:paraId="3ABA0388" w14:textId="77777777" w:rsidR="00C55F75" w:rsidRPr="00C9394D" w:rsidRDefault="00C55F75" w:rsidP="00B64E0F">
      <w:pPr>
        <w:pStyle w:val="Heading3"/>
      </w:pPr>
      <w:bookmarkStart w:id="409" w:name="_Toc3373973"/>
      <w:bookmarkStart w:id="410" w:name="_Toc3377611"/>
      <w:bookmarkStart w:id="411" w:name="_Toc3557076"/>
      <w:bookmarkStart w:id="412" w:name="_Toc30582195"/>
      <w:r w:rsidRPr="00E02E32">
        <w:t>In</w:t>
      </w:r>
      <w:r w:rsidRPr="00C9394D">
        <w:t xml:space="preserve">put </w:t>
      </w:r>
      <w:r w:rsidR="003010E0" w:rsidRPr="00C9394D">
        <w:t>agency-specific</w:t>
      </w:r>
      <w:r w:rsidRPr="00C9394D">
        <w:t xml:space="preserve"> objective and strategy for Goal 5 in the following table.</w:t>
      </w:r>
      <w:bookmarkEnd w:id="409"/>
      <w:bookmarkEnd w:id="410"/>
      <w:bookmarkEnd w:id="411"/>
      <w:bookmarkEnd w:id="412"/>
      <w:r w:rsidRPr="00C9394D">
        <w:t xml:space="preserve"> </w:t>
      </w:r>
    </w:p>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CellMar>
          <w:left w:w="177" w:type="dxa"/>
          <w:right w:w="177" w:type="dxa"/>
        </w:tblCellMar>
        <w:tblLook w:val="0000" w:firstRow="0" w:lastRow="0" w:firstColumn="0" w:lastColumn="0" w:noHBand="0" w:noVBand="0"/>
      </w:tblPr>
      <w:tblGrid>
        <w:gridCol w:w="3183"/>
        <w:gridCol w:w="9604"/>
      </w:tblGrid>
      <w:tr w:rsidR="00215052" w:rsidRPr="00C9394D" w14:paraId="728DB72F" w14:textId="77777777" w:rsidTr="0050296C">
        <w:trPr>
          <w:trHeight w:val="780"/>
          <w:jc w:val="center"/>
        </w:trPr>
        <w:tc>
          <w:tcPr>
            <w:tcW w:w="3183" w:type="dxa"/>
          </w:tcPr>
          <w:p w14:paraId="0D263DCB" w14:textId="17B9BC3C" w:rsidR="00215052" w:rsidRPr="00C9394D" w:rsidRDefault="00221D44" w:rsidP="006E665F">
            <w:pPr>
              <w:pStyle w:val="Heading3forObjective"/>
            </w:pPr>
            <w:fldSimple w:instr=" INFO  Comments text \* FirstCap  \* MERGEFORMAT ">
              <w:bookmarkStart w:id="413" w:name="_Toc30582196"/>
              <w:bookmarkStart w:id="414" w:name="_Toc3557077"/>
              <w:r w:rsidR="006E665F" w:rsidRPr="00C9394D">
                <w:t>Objective 5.</w:t>
              </w:r>
              <w:bookmarkEnd w:id="414"/>
              <w:r w:rsidR="00F33633" w:rsidRPr="00C9394D">
                <w:t>4</w:t>
              </w:r>
              <w:bookmarkEnd w:id="413"/>
            </w:fldSimple>
            <w:r w:rsidR="00F33633" w:rsidRPr="00C9394D">
              <w:t xml:space="preserve"> </w:t>
            </w:r>
          </w:p>
        </w:tc>
        <w:sdt>
          <w:sdtPr>
            <w:id w:val="-1406984860"/>
            <w:placeholder>
              <w:docPart w:val="DefaultPlaceholder_-1854013440"/>
            </w:placeholder>
            <w:text/>
          </w:sdtPr>
          <w:sdtEndPr/>
          <w:sdtContent>
            <w:tc>
              <w:tcPr>
                <w:tcW w:w="9604" w:type="dxa"/>
              </w:tcPr>
              <w:p w14:paraId="0F1D4FDE" w14:textId="41EC32F4" w:rsidR="00215052" w:rsidRPr="00C9394D" w:rsidRDefault="004B7CCD">
                <w:pPr>
                  <w:pStyle w:val="BodyText"/>
                </w:pPr>
                <w:r w:rsidRPr="00C9394D">
                  <w:t>Provide clients of the homemaker and respite programs the options of receiving services through agency-managed or consumer-directed options.</w:t>
                </w:r>
              </w:p>
            </w:tc>
          </w:sdtContent>
        </w:sdt>
      </w:tr>
      <w:tr w:rsidR="00215052" w:rsidRPr="00C9394D" w14:paraId="5F03E3BD" w14:textId="77777777" w:rsidTr="0050296C">
        <w:trPr>
          <w:trHeight w:val="780"/>
          <w:jc w:val="center"/>
        </w:trPr>
        <w:tc>
          <w:tcPr>
            <w:tcW w:w="3183" w:type="dxa"/>
          </w:tcPr>
          <w:p w14:paraId="41B9877A" w14:textId="77777777" w:rsidR="00215052" w:rsidRPr="00C9394D" w:rsidRDefault="00215052" w:rsidP="00E725DD">
            <w:pPr>
              <w:pStyle w:val="Heading3forObjective"/>
            </w:pPr>
            <w:bookmarkStart w:id="415" w:name="_Toc3373975"/>
            <w:bookmarkStart w:id="416" w:name="_Toc3557078"/>
            <w:bookmarkStart w:id="417" w:name="_Toc30582197"/>
            <w:r w:rsidRPr="00C9394D">
              <w:t>Explanation</w:t>
            </w:r>
            <w:bookmarkEnd w:id="415"/>
            <w:bookmarkEnd w:id="416"/>
            <w:bookmarkEnd w:id="417"/>
            <w:r w:rsidRPr="00C9394D">
              <w:t xml:space="preserve"> </w:t>
            </w:r>
          </w:p>
        </w:tc>
        <w:sdt>
          <w:sdtPr>
            <w:id w:val="-468431114"/>
            <w:placeholder>
              <w:docPart w:val="DefaultPlaceholder_-1854013440"/>
            </w:placeholder>
            <w:text/>
          </w:sdtPr>
          <w:sdtEndPr/>
          <w:sdtContent>
            <w:tc>
              <w:tcPr>
                <w:tcW w:w="9604" w:type="dxa"/>
              </w:tcPr>
              <w:p w14:paraId="058F2179" w14:textId="67830A7B" w:rsidR="00215052" w:rsidRPr="00C9394D" w:rsidRDefault="00F33633">
                <w:pPr>
                  <w:pStyle w:val="BodyText"/>
                </w:pPr>
                <w:r w:rsidRPr="00C9394D">
                  <w:t xml:space="preserve">Address strategies by which </w:t>
                </w:r>
                <w:r w:rsidR="004B7CCD" w:rsidRPr="00C9394D">
                  <w:t>participants in the Care Coordination and Caregiver Support Coordination programs are given choice of service delivery methods.</w:t>
                </w:r>
              </w:p>
            </w:tc>
          </w:sdtContent>
        </w:sdt>
      </w:tr>
      <w:tr w:rsidR="00215052" w14:paraId="4D006E9B" w14:textId="77777777" w:rsidTr="0050296C">
        <w:trPr>
          <w:trHeight w:val="780"/>
          <w:jc w:val="center"/>
        </w:trPr>
        <w:tc>
          <w:tcPr>
            <w:tcW w:w="3183" w:type="dxa"/>
          </w:tcPr>
          <w:p w14:paraId="3344C01F" w14:textId="401575DE" w:rsidR="00215052" w:rsidRPr="00C9394D" w:rsidRDefault="00221D44" w:rsidP="006E665F">
            <w:pPr>
              <w:pStyle w:val="Heading3forObjective"/>
            </w:pPr>
            <w:fldSimple w:instr=" INFO  Comments text \* FirstCap  \* MERGEFORMAT ">
              <w:bookmarkStart w:id="418" w:name="_Toc30582198"/>
              <w:bookmarkStart w:id="419" w:name="_Toc3557079"/>
              <w:r w:rsidR="006E665F" w:rsidRPr="00C9394D">
                <w:t>Strategy 5.</w:t>
              </w:r>
              <w:bookmarkEnd w:id="419"/>
              <w:r w:rsidR="00F33633" w:rsidRPr="00C9394D">
                <w:t>4.1</w:t>
              </w:r>
              <w:bookmarkEnd w:id="418"/>
            </w:fldSimple>
            <w:r w:rsidR="00F33633" w:rsidRPr="00C9394D">
              <w:t xml:space="preserve">  </w:t>
            </w:r>
          </w:p>
        </w:tc>
        <w:sdt>
          <w:sdtPr>
            <w:id w:val="2018801374"/>
            <w:placeholder>
              <w:docPart w:val="DefaultPlaceholder_-1854013440"/>
            </w:placeholder>
            <w:text/>
          </w:sdtPr>
          <w:sdtEndPr/>
          <w:sdtContent>
            <w:tc>
              <w:tcPr>
                <w:tcW w:w="9604" w:type="dxa"/>
              </w:tcPr>
              <w:p w14:paraId="6F8B45C4" w14:textId="2A0ABA3A" w:rsidR="00215052" w:rsidRPr="00C9394D" w:rsidRDefault="00D576AA" w:rsidP="00E725DD">
                <w:pPr>
                  <w:pStyle w:val="BodyText"/>
                </w:pPr>
                <w:r>
                  <w:t>Give</w:t>
                </w:r>
                <w:r w:rsidR="004B7CCD" w:rsidRPr="00C9394D">
                  <w:t xml:space="preserve"> Care Coordination and Caregiver Support Coordination clients </w:t>
                </w:r>
                <w:r w:rsidR="00C9394D" w:rsidRPr="00C9394D">
                  <w:t xml:space="preserve">the option of receiving services from an NCTAAA contractor or selecting their own providers.  </w:t>
                </w:r>
                <w:r w:rsidR="006828FE">
                  <w:t xml:space="preserve">Explain the advantages and disadvantages of each service delivery method.  </w:t>
                </w:r>
                <w:r w:rsidR="00C9394D" w:rsidRPr="00C9394D">
                  <w:t xml:space="preserve">Should clients wish to select their own providers, issue </w:t>
                </w:r>
                <w:proofErr w:type="gramStart"/>
                <w:r w:rsidR="00C9394D" w:rsidRPr="00C9394D">
                  <w:t>vouchers</w:t>
                </w:r>
                <w:proofErr w:type="gramEnd"/>
                <w:r w:rsidR="00C9394D" w:rsidRPr="00C9394D">
                  <w:t xml:space="preserve"> and provide detailed instructions for their use.</w:t>
                </w:r>
              </w:p>
            </w:tc>
          </w:sdtContent>
        </w:sdt>
      </w:tr>
    </w:tbl>
    <w:p w14:paraId="24A01AA2" w14:textId="77777777" w:rsidR="00FA2C72" w:rsidRDefault="00FA2C72" w:rsidP="003D3E22">
      <w:pPr>
        <w:pStyle w:val="BodyText"/>
      </w:pPr>
      <w:r>
        <w:br w:type="page"/>
      </w:r>
    </w:p>
    <w:p w14:paraId="2D2A8907" w14:textId="77777777" w:rsidR="00C55F75" w:rsidRDefault="00C55F75" w:rsidP="00B64E0F">
      <w:pPr>
        <w:pStyle w:val="Heading2"/>
      </w:pPr>
      <w:bookmarkStart w:id="420" w:name="_Create_Your_Own_2"/>
      <w:bookmarkStart w:id="421" w:name="_Toc3373977"/>
      <w:bookmarkStart w:id="422" w:name="_Toc30582199"/>
      <w:bookmarkEnd w:id="420"/>
      <w:r w:rsidRPr="00CE6F85">
        <w:t xml:space="preserve">Create </w:t>
      </w:r>
      <w:r w:rsidR="003010E0">
        <w:t xml:space="preserve">Agency-Specific </w:t>
      </w:r>
      <w:r w:rsidRPr="00CE6F85">
        <w:t>Goal</w:t>
      </w:r>
      <w:bookmarkEnd w:id="421"/>
      <w:bookmarkEnd w:id="422"/>
    </w:p>
    <w:p w14:paraId="10220AF4" w14:textId="5D7E3C5A" w:rsidR="00C55F75" w:rsidRPr="00180DBB" w:rsidRDefault="00C55F75" w:rsidP="00C55F75">
      <w:pPr>
        <w:pStyle w:val="BodyTextafterheading"/>
      </w:pPr>
    </w:p>
    <w:p w14:paraId="050AF6E7" w14:textId="00FEF817" w:rsidR="00C55F75" w:rsidRPr="002362BA" w:rsidRDefault="00C55F75" w:rsidP="00054BF3">
      <w:pPr>
        <w:pStyle w:val="Heading2forGoal"/>
        <w:ind w:left="0" w:firstLine="0"/>
        <w:outlineLvl w:val="9"/>
      </w:pPr>
      <w:bookmarkStart w:id="423" w:name="_Toc3373978"/>
      <w:r w:rsidRPr="002362BA">
        <w:t xml:space="preserve">Goal </w:t>
      </w:r>
      <w:bookmarkEnd w:id="423"/>
      <w:proofErr w:type="gramStart"/>
      <w:r w:rsidR="00054BF3" w:rsidRPr="002362BA">
        <w:t>6  Reduce</w:t>
      </w:r>
      <w:proofErr w:type="gramEnd"/>
      <w:r w:rsidR="00054BF3" w:rsidRPr="002362BA">
        <w:t xml:space="preserve"> reliance on limited Title III revenues by seeking funding from non-traditional payers.</w:t>
      </w:r>
    </w:p>
    <w:p w14:paraId="10AEC19B" w14:textId="77777777" w:rsidR="00444D6A" w:rsidRPr="002362BA" w:rsidRDefault="00444D6A" w:rsidP="00B76E47"/>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CellMar>
          <w:left w:w="177" w:type="dxa"/>
          <w:right w:w="177" w:type="dxa"/>
        </w:tblCellMar>
        <w:tblLook w:val="0000" w:firstRow="0" w:lastRow="0" w:firstColumn="0" w:lastColumn="0" w:noHBand="0" w:noVBand="0"/>
      </w:tblPr>
      <w:tblGrid>
        <w:gridCol w:w="3183"/>
        <w:gridCol w:w="9604"/>
      </w:tblGrid>
      <w:tr w:rsidR="00AB3C30" w:rsidRPr="002362BA" w14:paraId="104CB1D9" w14:textId="77777777" w:rsidTr="0050296C">
        <w:trPr>
          <w:trHeight w:val="780"/>
          <w:jc w:val="center"/>
        </w:trPr>
        <w:tc>
          <w:tcPr>
            <w:tcW w:w="3183" w:type="dxa"/>
          </w:tcPr>
          <w:p w14:paraId="1B4607F1" w14:textId="57339271" w:rsidR="00AB3C30" w:rsidRPr="002362BA" w:rsidRDefault="00AB3C30" w:rsidP="00E725DD">
            <w:pPr>
              <w:pStyle w:val="Heading3forObjective"/>
            </w:pPr>
            <w:bookmarkStart w:id="424" w:name="_Toc3373979"/>
            <w:bookmarkStart w:id="425" w:name="_Toc3557081"/>
            <w:bookmarkStart w:id="426" w:name="_Toc30582200"/>
            <w:r w:rsidRPr="002362BA">
              <w:t xml:space="preserve">Objective </w:t>
            </w:r>
            <w:bookmarkEnd w:id="424"/>
            <w:bookmarkEnd w:id="425"/>
            <w:r w:rsidR="00054BF3" w:rsidRPr="002362BA">
              <w:t>6.1</w:t>
            </w:r>
            <w:bookmarkEnd w:id="426"/>
          </w:p>
        </w:tc>
        <w:sdt>
          <w:sdtPr>
            <w:id w:val="1951285144"/>
            <w:placeholder>
              <w:docPart w:val="DefaultPlaceholder_-1854013440"/>
            </w:placeholder>
            <w:text/>
          </w:sdtPr>
          <w:sdtEndPr/>
          <w:sdtContent>
            <w:tc>
              <w:tcPr>
                <w:tcW w:w="9604" w:type="dxa"/>
              </w:tcPr>
              <w:p w14:paraId="68AB579B" w14:textId="6C4FE390" w:rsidR="00AB3C30" w:rsidRPr="002362BA" w:rsidRDefault="00054BF3">
                <w:pPr>
                  <w:pStyle w:val="BodyText"/>
                </w:pPr>
                <w:r w:rsidRPr="002362BA">
                  <w:t>Obtain funding from entities other than Texas Health and Human Services to provide services for older adults, persons with disabilities, and family caregivers.</w:t>
                </w:r>
              </w:p>
            </w:tc>
          </w:sdtContent>
        </w:sdt>
      </w:tr>
      <w:tr w:rsidR="00AB3C30" w:rsidRPr="002362BA" w14:paraId="2B8F9EA5" w14:textId="77777777" w:rsidTr="0050296C">
        <w:trPr>
          <w:trHeight w:val="780"/>
          <w:jc w:val="center"/>
        </w:trPr>
        <w:tc>
          <w:tcPr>
            <w:tcW w:w="3183" w:type="dxa"/>
          </w:tcPr>
          <w:p w14:paraId="694F91D2" w14:textId="77777777" w:rsidR="00AB3C30" w:rsidRPr="002362BA" w:rsidRDefault="00AB3C30" w:rsidP="00E725DD">
            <w:pPr>
              <w:pStyle w:val="Heading3forObjective"/>
            </w:pPr>
            <w:bookmarkStart w:id="427" w:name="_Toc3373980"/>
            <w:bookmarkStart w:id="428" w:name="_Toc3557082"/>
            <w:bookmarkStart w:id="429" w:name="_Toc30582201"/>
            <w:r w:rsidRPr="002362BA">
              <w:t>Explanation</w:t>
            </w:r>
            <w:bookmarkEnd w:id="427"/>
            <w:bookmarkEnd w:id="428"/>
            <w:bookmarkEnd w:id="429"/>
            <w:r w:rsidRPr="002362BA">
              <w:t xml:space="preserve"> </w:t>
            </w:r>
          </w:p>
        </w:tc>
        <w:sdt>
          <w:sdtPr>
            <w:id w:val="217096506"/>
            <w:placeholder>
              <w:docPart w:val="DefaultPlaceholder_-1854013440"/>
            </w:placeholder>
            <w:text/>
          </w:sdtPr>
          <w:sdtEndPr/>
          <w:sdtContent>
            <w:tc>
              <w:tcPr>
                <w:tcW w:w="9604" w:type="dxa"/>
              </w:tcPr>
              <w:p w14:paraId="2C9A03C6" w14:textId="7ED7D2C2" w:rsidR="00AB3C30" w:rsidRPr="002362BA" w:rsidRDefault="00054BF3">
                <w:pPr>
                  <w:pStyle w:val="BodyText"/>
                </w:pPr>
                <w:r w:rsidRPr="002362BA">
                  <w:t>Explain the strategies by which the NCTAAA will generate supplemental revenues.</w:t>
                </w:r>
              </w:p>
            </w:tc>
          </w:sdtContent>
        </w:sdt>
      </w:tr>
      <w:tr w:rsidR="00AB3C30" w14:paraId="27480885" w14:textId="77777777" w:rsidTr="0050296C">
        <w:trPr>
          <w:trHeight w:val="780"/>
          <w:jc w:val="center"/>
        </w:trPr>
        <w:tc>
          <w:tcPr>
            <w:tcW w:w="3183" w:type="dxa"/>
          </w:tcPr>
          <w:p w14:paraId="3FC5E001" w14:textId="5FE4B636" w:rsidR="00AB3C30" w:rsidRPr="002362BA" w:rsidRDefault="00AB3C30" w:rsidP="00E725DD">
            <w:pPr>
              <w:pStyle w:val="Heading3forObjective"/>
            </w:pPr>
            <w:bookmarkStart w:id="430" w:name="_Toc3373981"/>
            <w:bookmarkStart w:id="431" w:name="_Toc3557083"/>
            <w:bookmarkStart w:id="432" w:name="_Toc30582202"/>
            <w:r w:rsidRPr="002362BA">
              <w:rPr>
                <w:rStyle w:val="Strong"/>
                <w:b/>
                <w:bCs w:val="0"/>
              </w:rPr>
              <w:t xml:space="preserve">Strategy </w:t>
            </w:r>
            <w:bookmarkEnd w:id="430"/>
            <w:bookmarkEnd w:id="431"/>
            <w:r w:rsidR="00054BF3" w:rsidRPr="002362BA">
              <w:rPr>
                <w:rStyle w:val="Strong"/>
                <w:b/>
                <w:bCs w:val="0"/>
              </w:rPr>
              <w:t>6</w:t>
            </w:r>
            <w:r w:rsidR="00054BF3" w:rsidRPr="002362BA">
              <w:rPr>
                <w:rStyle w:val="Strong"/>
                <w:b/>
              </w:rPr>
              <w:t>.1.1</w:t>
            </w:r>
            <w:bookmarkEnd w:id="432"/>
          </w:p>
        </w:tc>
        <w:sdt>
          <w:sdtPr>
            <w:id w:val="-2080051348"/>
            <w:placeholder>
              <w:docPart w:val="DefaultPlaceholder_-1854013440"/>
            </w:placeholder>
            <w:text/>
          </w:sdtPr>
          <w:sdtEndPr/>
          <w:sdtContent>
            <w:tc>
              <w:tcPr>
                <w:tcW w:w="9604" w:type="dxa"/>
              </w:tcPr>
              <w:p w14:paraId="252F6BD1" w14:textId="572082DC" w:rsidR="00AB3C30" w:rsidRDefault="00054BF3" w:rsidP="00E725DD">
                <w:pPr>
                  <w:pStyle w:val="BodyText"/>
                </w:pPr>
                <w:r w:rsidRPr="002362BA">
                  <w:t>Prepare and submit proposals to Medicare Advantage Plans for funding of activities that are consistent the NCTAAA’s mission</w:t>
                </w:r>
                <w:r w:rsidR="002362BA" w:rsidRPr="002362BA">
                  <w:t>, such as enhanced benefits counseling.</w:t>
                </w:r>
              </w:p>
            </w:tc>
          </w:sdtContent>
        </w:sdt>
      </w:tr>
    </w:tbl>
    <w:p w14:paraId="117B96C2" w14:textId="77777777" w:rsidR="00C55F75" w:rsidRDefault="00C55F75" w:rsidP="00C55F75">
      <w:r>
        <w:br w:type="page"/>
      </w:r>
    </w:p>
    <w:p w14:paraId="4D534C0B" w14:textId="522EB33C" w:rsidR="00C55F75" w:rsidRPr="00D257C0" w:rsidRDefault="00C55F75" w:rsidP="00E725DD">
      <w:pPr>
        <w:pStyle w:val="Heading2forGoal"/>
        <w:outlineLvl w:val="9"/>
      </w:pPr>
      <w:bookmarkStart w:id="433" w:name="_Toc3373982"/>
      <w:r w:rsidRPr="00D257C0">
        <w:t xml:space="preserve">Goal </w:t>
      </w:r>
      <w:bookmarkEnd w:id="433"/>
      <w:r w:rsidR="0002698E" w:rsidRPr="00D257C0">
        <w:t>7 Serve as a highly visible source of trusted information for older adults and family caregivers who are evaluating their options for long-term services and supports.</w:t>
      </w:r>
    </w:p>
    <w:p w14:paraId="0F992B59" w14:textId="77777777" w:rsidR="00444D6A" w:rsidRPr="00D257C0" w:rsidRDefault="00444D6A" w:rsidP="00B76E47"/>
    <w:tbl>
      <w:tblPr>
        <w:tblW w:w="12787" w:type="dxa"/>
        <w:jc w:val="center"/>
        <w:tblBorders>
          <w:top w:val="single" w:sz="12" w:space="0" w:color="auto"/>
          <w:left w:val="single" w:sz="12" w:space="0" w:color="auto"/>
          <w:bottom w:val="single" w:sz="12" w:space="0" w:color="auto"/>
          <w:right w:val="single" w:sz="12" w:space="0" w:color="auto"/>
          <w:insideH w:val="single" w:sz="12" w:space="0" w:color="auto"/>
        </w:tblBorders>
        <w:tblCellMar>
          <w:left w:w="177" w:type="dxa"/>
          <w:right w:w="177" w:type="dxa"/>
        </w:tblCellMar>
        <w:tblLook w:val="0000" w:firstRow="0" w:lastRow="0" w:firstColumn="0" w:lastColumn="0" w:noHBand="0" w:noVBand="0"/>
      </w:tblPr>
      <w:tblGrid>
        <w:gridCol w:w="3183"/>
        <w:gridCol w:w="9604"/>
      </w:tblGrid>
      <w:tr w:rsidR="00AB3C30" w:rsidRPr="00D257C0" w14:paraId="6600D0C1" w14:textId="77777777" w:rsidTr="0050296C">
        <w:trPr>
          <w:trHeight w:val="780"/>
          <w:jc w:val="center"/>
        </w:trPr>
        <w:tc>
          <w:tcPr>
            <w:tcW w:w="3183" w:type="dxa"/>
          </w:tcPr>
          <w:p w14:paraId="0220B7A6" w14:textId="6A0831EC" w:rsidR="00AB3C30" w:rsidRPr="00D257C0" w:rsidRDefault="00AB3C30" w:rsidP="00E725DD">
            <w:pPr>
              <w:pStyle w:val="Heading3forObjective"/>
            </w:pPr>
            <w:bookmarkStart w:id="434" w:name="_Toc3373983"/>
            <w:bookmarkStart w:id="435" w:name="_Toc3557084"/>
            <w:bookmarkStart w:id="436" w:name="_Toc30582203"/>
            <w:r w:rsidRPr="00D257C0">
              <w:t xml:space="preserve">Objective </w:t>
            </w:r>
            <w:bookmarkEnd w:id="434"/>
            <w:bookmarkEnd w:id="435"/>
            <w:r w:rsidR="0002698E" w:rsidRPr="00D257C0">
              <w:t>7.1</w:t>
            </w:r>
            <w:bookmarkEnd w:id="436"/>
          </w:p>
        </w:tc>
        <w:sdt>
          <w:sdtPr>
            <w:id w:val="1870787503"/>
            <w:placeholder>
              <w:docPart w:val="DefaultPlaceholder_-1854013440"/>
            </w:placeholder>
            <w:text/>
          </w:sdtPr>
          <w:sdtEndPr/>
          <w:sdtContent>
            <w:tc>
              <w:tcPr>
                <w:tcW w:w="9604" w:type="dxa"/>
              </w:tcPr>
              <w:p w14:paraId="3C320544" w14:textId="596DA2F2" w:rsidR="00AB3C30" w:rsidRPr="00D257C0" w:rsidRDefault="00F77C8C">
                <w:pPr>
                  <w:pStyle w:val="BodyText"/>
                </w:pPr>
                <w:r w:rsidRPr="00D257C0">
                  <w:t>Gather and organize resource information in a highly accessible manner to help older adults and family caregivers make informed decisions about long-term services and supports.</w:t>
                </w:r>
              </w:p>
            </w:tc>
          </w:sdtContent>
        </w:sdt>
      </w:tr>
      <w:tr w:rsidR="00AB3C30" w:rsidRPr="00D257C0" w14:paraId="5ACAFC8D" w14:textId="77777777" w:rsidTr="0050296C">
        <w:trPr>
          <w:trHeight w:val="780"/>
          <w:jc w:val="center"/>
        </w:trPr>
        <w:tc>
          <w:tcPr>
            <w:tcW w:w="3183" w:type="dxa"/>
          </w:tcPr>
          <w:p w14:paraId="48555ECB" w14:textId="77777777" w:rsidR="00AB3C30" w:rsidRPr="00D257C0" w:rsidRDefault="00AB3C30" w:rsidP="00E725DD">
            <w:pPr>
              <w:pStyle w:val="Heading3forObjective"/>
            </w:pPr>
            <w:bookmarkStart w:id="437" w:name="_Toc3373984"/>
            <w:bookmarkStart w:id="438" w:name="_Toc3557085"/>
            <w:bookmarkStart w:id="439" w:name="_Toc30582204"/>
            <w:r w:rsidRPr="00D257C0">
              <w:t>Explanation</w:t>
            </w:r>
            <w:bookmarkEnd w:id="437"/>
            <w:bookmarkEnd w:id="438"/>
            <w:bookmarkEnd w:id="439"/>
            <w:r w:rsidRPr="00D257C0">
              <w:t xml:space="preserve"> </w:t>
            </w:r>
          </w:p>
        </w:tc>
        <w:sdt>
          <w:sdtPr>
            <w:id w:val="-575516755"/>
            <w:placeholder>
              <w:docPart w:val="DefaultPlaceholder_-1854013440"/>
            </w:placeholder>
            <w:text/>
          </w:sdtPr>
          <w:sdtEndPr/>
          <w:sdtContent>
            <w:tc>
              <w:tcPr>
                <w:tcW w:w="9604" w:type="dxa"/>
              </w:tcPr>
              <w:p w14:paraId="0E22740E" w14:textId="2C67A595" w:rsidR="00AB3C30" w:rsidRPr="00D257C0" w:rsidRDefault="00B5257B">
                <w:pPr>
                  <w:pStyle w:val="BodyText"/>
                </w:pPr>
                <w:r w:rsidRPr="00D257C0">
                  <w:t xml:space="preserve">Describe strategies by which the Agency will </w:t>
                </w:r>
                <w:r w:rsidR="00F77C8C" w:rsidRPr="00D257C0">
                  <w:t>prepare and disseminate resource and decision support materials.</w:t>
                </w:r>
              </w:p>
            </w:tc>
          </w:sdtContent>
        </w:sdt>
      </w:tr>
      <w:tr w:rsidR="00AB3C30" w14:paraId="3E768EDB" w14:textId="77777777" w:rsidTr="0050296C">
        <w:trPr>
          <w:trHeight w:val="780"/>
          <w:jc w:val="center"/>
        </w:trPr>
        <w:tc>
          <w:tcPr>
            <w:tcW w:w="3183" w:type="dxa"/>
          </w:tcPr>
          <w:p w14:paraId="3847814B" w14:textId="7DD07342" w:rsidR="00AB3C30" w:rsidRPr="00D257C0" w:rsidRDefault="00AB3C30" w:rsidP="00E725DD">
            <w:pPr>
              <w:pStyle w:val="Heading3forObjective"/>
            </w:pPr>
            <w:bookmarkStart w:id="440" w:name="_Toc3373985"/>
            <w:bookmarkStart w:id="441" w:name="_Toc3557086"/>
            <w:bookmarkStart w:id="442" w:name="_Toc30582205"/>
            <w:r w:rsidRPr="00D257C0">
              <w:rPr>
                <w:rStyle w:val="Strong"/>
                <w:b/>
                <w:bCs w:val="0"/>
              </w:rPr>
              <w:t xml:space="preserve">Strategy </w:t>
            </w:r>
            <w:bookmarkEnd w:id="440"/>
            <w:bookmarkEnd w:id="441"/>
            <w:r w:rsidR="00F77C8C" w:rsidRPr="00D257C0">
              <w:rPr>
                <w:rStyle w:val="Strong"/>
                <w:b/>
                <w:bCs w:val="0"/>
              </w:rPr>
              <w:t>7</w:t>
            </w:r>
            <w:r w:rsidR="00F77C8C" w:rsidRPr="00D257C0">
              <w:rPr>
                <w:rStyle w:val="Strong"/>
                <w:b/>
              </w:rPr>
              <w:t>.1.1</w:t>
            </w:r>
            <w:bookmarkEnd w:id="442"/>
          </w:p>
        </w:tc>
        <w:sdt>
          <w:sdtPr>
            <w:id w:val="-130174986"/>
            <w:placeholder>
              <w:docPart w:val="DefaultPlaceholder_-1854013440"/>
            </w:placeholder>
            <w:text/>
          </w:sdtPr>
          <w:sdtEndPr/>
          <w:sdtContent>
            <w:tc>
              <w:tcPr>
                <w:tcW w:w="9604" w:type="dxa"/>
              </w:tcPr>
              <w:p w14:paraId="2A37EC72" w14:textId="31CA63CA" w:rsidR="00AB3C30" w:rsidRDefault="00D257C0" w:rsidP="00E725DD">
                <w:pPr>
                  <w:pStyle w:val="BodyText"/>
                </w:pPr>
                <w:r w:rsidRPr="00D257C0">
                  <w:t>As an adjunct to the NCTAAA Information, Referral and Assistance program, p</w:t>
                </w:r>
                <w:r w:rsidR="00F77C8C" w:rsidRPr="00D257C0">
                  <w:t>repare annual editions of “Understanding Your Options for Services in the Community,” “Understanding Your Options for Care in a Nursing Home or Assisted Living Facility,” and “Understanding Residential Care Options for People with Dementia.”  Distribute electronically and in hard-copy format as funding allows.</w:t>
                </w:r>
              </w:p>
            </w:tc>
          </w:sdtContent>
        </w:sdt>
      </w:tr>
      <w:tr w:rsidR="00D576AA" w14:paraId="32538CC9" w14:textId="77777777" w:rsidTr="0050296C">
        <w:trPr>
          <w:trHeight w:val="780"/>
          <w:jc w:val="center"/>
        </w:trPr>
        <w:tc>
          <w:tcPr>
            <w:tcW w:w="3183" w:type="dxa"/>
          </w:tcPr>
          <w:p w14:paraId="679C20EE" w14:textId="30E9074A" w:rsidR="00D576AA" w:rsidRPr="00D257C0" w:rsidRDefault="00D576AA" w:rsidP="00E725DD">
            <w:pPr>
              <w:pStyle w:val="Heading3forObjective"/>
              <w:rPr>
                <w:rStyle w:val="Strong"/>
                <w:b/>
                <w:bCs w:val="0"/>
              </w:rPr>
            </w:pPr>
            <w:r>
              <w:rPr>
                <w:rStyle w:val="Strong"/>
                <w:b/>
                <w:bCs w:val="0"/>
              </w:rPr>
              <w:t>S</w:t>
            </w:r>
            <w:r>
              <w:rPr>
                <w:rStyle w:val="Strong"/>
                <w:b/>
              </w:rPr>
              <w:t>trategy 7.1.2</w:t>
            </w:r>
          </w:p>
        </w:tc>
        <w:tc>
          <w:tcPr>
            <w:tcW w:w="9604" w:type="dxa"/>
          </w:tcPr>
          <w:p w14:paraId="7A814E1D" w14:textId="05484705" w:rsidR="00E05ED4" w:rsidRDefault="00D576AA" w:rsidP="00E05ED4">
            <w:r>
              <w:t xml:space="preserve">Use benefits counselors to provide </w:t>
            </w:r>
            <w:r w:rsidR="0009354D">
              <w:t xml:space="preserve">Title III-B </w:t>
            </w:r>
            <w:r>
              <w:t xml:space="preserve">Legal Assistance </w:t>
            </w:r>
            <w:r w:rsidR="0009354D">
              <w:t xml:space="preserve">and Legal Awareness services </w:t>
            </w:r>
            <w:r>
              <w:t xml:space="preserve">and HICAP </w:t>
            </w:r>
            <w:r w:rsidR="0009354D">
              <w:t>Outreach and Assistance</w:t>
            </w:r>
            <w:r>
              <w:t xml:space="preserve"> services that empower consumers to make individualized benefits decisions for </w:t>
            </w:r>
            <w:proofErr w:type="gramStart"/>
            <w:r>
              <w:t>short and long term</w:t>
            </w:r>
            <w:proofErr w:type="gramEnd"/>
            <w:r>
              <w:t xml:space="preserve"> needs.</w:t>
            </w:r>
            <w:r w:rsidR="00E05ED4">
              <w:t xml:space="preserve"> NCTAAA Benefits Counselors, although partially funded by SHIP grant dollars, also provide information about long-term care options and various community-based legal services using Administration on Aging Title IIIB funds.</w:t>
            </w:r>
          </w:p>
          <w:p w14:paraId="4D9EB508" w14:textId="77777777" w:rsidR="00E05ED4" w:rsidRDefault="00E05ED4" w:rsidP="00E05ED4">
            <w:proofErr w:type="gramStart"/>
            <w:r>
              <w:t>In particular, older</w:t>
            </w:r>
            <w:proofErr w:type="gramEnd"/>
            <w:r>
              <w:t xml:space="preserve"> adult callers and those with disabilities who express concern about financing their future needs are provided with overview information about advance planning documents that can reduce the need for guardianship. Individuals with low income are informed about legal services that can be provided by their local legal aid agency. Benefits Counselors also routinely refer clients to Texas Legal Services Center attorneys for assistance and information on matters such as guardianship. </w:t>
            </w:r>
          </w:p>
          <w:p w14:paraId="5C93CF8B" w14:textId="77777777" w:rsidR="00E05ED4" w:rsidRDefault="00E05ED4" w:rsidP="00E05ED4">
            <w:r>
              <w:t>Three staff Benefits Counselors have attained Benefits Counselor II certification, having received advanced training regarding legal research methods, the benefits appeal process, and administrative law judge hearings. Client activity related to sharing such information is credited to Title IIIB.</w:t>
            </w:r>
          </w:p>
          <w:p w14:paraId="2D8DE6F5" w14:textId="77777777" w:rsidR="00E05ED4" w:rsidRDefault="00E05ED4" w:rsidP="00E05ED4">
            <w:r>
              <w:t>They also have completed the state’s Long-Term Care certification, which means they have participated in extra training about long-term care options, including long-term care insurance, and have passed a written exam. They also are certified as Advance Directive Preparers, having attended specific training about Advance Directives and passed a written test. Information-sharing related to both activities is credited to Title IIIB.</w:t>
            </w:r>
          </w:p>
          <w:p w14:paraId="37E20837" w14:textId="77777777" w:rsidR="00E05ED4" w:rsidRDefault="00E05ED4" w:rsidP="00E05ED4">
            <w:r>
              <w:t>When clients need wills and other documents pertinent to estate planning, NCTAAA Benefits Counselors refer them to attorneys on a short list they maintain. Upon request, they use the National Academy of Elder Law Attorneys website to search for attorneys in the client’s area.</w:t>
            </w:r>
          </w:p>
          <w:p w14:paraId="7561FD32" w14:textId="77777777" w:rsidR="00E05ED4" w:rsidRDefault="00E05ED4" w:rsidP="00E05ED4">
            <w:r>
              <w:t>An integral partner in the effort to widely disseminate information about advance planning documents is the NCTADRC. The NCTADRC periodically sponsors webinars about legal topics, with subject matter provided by attorneys. The NCTAAA distributes the webinar announcement throughout its network of social services agencies.</w:t>
            </w:r>
          </w:p>
          <w:p w14:paraId="6BA84B09" w14:textId="4B3B517D" w:rsidR="00D576AA" w:rsidRDefault="00D576AA" w:rsidP="00E725DD">
            <w:pPr>
              <w:pStyle w:val="BodyText"/>
            </w:pPr>
          </w:p>
        </w:tc>
      </w:tr>
    </w:tbl>
    <w:p w14:paraId="65533F4C" w14:textId="77777777" w:rsidR="00C55F75" w:rsidRPr="0093055E" w:rsidRDefault="00C55F75" w:rsidP="00C55F75">
      <w:pPr>
        <w:pStyle w:val="BodyText"/>
        <w:sectPr w:rsidR="00C55F75" w:rsidRPr="0093055E" w:rsidSect="00C462BB">
          <w:pgSz w:w="15840" w:h="12240" w:orient="landscape" w:code="1"/>
          <w:pgMar w:top="1440" w:right="1440" w:bottom="1440" w:left="1440" w:header="907" w:footer="410" w:gutter="0"/>
          <w:cols w:space="720"/>
          <w:docGrid w:linePitch="360"/>
        </w:sectPr>
      </w:pPr>
    </w:p>
    <w:p w14:paraId="45B03B59" w14:textId="77777777" w:rsidR="00C55F75" w:rsidRPr="00A7641E" w:rsidRDefault="00C55F75" w:rsidP="00B76E47">
      <w:pPr>
        <w:pStyle w:val="Heading1"/>
      </w:pPr>
      <w:bookmarkStart w:id="443" w:name="_Performance_Measures_1"/>
      <w:bookmarkStart w:id="444" w:name="_Performance_Measures"/>
      <w:bookmarkStart w:id="445" w:name="_Toc3373986"/>
      <w:bookmarkStart w:id="446" w:name="_Toc30582206"/>
      <w:bookmarkEnd w:id="443"/>
      <w:bookmarkEnd w:id="444"/>
      <w:r w:rsidRPr="00102338">
        <w:t>Performance Measures</w:t>
      </w:r>
      <w:bookmarkEnd w:id="445"/>
      <w:bookmarkEnd w:id="446"/>
    </w:p>
    <w:p w14:paraId="2E9E6CEB" w14:textId="56E94FCE" w:rsidR="00C55F75" w:rsidRDefault="00C55F75" w:rsidP="00A66955">
      <w:pPr>
        <w:pStyle w:val="BodyText"/>
        <w:spacing w:line="240" w:lineRule="auto"/>
      </w:pPr>
      <w:r w:rsidRPr="00AC47A8">
        <w:t xml:space="preserve">Each strategy from the </w:t>
      </w:r>
      <w:r w:rsidR="00A47AA3">
        <w:t>g</w:t>
      </w:r>
      <w:r w:rsidRPr="00AC47A8">
        <w:t xml:space="preserve">oals, </w:t>
      </w:r>
      <w:r w:rsidR="00A47AA3">
        <w:t>o</w:t>
      </w:r>
      <w:r w:rsidRPr="00AC47A8">
        <w:t xml:space="preserve">bjectives and </w:t>
      </w:r>
      <w:r w:rsidR="00A47AA3">
        <w:t>s</w:t>
      </w:r>
      <w:r w:rsidRPr="00AC47A8">
        <w:t xml:space="preserve">trategies section must be tied to a corresponding performance measure in Table </w:t>
      </w:r>
      <w:r w:rsidR="00214536">
        <w:t>7</w:t>
      </w:r>
      <w:r w:rsidRPr="00AC47A8">
        <w:t xml:space="preserve"> </w:t>
      </w:r>
      <w:r w:rsidR="00214536">
        <w:t>or</w:t>
      </w:r>
      <w:r w:rsidRPr="00AC47A8">
        <w:t xml:space="preserve"> Table </w:t>
      </w:r>
      <w:r w:rsidR="00214536">
        <w:t>8</w:t>
      </w:r>
      <w:r w:rsidRPr="00AC47A8">
        <w:t>.</w:t>
      </w:r>
      <w:r w:rsidRPr="003D3E22">
        <w:t xml:space="preserve"> </w:t>
      </w:r>
    </w:p>
    <w:p w14:paraId="0EC52EA5" w14:textId="77777777" w:rsidR="00C55F75" w:rsidRPr="00B76E47" w:rsidRDefault="00D64951" w:rsidP="00A66955">
      <w:pPr>
        <w:pStyle w:val="Heading2"/>
        <w:spacing w:line="240" w:lineRule="auto"/>
        <w:rPr>
          <w:color w:val="022167" w:themeColor="text1"/>
        </w:rPr>
      </w:pPr>
      <w:bookmarkStart w:id="447" w:name="_LBB_Performance_Measures"/>
      <w:bookmarkStart w:id="448" w:name="_Toc3373987"/>
      <w:bookmarkStart w:id="449" w:name="_Toc3377614"/>
      <w:bookmarkStart w:id="450" w:name="_Toc3557088"/>
      <w:bookmarkStart w:id="451" w:name="_Toc30582207"/>
      <w:bookmarkEnd w:id="447"/>
      <w:r>
        <w:t>LBB Performance Measures</w:t>
      </w:r>
      <w:bookmarkEnd w:id="448"/>
      <w:bookmarkEnd w:id="449"/>
      <w:bookmarkEnd w:id="450"/>
      <w:bookmarkEnd w:id="451"/>
    </w:p>
    <w:p w14:paraId="2608584F" w14:textId="77777777" w:rsidR="00D559DA" w:rsidRPr="009712DB" w:rsidRDefault="00D559DA" w:rsidP="00D559DA">
      <w:pPr>
        <w:pStyle w:val="Caption"/>
      </w:pPr>
      <w:r>
        <w:t>Table 7</w:t>
      </w:r>
      <w:r>
        <w:rPr>
          <w:noProof/>
        </w:rPr>
        <w:t xml:space="preserve"> LBB Performance Measures</w:t>
      </w:r>
    </w:p>
    <w:tbl>
      <w:tblPr>
        <w:tblStyle w:val="AccessibleTable"/>
        <w:tblpPr w:leftFromText="180" w:rightFromText="180" w:vertAnchor="text" w:tblpXSpec="center" w:tblpY="1"/>
        <w:tblW w:w="9431" w:type="dxa"/>
        <w:tblLook w:val="04A0" w:firstRow="1" w:lastRow="0" w:firstColumn="1" w:lastColumn="0" w:noHBand="0" w:noVBand="1"/>
      </w:tblPr>
      <w:tblGrid>
        <w:gridCol w:w="525"/>
        <w:gridCol w:w="4559"/>
        <w:gridCol w:w="1403"/>
        <w:gridCol w:w="1403"/>
        <w:gridCol w:w="1403"/>
        <w:gridCol w:w="1297"/>
      </w:tblGrid>
      <w:tr w:rsidR="00D559DA" w:rsidRPr="008948E9" w14:paraId="480F86B7" w14:textId="77777777" w:rsidTr="00936AB9">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9431" w:type="dxa"/>
            <w:gridSpan w:val="6"/>
            <w:vAlign w:val="center"/>
          </w:tcPr>
          <w:p w14:paraId="293096A2" w14:textId="149266BE" w:rsidR="00D559DA" w:rsidRPr="00CE6F85" w:rsidRDefault="00962A5E" w:rsidP="00936AB9">
            <w:pPr>
              <w:pStyle w:val="BodyText"/>
            </w:pPr>
            <w:r>
              <w:rPr>
                <w:sz w:val="22"/>
              </w:rPr>
              <w:t>5.1</w:t>
            </w:r>
          </w:p>
        </w:tc>
      </w:tr>
      <w:tr w:rsidR="00D559DA" w:rsidRPr="008948E9" w14:paraId="0A5105FB" w14:textId="77777777" w:rsidTr="00936AB9">
        <w:trPr>
          <w:trHeight w:val="270"/>
        </w:trPr>
        <w:tc>
          <w:tcPr>
            <w:cnfStyle w:val="001000000000" w:firstRow="0" w:lastRow="0" w:firstColumn="1" w:lastColumn="0" w:oddVBand="0" w:evenVBand="0" w:oddHBand="0" w:evenHBand="0" w:firstRowFirstColumn="0" w:firstRowLastColumn="0" w:lastRowFirstColumn="0" w:lastRowLastColumn="0"/>
            <w:tcW w:w="5084" w:type="dxa"/>
            <w:gridSpan w:val="2"/>
            <w:vAlign w:val="bottom"/>
            <w:hideMark/>
          </w:tcPr>
          <w:p w14:paraId="16AFE75C" w14:textId="77777777" w:rsidR="00D559DA" w:rsidRPr="003D3E22" w:rsidRDefault="00D559DA" w:rsidP="00936AB9">
            <w:pPr>
              <w:pStyle w:val="Header"/>
              <w:jc w:val="center"/>
              <w:rPr>
                <w:rStyle w:val="BookTitle"/>
                <w:bCs w:val="0"/>
                <w:iCs w:val="0"/>
                <w:smallCaps w:val="0"/>
                <w:spacing w:val="0"/>
                <w:sz w:val="22"/>
                <w:szCs w:val="22"/>
              </w:rPr>
            </w:pPr>
            <w:r w:rsidRPr="003D3E22">
              <w:rPr>
                <w:rStyle w:val="BookTitle"/>
                <w:bCs w:val="0"/>
                <w:iCs w:val="0"/>
                <w:smallCaps w:val="0"/>
                <w:spacing w:val="0"/>
                <w:sz w:val="22"/>
                <w:szCs w:val="22"/>
              </w:rPr>
              <w:t>Performance Measure</w:t>
            </w:r>
          </w:p>
        </w:tc>
        <w:tc>
          <w:tcPr>
            <w:tcW w:w="1020" w:type="dxa"/>
            <w:vAlign w:val="bottom"/>
            <w:hideMark/>
          </w:tcPr>
          <w:p w14:paraId="754B75D5" w14:textId="77777777" w:rsidR="00D559DA" w:rsidRPr="003D3E22" w:rsidRDefault="00D559DA" w:rsidP="00936AB9">
            <w:pPr>
              <w:pStyle w:val="Header"/>
              <w:jc w:val="center"/>
              <w:cnfStyle w:val="000000000000" w:firstRow="0" w:lastRow="0" w:firstColumn="0" w:lastColumn="0" w:oddVBand="0" w:evenVBand="0" w:oddHBand="0" w:evenHBand="0" w:firstRowFirstColumn="0" w:firstRowLastColumn="0" w:lastRowFirstColumn="0" w:lastRowLastColumn="0"/>
              <w:rPr>
                <w:rStyle w:val="BookTitle"/>
                <w:b/>
                <w:iCs w:val="0"/>
                <w:smallCaps w:val="0"/>
                <w:spacing w:val="0"/>
                <w:sz w:val="22"/>
                <w:szCs w:val="22"/>
                <w:highlight w:val="yellow"/>
              </w:rPr>
            </w:pPr>
            <w:r w:rsidRPr="003D3E22">
              <w:rPr>
                <w:rStyle w:val="BookTitle"/>
                <w:b/>
                <w:iCs w:val="0"/>
                <w:smallCaps w:val="0"/>
                <w:spacing w:val="0"/>
                <w:sz w:val="22"/>
                <w:szCs w:val="22"/>
              </w:rPr>
              <w:t>Actual FY1</w:t>
            </w:r>
            <w:r>
              <w:rPr>
                <w:rStyle w:val="BookTitle"/>
                <w:b/>
                <w:iCs w:val="0"/>
                <w:smallCaps w:val="0"/>
                <w:spacing w:val="0"/>
                <w:sz w:val="22"/>
                <w:szCs w:val="22"/>
              </w:rPr>
              <w:t>9</w:t>
            </w:r>
          </w:p>
        </w:tc>
        <w:tc>
          <w:tcPr>
            <w:tcW w:w="1015" w:type="dxa"/>
            <w:vAlign w:val="bottom"/>
            <w:hideMark/>
          </w:tcPr>
          <w:p w14:paraId="6AF45C2B" w14:textId="77777777" w:rsidR="00D559DA" w:rsidRPr="003D3E22" w:rsidRDefault="00D559DA" w:rsidP="00936AB9">
            <w:pPr>
              <w:pStyle w:val="Header"/>
              <w:jc w:val="center"/>
              <w:cnfStyle w:val="000000000000" w:firstRow="0" w:lastRow="0" w:firstColumn="0" w:lastColumn="0" w:oddVBand="0" w:evenVBand="0" w:oddHBand="0" w:evenHBand="0" w:firstRowFirstColumn="0" w:firstRowLastColumn="0" w:lastRowFirstColumn="0" w:lastRowLastColumn="0"/>
              <w:rPr>
                <w:rStyle w:val="BookTitle"/>
                <w:b/>
                <w:iCs w:val="0"/>
                <w:smallCaps w:val="0"/>
                <w:spacing w:val="0"/>
                <w:sz w:val="22"/>
                <w:szCs w:val="22"/>
              </w:rPr>
            </w:pPr>
            <w:proofErr w:type="spellStart"/>
            <w:r w:rsidRPr="003D3E22">
              <w:rPr>
                <w:rStyle w:val="BookTitle"/>
                <w:b/>
                <w:iCs w:val="0"/>
                <w:smallCaps w:val="0"/>
                <w:spacing w:val="0"/>
                <w:sz w:val="22"/>
                <w:szCs w:val="22"/>
              </w:rPr>
              <w:t>Proj</w:t>
            </w:r>
            <w:proofErr w:type="spellEnd"/>
            <w:r w:rsidRPr="003D3E22">
              <w:rPr>
                <w:rStyle w:val="BookTitle"/>
                <w:b/>
                <w:iCs w:val="0"/>
                <w:smallCaps w:val="0"/>
                <w:spacing w:val="0"/>
                <w:sz w:val="22"/>
                <w:szCs w:val="22"/>
              </w:rPr>
              <w:t xml:space="preserve"> FY2</w:t>
            </w:r>
            <w:r>
              <w:rPr>
                <w:rStyle w:val="BookTitle"/>
                <w:b/>
                <w:iCs w:val="0"/>
                <w:smallCaps w:val="0"/>
                <w:spacing w:val="0"/>
                <w:sz w:val="22"/>
                <w:szCs w:val="22"/>
              </w:rPr>
              <w:t>1</w:t>
            </w:r>
          </w:p>
        </w:tc>
        <w:tc>
          <w:tcPr>
            <w:tcW w:w="1015" w:type="dxa"/>
            <w:vAlign w:val="bottom"/>
          </w:tcPr>
          <w:p w14:paraId="3B80DE20" w14:textId="77777777" w:rsidR="00D559DA" w:rsidRPr="003D3E22" w:rsidRDefault="00D559DA" w:rsidP="00936AB9">
            <w:pPr>
              <w:pStyle w:val="Header"/>
              <w:jc w:val="center"/>
              <w:cnfStyle w:val="000000000000" w:firstRow="0" w:lastRow="0" w:firstColumn="0" w:lastColumn="0" w:oddVBand="0" w:evenVBand="0" w:oddHBand="0" w:evenHBand="0" w:firstRowFirstColumn="0" w:firstRowLastColumn="0" w:lastRowFirstColumn="0" w:lastRowLastColumn="0"/>
              <w:rPr>
                <w:rStyle w:val="BookTitle"/>
                <w:b/>
                <w:iCs w:val="0"/>
                <w:smallCaps w:val="0"/>
                <w:spacing w:val="0"/>
                <w:sz w:val="22"/>
                <w:szCs w:val="22"/>
              </w:rPr>
            </w:pPr>
            <w:proofErr w:type="spellStart"/>
            <w:r w:rsidRPr="003D3E22">
              <w:rPr>
                <w:rStyle w:val="BookTitle"/>
                <w:b/>
                <w:iCs w:val="0"/>
                <w:smallCaps w:val="0"/>
                <w:spacing w:val="0"/>
                <w:sz w:val="22"/>
                <w:szCs w:val="22"/>
              </w:rPr>
              <w:t>Proj</w:t>
            </w:r>
            <w:proofErr w:type="spellEnd"/>
            <w:r w:rsidRPr="003D3E22">
              <w:rPr>
                <w:rStyle w:val="BookTitle"/>
                <w:b/>
                <w:iCs w:val="0"/>
                <w:smallCaps w:val="0"/>
                <w:spacing w:val="0"/>
                <w:sz w:val="22"/>
                <w:szCs w:val="22"/>
              </w:rPr>
              <w:t xml:space="preserve"> FY2</w:t>
            </w:r>
            <w:r>
              <w:rPr>
                <w:rStyle w:val="BookTitle"/>
                <w:b/>
                <w:iCs w:val="0"/>
                <w:smallCaps w:val="0"/>
                <w:spacing w:val="0"/>
                <w:sz w:val="22"/>
                <w:szCs w:val="22"/>
              </w:rPr>
              <w:t>2</w:t>
            </w:r>
          </w:p>
        </w:tc>
        <w:tc>
          <w:tcPr>
            <w:tcW w:w="1297" w:type="dxa"/>
            <w:vAlign w:val="bottom"/>
          </w:tcPr>
          <w:p w14:paraId="59D638E1" w14:textId="77777777" w:rsidR="00D559DA" w:rsidRPr="003D3E22" w:rsidRDefault="00D559DA" w:rsidP="00936AB9">
            <w:pPr>
              <w:pStyle w:val="Header"/>
              <w:jc w:val="center"/>
              <w:cnfStyle w:val="000000000000" w:firstRow="0" w:lastRow="0" w:firstColumn="0" w:lastColumn="0" w:oddVBand="0" w:evenVBand="0" w:oddHBand="0" w:evenHBand="0" w:firstRowFirstColumn="0" w:firstRowLastColumn="0" w:lastRowFirstColumn="0" w:lastRowLastColumn="0"/>
              <w:rPr>
                <w:rStyle w:val="BookTitle"/>
                <w:b/>
                <w:iCs w:val="0"/>
                <w:smallCaps w:val="0"/>
                <w:spacing w:val="0"/>
                <w:sz w:val="22"/>
                <w:szCs w:val="22"/>
              </w:rPr>
            </w:pPr>
            <w:r w:rsidRPr="003D3E22">
              <w:rPr>
                <w:rStyle w:val="BookTitle"/>
                <w:b/>
                <w:iCs w:val="0"/>
                <w:smallCaps w:val="0"/>
                <w:spacing w:val="0"/>
                <w:sz w:val="22"/>
                <w:szCs w:val="22"/>
              </w:rPr>
              <w:t>AAA Strategy</w:t>
            </w:r>
          </w:p>
        </w:tc>
      </w:tr>
      <w:tr w:rsidR="00D559DA" w:rsidRPr="008948E9" w14:paraId="17342858" w14:textId="77777777" w:rsidTr="00936AB9">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dxa"/>
            <w:gridSpan w:val="2"/>
            <w:vAlign w:val="center"/>
            <w:hideMark/>
          </w:tcPr>
          <w:p w14:paraId="615F136C" w14:textId="77777777" w:rsidR="00D559DA" w:rsidRPr="009712DB" w:rsidRDefault="00D559DA" w:rsidP="00936AB9">
            <w:pPr>
              <w:pStyle w:val="Header"/>
              <w:rPr>
                <w:rStyle w:val="Strong"/>
                <w:b/>
                <w:bCs w:val="0"/>
                <w:sz w:val="22"/>
              </w:rPr>
            </w:pPr>
            <w:r w:rsidRPr="009712DB">
              <w:rPr>
                <w:rStyle w:val="Strong"/>
                <w:b/>
                <w:bCs w:val="0"/>
              </w:rPr>
              <w:t xml:space="preserve">Unduplicated </w:t>
            </w:r>
            <w:r>
              <w:rPr>
                <w:rStyle w:val="Strong"/>
                <w:b/>
                <w:bCs w:val="0"/>
              </w:rPr>
              <w:t>People</w:t>
            </w:r>
            <w:r w:rsidRPr="009712DB">
              <w:rPr>
                <w:rStyle w:val="Strong"/>
                <w:b/>
                <w:bCs w:val="0"/>
              </w:rPr>
              <w:t xml:space="preserve"> </w:t>
            </w:r>
            <w:r w:rsidRPr="00AE4977">
              <w:rPr>
                <w:rStyle w:val="Strong"/>
                <w:b/>
                <w:bCs w:val="0"/>
              </w:rPr>
              <w:t>Served</w:t>
            </w:r>
          </w:p>
        </w:tc>
        <w:tc>
          <w:tcPr>
            <w:tcW w:w="0" w:type="dxa"/>
            <w:gridSpan w:val="4"/>
          </w:tcPr>
          <w:p w14:paraId="1778FAA4" w14:textId="77777777" w:rsidR="00D559DA" w:rsidRPr="0012258B" w:rsidRDefault="00D559D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u w:val="single"/>
              </w:rPr>
            </w:pPr>
          </w:p>
        </w:tc>
      </w:tr>
      <w:tr w:rsidR="00D559DA" w:rsidRPr="008948E9" w14:paraId="58B5C3C2"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46FC6560" w14:textId="77777777" w:rsidR="00D559DA" w:rsidRPr="008948E9" w:rsidRDefault="00D559DA" w:rsidP="00936AB9">
            <w:pPr>
              <w:spacing w:before="0"/>
              <w:jc w:val="center"/>
              <w:rPr>
                <w:rFonts w:eastAsia="Times New Roman" w:cs="Times New Roman"/>
              </w:rPr>
            </w:pPr>
            <w:r>
              <w:rPr>
                <w:rFonts w:eastAsia="Times New Roman" w:cs="Times New Roman"/>
              </w:rPr>
              <w:t>1</w:t>
            </w:r>
          </w:p>
        </w:tc>
        <w:tc>
          <w:tcPr>
            <w:tcW w:w="4520" w:type="dxa"/>
            <w:hideMark/>
          </w:tcPr>
          <w:p w14:paraId="5BC9F08F"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948E9">
              <w:rPr>
                <w:rFonts w:eastAsia="Times New Roman" w:cs="Times New Roman"/>
              </w:rPr>
              <w:t>Unduplicated number of pe</w:t>
            </w:r>
            <w:r>
              <w:rPr>
                <w:rFonts w:eastAsia="Times New Roman" w:cs="Times New Roman"/>
              </w:rPr>
              <w:t>ople</w:t>
            </w:r>
            <w:r w:rsidRPr="008948E9">
              <w:rPr>
                <w:rFonts w:eastAsia="Times New Roman" w:cs="Times New Roman"/>
              </w:rPr>
              <w:t xml:space="preserve"> receiving care coordination funded by MSS</w:t>
            </w:r>
            <w:r>
              <w:rPr>
                <w:rFonts w:eastAsia="Times New Roman" w:cs="Times New Roman"/>
              </w:rPr>
              <w:t xml:space="preserve"> </w:t>
            </w:r>
            <w:r w:rsidRPr="008948E9">
              <w:rPr>
                <w:rFonts w:eastAsia="Times New Roman" w:cs="Times New Roman"/>
              </w:rPr>
              <w:t>-</w:t>
            </w:r>
            <w:r>
              <w:rPr>
                <w:rFonts w:eastAsia="Times New Roman" w:cs="Times New Roman"/>
              </w:rPr>
              <w:t xml:space="preserve"> </w:t>
            </w:r>
            <w:r w:rsidRPr="008948E9">
              <w:rPr>
                <w:rFonts w:eastAsia="Times New Roman" w:cs="Times New Roman"/>
              </w:rPr>
              <w:t>SUA</w:t>
            </w:r>
          </w:p>
        </w:tc>
        <w:tc>
          <w:tcPr>
            <w:tcW w:w="1020" w:type="dxa"/>
            <w:vAlign w:val="center"/>
          </w:tcPr>
          <w:p w14:paraId="6D1E923C" w14:textId="1389AEAD"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w:t>
            </w:r>
            <w:r w:rsidR="005478EA">
              <w:rPr>
                <w:rFonts w:eastAsia="Times New Roman" w:cs="Times New Roman"/>
              </w:rPr>
              <w:t>29</w:t>
            </w:r>
          </w:p>
        </w:tc>
        <w:tc>
          <w:tcPr>
            <w:tcW w:w="1015" w:type="dxa"/>
            <w:vAlign w:val="center"/>
          </w:tcPr>
          <w:p w14:paraId="48DD0467" w14:textId="30027270"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280</w:t>
            </w:r>
          </w:p>
        </w:tc>
        <w:tc>
          <w:tcPr>
            <w:tcW w:w="1015" w:type="dxa"/>
            <w:vAlign w:val="center"/>
          </w:tcPr>
          <w:p w14:paraId="61FEBFF4" w14:textId="0CC43577"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300</w:t>
            </w:r>
          </w:p>
        </w:tc>
        <w:tc>
          <w:tcPr>
            <w:tcW w:w="1297" w:type="dxa"/>
            <w:vAlign w:val="center"/>
          </w:tcPr>
          <w:p w14:paraId="50D8AE63" w14:textId="77777777" w:rsidR="00165373" w:rsidRDefault="004867F4"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1.1.</w:t>
            </w:r>
            <w:r w:rsidR="00962A5E">
              <w:rPr>
                <w:rFonts w:eastAsia="Times New Roman" w:cs="Times New Roman"/>
              </w:rPr>
              <w:t>1</w:t>
            </w:r>
            <w:r w:rsidR="00165373">
              <w:rPr>
                <w:rFonts w:eastAsia="Times New Roman" w:cs="Times New Roman"/>
              </w:rPr>
              <w:t>, 2.3.1</w:t>
            </w:r>
          </w:p>
          <w:p w14:paraId="0516D9FF" w14:textId="217F1A1A" w:rsidR="00D559DA" w:rsidRPr="008948E9" w:rsidRDefault="00857CB9"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 xml:space="preserve"> 4.1.1</w:t>
            </w:r>
          </w:p>
        </w:tc>
      </w:tr>
      <w:tr w:rsidR="00D559DA" w:rsidRPr="008948E9" w14:paraId="181EAF05" w14:textId="77777777" w:rsidTr="00936AB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noWrap/>
            <w:hideMark/>
          </w:tcPr>
          <w:p w14:paraId="5023C530" w14:textId="77777777" w:rsidR="00D559DA" w:rsidRPr="008948E9" w:rsidRDefault="00D559DA" w:rsidP="00936AB9">
            <w:pPr>
              <w:spacing w:before="0"/>
              <w:jc w:val="center"/>
              <w:rPr>
                <w:rFonts w:eastAsia="Times New Roman" w:cs="Times New Roman"/>
              </w:rPr>
            </w:pPr>
            <w:r>
              <w:rPr>
                <w:rFonts w:eastAsia="Times New Roman" w:cs="Times New Roman"/>
              </w:rPr>
              <w:t>2</w:t>
            </w:r>
          </w:p>
        </w:tc>
        <w:tc>
          <w:tcPr>
            <w:tcW w:w="4520" w:type="dxa"/>
            <w:hideMark/>
          </w:tcPr>
          <w:p w14:paraId="0750A8DE" w14:textId="77777777"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2C651F">
              <w:rPr>
                <w:rFonts w:eastAsia="Times New Roman" w:cs="Times New Roman"/>
              </w:rPr>
              <w:t>Unduplicated number of people receiving legal assist (age 60 and over) funded by MSS – SUA</w:t>
            </w:r>
          </w:p>
        </w:tc>
        <w:tc>
          <w:tcPr>
            <w:tcW w:w="1020" w:type="dxa"/>
            <w:vAlign w:val="center"/>
          </w:tcPr>
          <w:p w14:paraId="3C6B0BBD" w14:textId="2A2FC4CA" w:rsidR="00D559DA" w:rsidRPr="008948E9" w:rsidRDefault="005478E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187</w:t>
            </w:r>
          </w:p>
        </w:tc>
        <w:tc>
          <w:tcPr>
            <w:tcW w:w="1015" w:type="dxa"/>
            <w:vAlign w:val="center"/>
          </w:tcPr>
          <w:p w14:paraId="71AE2940" w14:textId="08546AF6" w:rsidR="00D559DA" w:rsidRPr="008948E9" w:rsidRDefault="00952C2C"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w:t>
            </w:r>
            <w:r w:rsidR="005478EA">
              <w:rPr>
                <w:rFonts w:eastAsia="Times New Roman" w:cs="Times New Roman"/>
              </w:rPr>
              <w:t>00</w:t>
            </w:r>
          </w:p>
        </w:tc>
        <w:tc>
          <w:tcPr>
            <w:tcW w:w="1015" w:type="dxa"/>
            <w:vAlign w:val="center"/>
          </w:tcPr>
          <w:p w14:paraId="4171630D" w14:textId="4A935494" w:rsidR="00D559DA" w:rsidRPr="008948E9" w:rsidRDefault="00952C2C"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w:t>
            </w:r>
            <w:r w:rsidR="005478EA">
              <w:rPr>
                <w:rFonts w:eastAsia="Times New Roman" w:cs="Times New Roman"/>
              </w:rPr>
              <w:t>0</w:t>
            </w:r>
            <w:r>
              <w:rPr>
                <w:rFonts w:eastAsia="Times New Roman" w:cs="Times New Roman"/>
              </w:rPr>
              <w:t>0</w:t>
            </w:r>
          </w:p>
        </w:tc>
        <w:tc>
          <w:tcPr>
            <w:tcW w:w="1297" w:type="dxa"/>
            <w:vAlign w:val="center"/>
          </w:tcPr>
          <w:p w14:paraId="35F1CBA8" w14:textId="2002F211" w:rsidR="00D559DA" w:rsidRPr="008948E9" w:rsidRDefault="002C651F"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1.2.</w:t>
            </w:r>
            <w:r w:rsidR="00D576AA">
              <w:rPr>
                <w:rFonts w:eastAsia="Times New Roman" w:cs="Times New Roman"/>
              </w:rPr>
              <w:t>3 and 7.1.2</w:t>
            </w:r>
          </w:p>
        </w:tc>
      </w:tr>
      <w:tr w:rsidR="00D559DA" w:rsidRPr="008948E9" w14:paraId="68E607EE" w14:textId="77777777" w:rsidTr="00936AB9">
        <w:trPr>
          <w:trHeight w:val="360"/>
        </w:trPr>
        <w:tc>
          <w:tcPr>
            <w:cnfStyle w:val="001000000000" w:firstRow="0" w:lastRow="0" w:firstColumn="1" w:lastColumn="0" w:oddVBand="0" w:evenVBand="0" w:oddHBand="0" w:evenHBand="0" w:firstRowFirstColumn="0" w:firstRowLastColumn="0" w:lastRowFirstColumn="0" w:lastRowLastColumn="0"/>
            <w:tcW w:w="0" w:type="dxa"/>
            <w:noWrap/>
          </w:tcPr>
          <w:p w14:paraId="6C2D1520" w14:textId="77777777" w:rsidR="00D559DA" w:rsidRPr="008948E9" w:rsidRDefault="00D559DA" w:rsidP="00936AB9">
            <w:pPr>
              <w:spacing w:before="0"/>
              <w:jc w:val="center"/>
              <w:rPr>
                <w:rFonts w:eastAsia="Times New Roman" w:cs="Times New Roman"/>
              </w:rPr>
            </w:pPr>
            <w:r>
              <w:rPr>
                <w:rFonts w:eastAsia="Times New Roman" w:cs="Times New Roman"/>
              </w:rPr>
              <w:t>3</w:t>
            </w:r>
          </w:p>
        </w:tc>
        <w:tc>
          <w:tcPr>
            <w:tcW w:w="4520" w:type="dxa"/>
          </w:tcPr>
          <w:p w14:paraId="18906350"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948E9">
              <w:rPr>
                <w:rFonts w:eastAsia="Times New Roman" w:cs="Times New Roman"/>
              </w:rPr>
              <w:t xml:space="preserve">Unduplicated number of </w:t>
            </w:r>
            <w:r>
              <w:rPr>
                <w:rFonts w:eastAsia="Times New Roman" w:cs="Times New Roman"/>
              </w:rPr>
              <w:t>people</w:t>
            </w:r>
            <w:r w:rsidRPr="008948E9">
              <w:rPr>
                <w:rFonts w:eastAsia="Times New Roman" w:cs="Times New Roman"/>
              </w:rPr>
              <w:t xml:space="preserve"> receiving congregate meals funded by MSS - SUA</w:t>
            </w:r>
          </w:p>
        </w:tc>
        <w:tc>
          <w:tcPr>
            <w:tcW w:w="1020" w:type="dxa"/>
          </w:tcPr>
          <w:p w14:paraId="763EC31C" w14:textId="50DC6CD1"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w:t>
            </w:r>
            <w:r w:rsidR="005478EA">
              <w:rPr>
                <w:rFonts w:eastAsia="Times New Roman" w:cs="Times New Roman"/>
              </w:rPr>
              <w:t>700</w:t>
            </w:r>
          </w:p>
        </w:tc>
        <w:tc>
          <w:tcPr>
            <w:tcW w:w="1015" w:type="dxa"/>
          </w:tcPr>
          <w:p w14:paraId="60CFFB36" w14:textId="190FCC45"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2,800</w:t>
            </w:r>
          </w:p>
        </w:tc>
        <w:tc>
          <w:tcPr>
            <w:tcW w:w="1015" w:type="dxa"/>
          </w:tcPr>
          <w:p w14:paraId="25E53224" w14:textId="6CEFE1C9"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2,880</w:t>
            </w:r>
          </w:p>
        </w:tc>
        <w:tc>
          <w:tcPr>
            <w:tcW w:w="1297" w:type="dxa"/>
          </w:tcPr>
          <w:p w14:paraId="64C15BA7" w14:textId="6572D275" w:rsidR="00D559DA" w:rsidRPr="008948E9" w:rsidRDefault="00952C2C"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3.1.1</w:t>
            </w:r>
            <w:r w:rsidR="00D576AA">
              <w:rPr>
                <w:rFonts w:eastAsia="Times New Roman" w:cs="Times New Roman"/>
              </w:rPr>
              <w:t xml:space="preserve"> 3.1.2</w:t>
            </w:r>
          </w:p>
        </w:tc>
      </w:tr>
      <w:tr w:rsidR="00D559DA" w:rsidRPr="008948E9" w14:paraId="12AC2601" w14:textId="77777777" w:rsidTr="00936AB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noWrap/>
          </w:tcPr>
          <w:p w14:paraId="5BCB35BD" w14:textId="77777777" w:rsidR="00D559DA" w:rsidRPr="00962A5E" w:rsidRDefault="00D559DA" w:rsidP="00936AB9">
            <w:pPr>
              <w:spacing w:before="0"/>
              <w:jc w:val="center"/>
              <w:rPr>
                <w:rFonts w:eastAsia="Times New Roman" w:cs="Times New Roman"/>
              </w:rPr>
            </w:pPr>
            <w:r w:rsidRPr="00962A5E">
              <w:rPr>
                <w:rFonts w:eastAsia="Times New Roman" w:cs="Times New Roman"/>
              </w:rPr>
              <w:t>4</w:t>
            </w:r>
          </w:p>
        </w:tc>
        <w:tc>
          <w:tcPr>
            <w:tcW w:w="4520" w:type="dxa"/>
          </w:tcPr>
          <w:p w14:paraId="1DD96C4E" w14:textId="40D9354D" w:rsidR="00D559DA" w:rsidRPr="00962A5E"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62A5E">
              <w:rPr>
                <w:rFonts w:eastAsia="Times New Roman" w:cs="Times New Roman"/>
              </w:rPr>
              <w:t xml:space="preserve">Unduplicated number of people receiving home-delivered meals funded by MSS </w:t>
            </w:r>
            <w:r w:rsidR="00DC1E55">
              <w:rPr>
                <w:rFonts w:eastAsia="Times New Roman" w:cs="Times New Roman"/>
              </w:rPr>
              <w:t>–</w:t>
            </w:r>
            <w:r w:rsidRPr="00962A5E">
              <w:rPr>
                <w:rFonts w:eastAsia="Times New Roman" w:cs="Times New Roman"/>
              </w:rPr>
              <w:t xml:space="preserve"> SUA</w:t>
            </w:r>
          </w:p>
        </w:tc>
        <w:tc>
          <w:tcPr>
            <w:tcW w:w="1020" w:type="dxa"/>
          </w:tcPr>
          <w:p w14:paraId="391C9B3E" w14:textId="60942A98" w:rsidR="00D559DA" w:rsidRPr="008948E9" w:rsidRDefault="005478E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5,092</w:t>
            </w:r>
          </w:p>
        </w:tc>
        <w:tc>
          <w:tcPr>
            <w:tcW w:w="1015" w:type="dxa"/>
          </w:tcPr>
          <w:p w14:paraId="197C6820" w14:textId="1E0FA183" w:rsidR="00D559DA" w:rsidRPr="008948E9" w:rsidRDefault="005478E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5,200</w:t>
            </w:r>
          </w:p>
        </w:tc>
        <w:tc>
          <w:tcPr>
            <w:tcW w:w="1015" w:type="dxa"/>
          </w:tcPr>
          <w:p w14:paraId="54B35BDB" w14:textId="7C64F573" w:rsidR="00D559DA" w:rsidRPr="008948E9" w:rsidRDefault="005478E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5,300</w:t>
            </w:r>
          </w:p>
        </w:tc>
        <w:tc>
          <w:tcPr>
            <w:tcW w:w="1297" w:type="dxa"/>
          </w:tcPr>
          <w:p w14:paraId="7FD7BE4A" w14:textId="4B866717" w:rsidR="00D559DA" w:rsidRPr="008948E9" w:rsidRDefault="004B7CCD"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 xml:space="preserve">1.4.1, 1.4.2, </w:t>
            </w:r>
            <w:r w:rsidR="00962A5E">
              <w:rPr>
                <w:rFonts w:eastAsia="Times New Roman" w:cs="Times New Roman"/>
              </w:rPr>
              <w:t>1.5.1</w:t>
            </w:r>
          </w:p>
        </w:tc>
      </w:tr>
      <w:tr w:rsidR="00D559DA" w:rsidRPr="008948E9" w14:paraId="7B0EFB1F" w14:textId="77777777" w:rsidTr="00936AB9">
        <w:trPr>
          <w:trHeight w:val="360"/>
        </w:trPr>
        <w:tc>
          <w:tcPr>
            <w:cnfStyle w:val="001000000000" w:firstRow="0" w:lastRow="0" w:firstColumn="1" w:lastColumn="0" w:oddVBand="0" w:evenVBand="0" w:oddHBand="0" w:evenHBand="0" w:firstRowFirstColumn="0" w:firstRowLastColumn="0" w:lastRowFirstColumn="0" w:lastRowLastColumn="0"/>
            <w:tcW w:w="0" w:type="dxa"/>
            <w:noWrap/>
          </w:tcPr>
          <w:p w14:paraId="713AB76C" w14:textId="77777777" w:rsidR="00D559DA" w:rsidRDefault="00D559DA" w:rsidP="00936AB9">
            <w:pPr>
              <w:spacing w:before="0"/>
              <w:jc w:val="center"/>
              <w:rPr>
                <w:rFonts w:eastAsia="Times New Roman" w:cs="Times New Roman"/>
              </w:rPr>
            </w:pPr>
            <w:r>
              <w:rPr>
                <w:rFonts w:eastAsia="Times New Roman" w:cs="Times New Roman"/>
              </w:rPr>
              <w:t>5</w:t>
            </w:r>
          </w:p>
        </w:tc>
        <w:tc>
          <w:tcPr>
            <w:tcW w:w="4520" w:type="dxa"/>
          </w:tcPr>
          <w:p w14:paraId="749B99E0"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867F4">
              <w:rPr>
                <w:rFonts w:eastAsia="Times New Roman" w:cs="Times New Roman"/>
              </w:rPr>
              <w:t>Unduplicated number of people receiving homemaker services funded by MSS - SUA</w:t>
            </w:r>
          </w:p>
        </w:tc>
        <w:tc>
          <w:tcPr>
            <w:tcW w:w="1020" w:type="dxa"/>
          </w:tcPr>
          <w:p w14:paraId="106B1918"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58</w:t>
            </w:r>
          </w:p>
        </w:tc>
        <w:tc>
          <w:tcPr>
            <w:tcW w:w="1015" w:type="dxa"/>
          </w:tcPr>
          <w:p w14:paraId="77AE64CA" w14:textId="5E0BB858"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70</w:t>
            </w:r>
          </w:p>
        </w:tc>
        <w:tc>
          <w:tcPr>
            <w:tcW w:w="1015" w:type="dxa"/>
          </w:tcPr>
          <w:p w14:paraId="785D86A0" w14:textId="16A69803"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75</w:t>
            </w:r>
          </w:p>
        </w:tc>
        <w:tc>
          <w:tcPr>
            <w:tcW w:w="1297" w:type="dxa"/>
          </w:tcPr>
          <w:p w14:paraId="3702A209" w14:textId="097797B5" w:rsidR="00D559DA" w:rsidRPr="008948E9" w:rsidRDefault="004867F4"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1.1.</w:t>
            </w:r>
            <w:r w:rsidR="002C651F">
              <w:rPr>
                <w:rFonts w:eastAsia="Times New Roman" w:cs="Times New Roman"/>
              </w:rPr>
              <w:t>1</w:t>
            </w:r>
          </w:p>
        </w:tc>
      </w:tr>
      <w:tr w:rsidR="00D559DA" w:rsidRPr="008948E9" w14:paraId="03FAD828" w14:textId="77777777" w:rsidTr="00936AB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noWrap/>
          </w:tcPr>
          <w:p w14:paraId="08C4DBE3" w14:textId="77777777" w:rsidR="00D559DA" w:rsidRDefault="00D559DA" w:rsidP="00936AB9">
            <w:pPr>
              <w:spacing w:before="0"/>
              <w:jc w:val="center"/>
              <w:rPr>
                <w:rFonts w:eastAsia="Times New Roman" w:cs="Times New Roman"/>
              </w:rPr>
            </w:pPr>
            <w:r>
              <w:rPr>
                <w:rFonts w:eastAsia="Times New Roman" w:cs="Times New Roman"/>
              </w:rPr>
              <w:t>6</w:t>
            </w:r>
          </w:p>
        </w:tc>
        <w:tc>
          <w:tcPr>
            <w:tcW w:w="4520" w:type="dxa"/>
          </w:tcPr>
          <w:p w14:paraId="03343E41" w14:textId="77777777"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4867F4">
              <w:rPr>
                <w:rFonts w:eastAsia="Times New Roman" w:cs="Times New Roman"/>
              </w:rPr>
              <w:t>Unduplicated number of people receiving personal assistance funded by MSS - SUA</w:t>
            </w:r>
          </w:p>
        </w:tc>
        <w:tc>
          <w:tcPr>
            <w:tcW w:w="1020" w:type="dxa"/>
          </w:tcPr>
          <w:p w14:paraId="0644EC3A" w14:textId="70FE3BF6" w:rsidR="00D559DA" w:rsidRPr="008948E9" w:rsidRDefault="005478E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7</w:t>
            </w:r>
          </w:p>
        </w:tc>
        <w:tc>
          <w:tcPr>
            <w:tcW w:w="1015" w:type="dxa"/>
          </w:tcPr>
          <w:p w14:paraId="1D2731C9" w14:textId="14056D29"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20</w:t>
            </w:r>
          </w:p>
        </w:tc>
        <w:tc>
          <w:tcPr>
            <w:tcW w:w="1015" w:type="dxa"/>
          </w:tcPr>
          <w:p w14:paraId="03ADA5C9" w14:textId="4BAAA512"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25</w:t>
            </w:r>
          </w:p>
        </w:tc>
        <w:tc>
          <w:tcPr>
            <w:tcW w:w="1297" w:type="dxa"/>
          </w:tcPr>
          <w:p w14:paraId="37BDB5F9" w14:textId="11765537" w:rsidR="00D559DA" w:rsidRPr="008948E9" w:rsidRDefault="004867F4"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1.1.</w:t>
            </w:r>
            <w:r w:rsidR="002C651F">
              <w:rPr>
                <w:rFonts w:eastAsia="Times New Roman" w:cs="Times New Roman"/>
              </w:rPr>
              <w:t>1</w:t>
            </w:r>
          </w:p>
        </w:tc>
      </w:tr>
      <w:tr w:rsidR="00D559DA" w:rsidRPr="008948E9" w14:paraId="2FBDF355" w14:textId="77777777" w:rsidTr="00936AB9">
        <w:trPr>
          <w:trHeight w:val="427"/>
        </w:trPr>
        <w:tc>
          <w:tcPr>
            <w:cnfStyle w:val="001000000000" w:firstRow="0" w:lastRow="0" w:firstColumn="1" w:lastColumn="0" w:oddVBand="0" w:evenVBand="0" w:oddHBand="0" w:evenHBand="0" w:firstRowFirstColumn="0" w:firstRowLastColumn="0" w:lastRowFirstColumn="0" w:lastRowLastColumn="0"/>
            <w:tcW w:w="5084" w:type="dxa"/>
            <w:gridSpan w:val="2"/>
            <w:vAlign w:val="center"/>
            <w:hideMark/>
          </w:tcPr>
          <w:p w14:paraId="49432549" w14:textId="77777777" w:rsidR="00D559DA" w:rsidRPr="00AE4977" w:rsidRDefault="00D559DA" w:rsidP="00936AB9">
            <w:pPr>
              <w:pStyle w:val="Header"/>
              <w:rPr>
                <w:strike/>
              </w:rPr>
            </w:pPr>
            <w:r w:rsidRPr="00AE4977">
              <w:rPr>
                <w:rStyle w:val="Strong"/>
                <w:b/>
                <w:bCs w:val="0"/>
              </w:rPr>
              <w:t>Expenditures</w:t>
            </w:r>
          </w:p>
        </w:tc>
        <w:tc>
          <w:tcPr>
            <w:tcW w:w="4347" w:type="dxa"/>
            <w:gridSpan w:val="4"/>
            <w:vAlign w:val="center"/>
          </w:tcPr>
          <w:p w14:paraId="2FFA488C"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u w:val="single"/>
              </w:rPr>
            </w:pPr>
          </w:p>
        </w:tc>
      </w:tr>
      <w:tr w:rsidR="00D559DA" w:rsidRPr="008948E9" w14:paraId="4359B5B4"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252CE0DE" w14:textId="77777777" w:rsidR="00D559DA" w:rsidRPr="008948E9" w:rsidRDefault="00D559DA" w:rsidP="00936AB9">
            <w:pPr>
              <w:spacing w:before="0"/>
              <w:jc w:val="center"/>
              <w:rPr>
                <w:rFonts w:eastAsia="Times New Roman" w:cs="Times New Roman"/>
              </w:rPr>
            </w:pPr>
            <w:r>
              <w:rPr>
                <w:rFonts w:eastAsia="Times New Roman" w:cs="Times New Roman"/>
              </w:rPr>
              <w:t>7</w:t>
            </w:r>
          </w:p>
        </w:tc>
        <w:tc>
          <w:tcPr>
            <w:tcW w:w="4520" w:type="dxa"/>
            <w:hideMark/>
          </w:tcPr>
          <w:p w14:paraId="45BB6815" w14:textId="77777777"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8948E9">
              <w:rPr>
                <w:rFonts w:eastAsia="Times New Roman" w:cs="Times New Roman"/>
              </w:rPr>
              <w:t xml:space="preserve">MSS - SUA funded care coordination expenditures </w:t>
            </w:r>
          </w:p>
        </w:tc>
        <w:tc>
          <w:tcPr>
            <w:tcW w:w="1020" w:type="dxa"/>
            <w:noWrap/>
          </w:tcPr>
          <w:p w14:paraId="4194D9C0" w14:textId="5D5DED49" w:rsidR="00D559DA" w:rsidRPr="008948E9" w:rsidRDefault="001A3AB2"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$108,339</w:t>
            </w:r>
          </w:p>
        </w:tc>
        <w:tc>
          <w:tcPr>
            <w:tcW w:w="1015" w:type="dxa"/>
            <w:noWrap/>
          </w:tcPr>
          <w:p w14:paraId="067278B7" w14:textId="25B8B896"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$140,000</w:t>
            </w:r>
          </w:p>
        </w:tc>
        <w:tc>
          <w:tcPr>
            <w:tcW w:w="1015" w:type="dxa"/>
          </w:tcPr>
          <w:p w14:paraId="708DAF69" w14:textId="65857B8E"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$149,800</w:t>
            </w:r>
          </w:p>
        </w:tc>
        <w:tc>
          <w:tcPr>
            <w:tcW w:w="1297" w:type="dxa"/>
          </w:tcPr>
          <w:p w14:paraId="068F526C" w14:textId="5A0D60D2" w:rsidR="00D559DA" w:rsidRPr="008948E9" w:rsidRDefault="003E015D"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1.1.1</w:t>
            </w:r>
            <w:r w:rsidR="00857CB9">
              <w:rPr>
                <w:rFonts w:eastAsia="Times New Roman" w:cs="Times New Roman"/>
                <w:color w:val="000000"/>
              </w:rPr>
              <w:t xml:space="preserve"> 4.1.1</w:t>
            </w:r>
          </w:p>
        </w:tc>
      </w:tr>
      <w:tr w:rsidR="00D559DA" w:rsidRPr="008948E9" w14:paraId="3CF0911C"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639C8445" w14:textId="77777777" w:rsidR="00D559DA" w:rsidRPr="008948E9" w:rsidRDefault="00D559DA" w:rsidP="00936AB9">
            <w:pPr>
              <w:spacing w:before="0"/>
              <w:jc w:val="center"/>
              <w:rPr>
                <w:rFonts w:eastAsia="Times New Roman" w:cs="Times New Roman"/>
              </w:rPr>
            </w:pPr>
            <w:r>
              <w:rPr>
                <w:rFonts w:eastAsia="Times New Roman" w:cs="Times New Roman"/>
              </w:rPr>
              <w:t>8</w:t>
            </w:r>
          </w:p>
        </w:tc>
        <w:tc>
          <w:tcPr>
            <w:tcW w:w="4520" w:type="dxa"/>
          </w:tcPr>
          <w:p w14:paraId="068B28A8" w14:textId="77777777" w:rsidR="00D559DA" w:rsidRPr="002C651F"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C651F">
              <w:rPr>
                <w:rFonts w:eastAsia="Times New Roman" w:cs="Times New Roman"/>
              </w:rPr>
              <w:t xml:space="preserve">MSS - SUA funded legal assistance (age 60 and over) expenditures </w:t>
            </w:r>
          </w:p>
        </w:tc>
        <w:tc>
          <w:tcPr>
            <w:tcW w:w="1020" w:type="dxa"/>
          </w:tcPr>
          <w:p w14:paraId="23A3637D" w14:textId="5AF5838E" w:rsidR="00D559DA" w:rsidRPr="008948E9" w:rsidRDefault="001A3AB2"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$24,184</w:t>
            </w:r>
          </w:p>
        </w:tc>
        <w:tc>
          <w:tcPr>
            <w:tcW w:w="1015" w:type="dxa"/>
          </w:tcPr>
          <w:p w14:paraId="4E2C7D90" w14:textId="10739C46"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$30,000</w:t>
            </w:r>
          </w:p>
        </w:tc>
        <w:tc>
          <w:tcPr>
            <w:tcW w:w="1015" w:type="dxa"/>
          </w:tcPr>
          <w:p w14:paraId="1BD9DE46" w14:textId="14AAEA86"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$30,000</w:t>
            </w:r>
          </w:p>
        </w:tc>
        <w:tc>
          <w:tcPr>
            <w:tcW w:w="1297" w:type="dxa"/>
          </w:tcPr>
          <w:p w14:paraId="5BDD4C53" w14:textId="67DEAFEF" w:rsidR="00D576AA" w:rsidRDefault="002C651F" w:rsidP="00D576A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1.2.</w:t>
            </w:r>
            <w:r w:rsidR="00141D6B">
              <w:rPr>
                <w:rFonts w:eastAsia="Times New Roman" w:cs="Times New Roman"/>
              </w:rPr>
              <w:t>3</w:t>
            </w:r>
            <w:r w:rsidR="008B4556">
              <w:rPr>
                <w:rFonts w:eastAsia="Times New Roman" w:cs="Times New Roman"/>
              </w:rPr>
              <w:t xml:space="preserve"> 4.3.1</w:t>
            </w:r>
          </w:p>
          <w:p w14:paraId="1030D88F" w14:textId="4A0C7B26" w:rsidR="00D576AA" w:rsidRPr="00D576AA" w:rsidRDefault="00D576AA" w:rsidP="00D576A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t>7.1.2</w:t>
            </w:r>
          </w:p>
        </w:tc>
      </w:tr>
      <w:tr w:rsidR="00D559DA" w:rsidRPr="008948E9" w14:paraId="45FDFA7E"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73FBAA9F" w14:textId="77777777" w:rsidR="00D559DA" w:rsidRPr="008948E9" w:rsidRDefault="00D559DA" w:rsidP="00936AB9">
            <w:pPr>
              <w:spacing w:before="0"/>
              <w:jc w:val="center"/>
              <w:rPr>
                <w:rFonts w:eastAsia="Times New Roman" w:cs="Times New Roman"/>
              </w:rPr>
            </w:pPr>
            <w:r>
              <w:rPr>
                <w:rFonts w:eastAsia="Times New Roman" w:cs="Times New Roman"/>
              </w:rPr>
              <w:t>9</w:t>
            </w:r>
          </w:p>
        </w:tc>
        <w:tc>
          <w:tcPr>
            <w:tcW w:w="4520" w:type="dxa"/>
          </w:tcPr>
          <w:p w14:paraId="18CD9298" w14:textId="77777777"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8948E9">
              <w:rPr>
                <w:rFonts w:eastAsia="Times New Roman" w:cs="Times New Roman"/>
              </w:rPr>
              <w:t xml:space="preserve">MSS - SUA funded congregate meal expenditures </w:t>
            </w:r>
          </w:p>
        </w:tc>
        <w:tc>
          <w:tcPr>
            <w:tcW w:w="1020" w:type="dxa"/>
            <w:noWrap/>
          </w:tcPr>
          <w:p w14:paraId="217D9C60" w14:textId="727A02E4" w:rsidR="00D559DA" w:rsidRPr="008948E9" w:rsidRDefault="001A3AB2"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$999,425</w:t>
            </w:r>
          </w:p>
        </w:tc>
        <w:tc>
          <w:tcPr>
            <w:tcW w:w="1015" w:type="dxa"/>
            <w:noWrap/>
          </w:tcPr>
          <w:p w14:paraId="6AE4C977" w14:textId="47401760"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$1,050,000</w:t>
            </w:r>
          </w:p>
        </w:tc>
        <w:tc>
          <w:tcPr>
            <w:tcW w:w="1015" w:type="dxa"/>
          </w:tcPr>
          <w:p w14:paraId="6611DC14" w14:textId="685ACDFD"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$1,100,000</w:t>
            </w:r>
          </w:p>
        </w:tc>
        <w:tc>
          <w:tcPr>
            <w:tcW w:w="1297" w:type="dxa"/>
          </w:tcPr>
          <w:p w14:paraId="5634E33A" w14:textId="6E648CB4" w:rsidR="00D559DA" w:rsidRPr="008948E9" w:rsidRDefault="00952C2C"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5.4.1</w:t>
            </w:r>
          </w:p>
        </w:tc>
      </w:tr>
      <w:tr w:rsidR="00D559DA" w:rsidRPr="008948E9" w14:paraId="38D03D01"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3B7F861F" w14:textId="77777777" w:rsidR="00D559DA" w:rsidRDefault="00D559DA" w:rsidP="00936AB9">
            <w:pPr>
              <w:spacing w:before="0"/>
              <w:jc w:val="center"/>
              <w:rPr>
                <w:rFonts w:eastAsia="Times New Roman" w:cs="Times New Roman"/>
              </w:rPr>
            </w:pPr>
            <w:r>
              <w:rPr>
                <w:rFonts w:eastAsia="Times New Roman" w:cs="Times New Roman"/>
              </w:rPr>
              <w:t>10</w:t>
            </w:r>
          </w:p>
        </w:tc>
        <w:tc>
          <w:tcPr>
            <w:tcW w:w="4520" w:type="dxa"/>
          </w:tcPr>
          <w:p w14:paraId="26491EA4"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2A5E">
              <w:rPr>
                <w:rFonts w:eastAsia="Times New Roman" w:cs="Times New Roman"/>
              </w:rPr>
              <w:t xml:space="preserve">MSS - SUA funded home delivered meal expenditures </w:t>
            </w:r>
          </w:p>
        </w:tc>
        <w:tc>
          <w:tcPr>
            <w:tcW w:w="1020" w:type="dxa"/>
          </w:tcPr>
          <w:p w14:paraId="5E294913" w14:textId="15EE126D" w:rsidR="00D559DA" w:rsidRPr="008948E9" w:rsidRDefault="001A3AB2"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$2,746,672</w:t>
            </w:r>
          </w:p>
        </w:tc>
        <w:tc>
          <w:tcPr>
            <w:tcW w:w="1015" w:type="dxa"/>
          </w:tcPr>
          <w:p w14:paraId="70E55363" w14:textId="08890317"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$2,910,000</w:t>
            </w:r>
          </w:p>
        </w:tc>
        <w:tc>
          <w:tcPr>
            <w:tcW w:w="1015" w:type="dxa"/>
          </w:tcPr>
          <w:p w14:paraId="28BCF5FA" w14:textId="25AE128F"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$3,027,930</w:t>
            </w:r>
          </w:p>
        </w:tc>
        <w:tc>
          <w:tcPr>
            <w:tcW w:w="1297" w:type="dxa"/>
          </w:tcPr>
          <w:p w14:paraId="23564938" w14:textId="53C5FF17" w:rsidR="004B7CCD" w:rsidRDefault="004B7CCD"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1.4.1</w:t>
            </w:r>
          </w:p>
          <w:p w14:paraId="60D3316F" w14:textId="6DD8079E" w:rsidR="004B7CCD" w:rsidRDefault="004B7CCD"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1.4.2</w:t>
            </w:r>
          </w:p>
          <w:p w14:paraId="743538C8" w14:textId="7338B05F" w:rsidR="00D559DA" w:rsidRPr="008948E9" w:rsidRDefault="00962A5E"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1.5.1</w:t>
            </w:r>
          </w:p>
        </w:tc>
      </w:tr>
      <w:tr w:rsidR="00D559DA" w:rsidRPr="008948E9" w14:paraId="38EA3324"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27C11C04" w14:textId="77777777" w:rsidR="00D559DA" w:rsidRPr="004867F4" w:rsidRDefault="00D559DA" w:rsidP="00936AB9">
            <w:pPr>
              <w:spacing w:before="0"/>
              <w:jc w:val="center"/>
              <w:rPr>
                <w:rFonts w:eastAsia="Times New Roman" w:cs="Times New Roman"/>
              </w:rPr>
            </w:pPr>
            <w:r w:rsidRPr="004867F4">
              <w:rPr>
                <w:rFonts w:eastAsia="Times New Roman" w:cs="Times New Roman"/>
              </w:rPr>
              <w:t>11</w:t>
            </w:r>
          </w:p>
        </w:tc>
        <w:tc>
          <w:tcPr>
            <w:tcW w:w="4520" w:type="dxa"/>
          </w:tcPr>
          <w:p w14:paraId="365C9853" w14:textId="77777777" w:rsidR="00D559DA" w:rsidRPr="004867F4"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4867F4">
              <w:rPr>
                <w:rFonts w:eastAsia="Times New Roman" w:cs="Times New Roman"/>
              </w:rPr>
              <w:t xml:space="preserve">MSS - SUA funded homemaker services expenditures </w:t>
            </w:r>
          </w:p>
        </w:tc>
        <w:tc>
          <w:tcPr>
            <w:tcW w:w="1020" w:type="dxa"/>
          </w:tcPr>
          <w:p w14:paraId="194C7DF3" w14:textId="45C3EB21" w:rsidR="00D559DA" w:rsidRPr="008948E9" w:rsidRDefault="001A3AB2"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$13,463</w:t>
            </w:r>
          </w:p>
        </w:tc>
        <w:tc>
          <w:tcPr>
            <w:tcW w:w="1015" w:type="dxa"/>
          </w:tcPr>
          <w:p w14:paraId="268885EE" w14:textId="2DC2846D"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$16,155</w:t>
            </w:r>
          </w:p>
        </w:tc>
        <w:tc>
          <w:tcPr>
            <w:tcW w:w="1015" w:type="dxa"/>
          </w:tcPr>
          <w:p w14:paraId="5E86CD35" w14:textId="5C3B74EA"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$20,350</w:t>
            </w:r>
          </w:p>
        </w:tc>
        <w:tc>
          <w:tcPr>
            <w:tcW w:w="1297" w:type="dxa"/>
          </w:tcPr>
          <w:p w14:paraId="747B4A9C" w14:textId="33D2B1A9" w:rsidR="00D559DA" w:rsidRPr="008948E9" w:rsidRDefault="004867F4"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1.1.</w:t>
            </w:r>
            <w:r w:rsidR="002C651F">
              <w:rPr>
                <w:rFonts w:eastAsia="Times New Roman" w:cs="Times New Roman"/>
              </w:rPr>
              <w:t>1</w:t>
            </w:r>
          </w:p>
        </w:tc>
      </w:tr>
      <w:tr w:rsidR="00D559DA" w:rsidRPr="008948E9" w14:paraId="0803B016"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0BB8B849" w14:textId="77777777" w:rsidR="00D559DA" w:rsidRDefault="00D559DA" w:rsidP="00936AB9">
            <w:pPr>
              <w:spacing w:before="0"/>
              <w:jc w:val="center"/>
              <w:rPr>
                <w:rFonts w:eastAsia="Times New Roman" w:cs="Times New Roman"/>
              </w:rPr>
            </w:pPr>
            <w:r>
              <w:rPr>
                <w:rFonts w:eastAsia="Times New Roman" w:cs="Times New Roman"/>
              </w:rPr>
              <w:t>12</w:t>
            </w:r>
          </w:p>
        </w:tc>
        <w:tc>
          <w:tcPr>
            <w:tcW w:w="4520" w:type="dxa"/>
          </w:tcPr>
          <w:p w14:paraId="48827194"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867F4">
              <w:rPr>
                <w:rFonts w:eastAsia="Times New Roman" w:cs="Times New Roman"/>
              </w:rPr>
              <w:t xml:space="preserve">MSS - SUA funded personal assistance services expenditures </w:t>
            </w:r>
          </w:p>
        </w:tc>
        <w:tc>
          <w:tcPr>
            <w:tcW w:w="1020" w:type="dxa"/>
          </w:tcPr>
          <w:p w14:paraId="4F4C2949" w14:textId="1217AD92" w:rsidR="00D559DA" w:rsidRPr="008948E9" w:rsidRDefault="001A3AB2"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$2,034</w:t>
            </w:r>
          </w:p>
        </w:tc>
        <w:tc>
          <w:tcPr>
            <w:tcW w:w="1015" w:type="dxa"/>
          </w:tcPr>
          <w:p w14:paraId="37D8AC4A" w14:textId="71325DCF"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$5,500</w:t>
            </w:r>
          </w:p>
        </w:tc>
        <w:tc>
          <w:tcPr>
            <w:tcW w:w="1015" w:type="dxa"/>
          </w:tcPr>
          <w:p w14:paraId="0E565366" w14:textId="71E647AD"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$5,700</w:t>
            </w:r>
          </w:p>
        </w:tc>
        <w:tc>
          <w:tcPr>
            <w:tcW w:w="1297" w:type="dxa"/>
          </w:tcPr>
          <w:p w14:paraId="20CA3298" w14:textId="6B2CEA76" w:rsidR="00D559DA" w:rsidRPr="008948E9" w:rsidRDefault="004867F4"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1.1.</w:t>
            </w:r>
            <w:r w:rsidR="002C651F">
              <w:rPr>
                <w:rFonts w:eastAsia="Times New Roman" w:cs="Times New Roman"/>
              </w:rPr>
              <w:t>1</w:t>
            </w:r>
          </w:p>
        </w:tc>
      </w:tr>
      <w:tr w:rsidR="00D559DA" w:rsidRPr="008948E9" w14:paraId="0E5E4A53"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1086FEAE" w14:textId="77777777" w:rsidR="00D559DA" w:rsidRDefault="00D559DA" w:rsidP="00936AB9">
            <w:pPr>
              <w:spacing w:before="0"/>
              <w:jc w:val="center"/>
              <w:rPr>
                <w:rFonts w:eastAsia="Times New Roman" w:cs="Times New Roman"/>
              </w:rPr>
            </w:pPr>
            <w:r>
              <w:rPr>
                <w:rFonts w:eastAsia="Times New Roman" w:cs="Times New Roman"/>
              </w:rPr>
              <w:t>13</w:t>
            </w:r>
          </w:p>
        </w:tc>
        <w:tc>
          <w:tcPr>
            <w:tcW w:w="4520" w:type="dxa"/>
          </w:tcPr>
          <w:p w14:paraId="25E52604" w14:textId="77777777" w:rsidR="00D559DA" w:rsidRPr="00FD3DCE"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color w:val="FF0000"/>
              </w:rPr>
            </w:pPr>
            <w:r w:rsidRPr="004867F4">
              <w:rPr>
                <w:rFonts w:eastAsia="Times New Roman" w:cs="Times New Roman"/>
              </w:rPr>
              <w:t xml:space="preserve">MSS - SUA funded modified home (residential repair service) expenditures </w:t>
            </w:r>
          </w:p>
        </w:tc>
        <w:tc>
          <w:tcPr>
            <w:tcW w:w="1020" w:type="dxa"/>
          </w:tcPr>
          <w:p w14:paraId="62F021E5" w14:textId="4DBB0C84" w:rsidR="00D559DA" w:rsidRPr="008948E9" w:rsidRDefault="001A3AB2"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$208,539</w:t>
            </w:r>
          </w:p>
        </w:tc>
        <w:tc>
          <w:tcPr>
            <w:tcW w:w="1015" w:type="dxa"/>
          </w:tcPr>
          <w:p w14:paraId="3151421B" w14:textId="0626130F"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$225,000</w:t>
            </w:r>
          </w:p>
        </w:tc>
        <w:tc>
          <w:tcPr>
            <w:tcW w:w="1015" w:type="dxa"/>
          </w:tcPr>
          <w:p w14:paraId="1561DF93" w14:textId="7676AAA1"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$235,000</w:t>
            </w:r>
          </w:p>
        </w:tc>
        <w:tc>
          <w:tcPr>
            <w:tcW w:w="1297" w:type="dxa"/>
          </w:tcPr>
          <w:p w14:paraId="66CAD51B" w14:textId="68712E7E" w:rsidR="00D559DA" w:rsidRPr="008948E9" w:rsidRDefault="004867F4"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1.1.</w:t>
            </w:r>
            <w:r w:rsidR="002C651F">
              <w:rPr>
                <w:rFonts w:eastAsia="Times New Roman" w:cs="Times New Roman"/>
              </w:rPr>
              <w:t>1</w:t>
            </w:r>
          </w:p>
        </w:tc>
      </w:tr>
      <w:tr w:rsidR="00D559DA" w:rsidRPr="008948E9" w14:paraId="69A3A6C7" w14:textId="77777777" w:rsidTr="00936AB9">
        <w:trPr>
          <w:trHeight w:val="383"/>
        </w:trPr>
        <w:tc>
          <w:tcPr>
            <w:cnfStyle w:val="001000000000" w:firstRow="0" w:lastRow="0" w:firstColumn="1" w:lastColumn="0" w:oddVBand="0" w:evenVBand="0" w:oddHBand="0" w:evenHBand="0" w:firstRowFirstColumn="0" w:firstRowLastColumn="0" w:lastRowFirstColumn="0" w:lastRowLastColumn="0"/>
            <w:tcW w:w="5084" w:type="dxa"/>
            <w:gridSpan w:val="2"/>
            <w:hideMark/>
          </w:tcPr>
          <w:p w14:paraId="5255F9A4" w14:textId="77777777" w:rsidR="00D559DA" w:rsidRPr="00AE4977" w:rsidRDefault="00D559DA" w:rsidP="00936AB9">
            <w:pPr>
              <w:pStyle w:val="Header"/>
              <w:rPr>
                <w:rStyle w:val="Strong"/>
                <w:b/>
                <w:sz w:val="22"/>
              </w:rPr>
            </w:pPr>
            <w:r w:rsidRPr="00AE4977">
              <w:rPr>
                <w:rStyle w:val="Strong"/>
                <w:b/>
              </w:rPr>
              <w:t xml:space="preserve">Average </w:t>
            </w:r>
            <w:r w:rsidRPr="00AE4977">
              <w:rPr>
                <w:rStyle w:val="Strong"/>
                <w:b/>
                <w:bCs w:val="0"/>
              </w:rPr>
              <w:t>Cost</w:t>
            </w:r>
          </w:p>
        </w:tc>
        <w:tc>
          <w:tcPr>
            <w:tcW w:w="4347" w:type="dxa"/>
            <w:gridSpan w:val="4"/>
            <w:vAlign w:val="center"/>
          </w:tcPr>
          <w:p w14:paraId="4756D7DA"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u w:val="single"/>
              </w:rPr>
            </w:pPr>
          </w:p>
        </w:tc>
      </w:tr>
      <w:tr w:rsidR="00D559DA" w:rsidRPr="008948E9" w14:paraId="625A80A1"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tcPr>
          <w:p w14:paraId="4641FF4D" w14:textId="77777777" w:rsidR="00D559DA" w:rsidRPr="008948E9" w:rsidRDefault="00D559DA" w:rsidP="00936AB9">
            <w:pPr>
              <w:spacing w:before="0"/>
              <w:jc w:val="center"/>
              <w:rPr>
                <w:rFonts w:eastAsia="Times New Roman" w:cs="Times New Roman"/>
              </w:rPr>
            </w:pPr>
            <w:r>
              <w:rPr>
                <w:rFonts w:eastAsia="Times New Roman" w:cs="Times New Roman"/>
              </w:rPr>
              <w:t>14</w:t>
            </w:r>
          </w:p>
        </w:tc>
        <w:tc>
          <w:tcPr>
            <w:tcW w:w="4520" w:type="dxa"/>
          </w:tcPr>
          <w:p w14:paraId="6CEC1319" w14:textId="77777777"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8948E9">
              <w:rPr>
                <w:rFonts w:eastAsia="Times New Roman" w:cs="Times New Roman"/>
              </w:rPr>
              <w:t>Average cost per care coordination client funded by MSS - SUA</w:t>
            </w:r>
          </w:p>
        </w:tc>
        <w:tc>
          <w:tcPr>
            <w:tcW w:w="1020" w:type="dxa"/>
            <w:noWrap/>
          </w:tcPr>
          <w:p w14:paraId="37A59607" w14:textId="549A254E" w:rsidR="00D559DA" w:rsidRPr="008948E9" w:rsidRDefault="001A3AB2"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$488.01</w:t>
            </w:r>
          </w:p>
        </w:tc>
        <w:tc>
          <w:tcPr>
            <w:tcW w:w="1015" w:type="dxa"/>
            <w:noWrap/>
          </w:tcPr>
          <w:p w14:paraId="66794C67" w14:textId="37A98ADA"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$500.00</w:t>
            </w:r>
          </w:p>
        </w:tc>
        <w:tc>
          <w:tcPr>
            <w:tcW w:w="1015" w:type="dxa"/>
          </w:tcPr>
          <w:p w14:paraId="5674FEA8" w14:textId="182F0713"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$525.00</w:t>
            </w:r>
          </w:p>
        </w:tc>
        <w:tc>
          <w:tcPr>
            <w:tcW w:w="1297" w:type="dxa"/>
          </w:tcPr>
          <w:p w14:paraId="615A5ACE" w14:textId="3D89E933" w:rsidR="00D559DA" w:rsidRPr="008948E9" w:rsidRDefault="003E015D"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1.1.1</w:t>
            </w:r>
          </w:p>
        </w:tc>
      </w:tr>
      <w:tr w:rsidR="00D559DA" w:rsidRPr="008948E9" w14:paraId="4A038B45"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tcPr>
          <w:p w14:paraId="45057AA1" w14:textId="77777777" w:rsidR="00D559DA" w:rsidRDefault="00D559DA" w:rsidP="00936AB9">
            <w:pPr>
              <w:spacing w:before="0"/>
              <w:jc w:val="center"/>
              <w:rPr>
                <w:rFonts w:eastAsia="Times New Roman" w:cs="Times New Roman"/>
              </w:rPr>
            </w:pPr>
            <w:r>
              <w:rPr>
                <w:rFonts w:eastAsia="Times New Roman" w:cs="Times New Roman"/>
              </w:rPr>
              <w:t>15</w:t>
            </w:r>
          </w:p>
        </w:tc>
        <w:tc>
          <w:tcPr>
            <w:tcW w:w="4520" w:type="dxa"/>
          </w:tcPr>
          <w:p w14:paraId="7E3E39AB"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C651F">
              <w:rPr>
                <w:rFonts w:eastAsia="Times New Roman" w:cs="Times New Roman"/>
              </w:rPr>
              <w:t>Average cost per person receiving legal assistance funded by MSS - SUA</w:t>
            </w:r>
          </w:p>
        </w:tc>
        <w:tc>
          <w:tcPr>
            <w:tcW w:w="1020" w:type="dxa"/>
            <w:noWrap/>
          </w:tcPr>
          <w:p w14:paraId="34374464" w14:textId="769AB555" w:rsidR="00D559DA" w:rsidRPr="008948E9" w:rsidRDefault="001A3AB2"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$36.75</w:t>
            </w:r>
          </w:p>
        </w:tc>
        <w:tc>
          <w:tcPr>
            <w:tcW w:w="1015" w:type="dxa"/>
            <w:noWrap/>
          </w:tcPr>
          <w:p w14:paraId="47478020" w14:textId="5F3064D4"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$750</w:t>
            </w:r>
          </w:p>
        </w:tc>
        <w:tc>
          <w:tcPr>
            <w:tcW w:w="1015" w:type="dxa"/>
          </w:tcPr>
          <w:p w14:paraId="1D0B36A0" w14:textId="0FEA4021"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$750</w:t>
            </w:r>
          </w:p>
        </w:tc>
        <w:tc>
          <w:tcPr>
            <w:tcW w:w="1297" w:type="dxa"/>
          </w:tcPr>
          <w:p w14:paraId="21DF5027" w14:textId="77777777" w:rsidR="00D576AA" w:rsidRDefault="002C651F" w:rsidP="00D576A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1.2.</w:t>
            </w:r>
            <w:r w:rsidR="00D576AA">
              <w:rPr>
                <w:rFonts w:eastAsia="Times New Roman" w:cs="Times New Roman"/>
                <w:color w:val="000000"/>
              </w:rPr>
              <w:t>3</w:t>
            </w:r>
            <w:r w:rsidR="008B4556">
              <w:rPr>
                <w:rFonts w:eastAsia="Times New Roman" w:cs="Times New Roman"/>
                <w:color w:val="000000"/>
              </w:rPr>
              <w:t xml:space="preserve"> 4.3.1</w:t>
            </w:r>
          </w:p>
          <w:p w14:paraId="523B5A49" w14:textId="66673EC1" w:rsidR="00D576AA" w:rsidRPr="00D576AA" w:rsidRDefault="00D576AA" w:rsidP="00D576A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t>7.1.2</w:t>
            </w:r>
          </w:p>
        </w:tc>
      </w:tr>
      <w:tr w:rsidR="00D559DA" w:rsidRPr="008948E9" w14:paraId="42CC1085"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tcPr>
          <w:p w14:paraId="0502AD5D" w14:textId="77777777" w:rsidR="00D559DA" w:rsidRDefault="00D559DA" w:rsidP="00936AB9">
            <w:pPr>
              <w:spacing w:before="0"/>
              <w:jc w:val="center"/>
              <w:rPr>
                <w:rFonts w:eastAsia="Times New Roman" w:cs="Times New Roman"/>
              </w:rPr>
            </w:pPr>
            <w:r>
              <w:rPr>
                <w:rFonts w:eastAsia="Times New Roman" w:cs="Times New Roman"/>
              </w:rPr>
              <w:t>16</w:t>
            </w:r>
          </w:p>
        </w:tc>
        <w:tc>
          <w:tcPr>
            <w:tcW w:w="4520" w:type="dxa"/>
          </w:tcPr>
          <w:p w14:paraId="52C16D59" w14:textId="6510400F"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62A5E">
              <w:rPr>
                <w:rFonts w:eastAsia="Times New Roman" w:cs="Times New Roman"/>
              </w:rPr>
              <w:t xml:space="preserve">Average cost per congregate meal funded by MSS </w:t>
            </w:r>
            <w:r w:rsidR="00DC1E55">
              <w:rPr>
                <w:rFonts w:eastAsia="Times New Roman" w:cs="Times New Roman"/>
              </w:rPr>
              <w:t>–</w:t>
            </w:r>
            <w:r w:rsidRPr="00962A5E">
              <w:rPr>
                <w:rFonts w:eastAsia="Times New Roman" w:cs="Times New Roman"/>
              </w:rPr>
              <w:t xml:space="preserve"> SUA</w:t>
            </w:r>
          </w:p>
        </w:tc>
        <w:tc>
          <w:tcPr>
            <w:tcW w:w="1020" w:type="dxa"/>
            <w:noWrap/>
          </w:tcPr>
          <w:p w14:paraId="618CE1BF" w14:textId="77777777" w:rsidR="00D559DA" w:rsidRPr="008948E9" w:rsidRDefault="00D559D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$7.15</w:t>
            </w:r>
          </w:p>
        </w:tc>
        <w:tc>
          <w:tcPr>
            <w:tcW w:w="1015" w:type="dxa"/>
            <w:noWrap/>
          </w:tcPr>
          <w:p w14:paraId="74BD443C" w14:textId="6B4A83FB"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$7.35</w:t>
            </w:r>
          </w:p>
        </w:tc>
        <w:tc>
          <w:tcPr>
            <w:tcW w:w="1015" w:type="dxa"/>
          </w:tcPr>
          <w:p w14:paraId="1BEFA890" w14:textId="1B7CDF21"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$7.45</w:t>
            </w:r>
          </w:p>
        </w:tc>
        <w:tc>
          <w:tcPr>
            <w:tcW w:w="1297" w:type="dxa"/>
          </w:tcPr>
          <w:p w14:paraId="08B467B7" w14:textId="715904F6" w:rsidR="004B7CCD" w:rsidRDefault="004B7CCD"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1.4.1 1.4.2</w:t>
            </w:r>
          </w:p>
          <w:p w14:paraId="54224C0A" w14:textId="178948A4" w:rsidR="00D559DA" w:rsidRPr="008948E9" w:rsidRDefault="00962A5E"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1.5.1</w:t>
            </w:r>
          </w:p>
        </w:tc>
      </w:tr>
      <w:tr w:rsidR="00D559DA" w:rsidRPr="008948E9" w14:paraId="3C068093"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tcPr>
          <w:p w14:paraId="29A2A5F2" w14:textId="77777777" w:rsidR="00D559DA" w:rsidRPr="00962A5E" w:rsidRDefault="00D559DA" w:rsidP="00936AB9">
            <w:pPr>
              <w:spacing w:before="0"/>
              <w:jc w:val="center"/>
              <w:rPr>
                <w:rFonts w:eastAsia="Times New Roman" w:cs="Times New Roman"/>
              </w:rPr>
            </w:pPr>
            <w:r w:rsidRPr="00962A5E">
              <w:rPr>
                <w:rFonts w:eastAsia="Times New Roman" w:cs="Times New Roman"/>
              </w:rPr>
              <w:t>17</w:t>
            </w:r>
          </w:p>
        </w:tc>
        <w:tc>
          <w:tcPr>
            <w:tcW w:w="4520" w:type="dxa"/>
          </w:tcPr>
          <w:p w14:paraId="14F66BB4" w14:textId="77777777" w:rsidR="00226591"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2A5E">
              <w:rPr>
                <w:rFonts w:eastAsia="Times New Roman" w:cs="Times New Roman"/>
              </w:rPr>
              <w:t>Average cost per home-</w:t>
            </w:r>
          </w:p>
          <w:p w14:paraId="5FC4F068" w14:textId="4F24722A" w:rsidR="00D559DA" w:rsidRPr="00962A5E"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2A5E">
              <w:rPr>
                <w:rFonts w:eastAsia="Times New Roman" w:cs="Times New Roman"/>
              </w:rPr>
              <w:t>delivered meal funded by MSS - SUA</w:t>
            </w:r>
          </w:p>
        </w:tc>
        <w:tc>
          <w:tcPr>
            <w:tcW w:w="1020" w:type="dxa"/>
            <w:noWrap/>
          </w:tcPr>
          <w:p w14:paraId="2147A82A"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$5.15</w:t>
            </w:r>
          </w:p>
        </w:tc>
        <w:tc>
          <w:tcPr>
            <w:tcW w:w="1015" w:type="dxa"/>
            <w:noWrap/>
          </w:tcPr>
          <w:p w14:paraId="550B19B0" w14:textId="3F601B9E"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$5.50</w:t>
            </w:r>
          </w:p>
        </w:tc>
        <w:tc>
          <w:tcPr>
            <w:tcW w:w="1015" w:type="dxa"/>
          </w:tcPr>
          <w:p w14:paraId="25E56B40" w14:textId="0B830104"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$5.55</w:t>
            </w:r>
          </w:p>
        </w:tc>
        <w:tc>
          <w:tcPr>
            <w:tcW w:w="1297" w:type="dxa"/>
          </w:tcPr>
          <w:p w14:paraId="7A58A799" w14:textId="77777777" w:rsidR="00D576AA" w:rsidRDefault="004B7CCD"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1.4.1</w:t>
            </w:r>
          </w:p>
          <w:p w14:paraId="2C398F96" w14:textId="668E40CB" w:rsidR="004B7CCD" w:rsidRDefault="004B7CCD"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1.4.2</w:t>
            </w:r>
          </w:p>
          <w:p w14:paraId="6D5048D2" w14:textId="67FB3BFF" w:rsidR="00D559DA" w:rsidRPr="008948E9" w:rsidRDefault="00962A5E"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1.5.1</w:t>
            </w:r>
          </w:p>
        </w:tc>
      </w:tr>
      <w:tr w:rsidR="00D559DA" w:rsidRPr="008948E9" w14:paraId="520138A7"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tcPr>
          <w:p w14:paraId="607F4A9D" w14:textId="77777777" w:rsidR="00D559DA" w:rsidRDefault="00D559DA" w:rsidP="00936AB9">
            <w:pPr>
              <w:spacing w:before="0"/>
              <w:jc w:val="center"/>
              <w:rPr>
                <w:rFonts w:eastAsia="Times New Roman" w:cs="Times New Roman"/>
              </w:rPr>
            </w:pPr>
            <w:r>
              <w:rPr>
                <w:rFonts w:eastAsia="Times New Roman" w:cs="Times New Roman"/>
              </w:rPr>
              <w:t>18</w:t>
            </w:r>
          </w:p>
        </w:tc>
        <w:tc>
          <w:tcPr>
            <w:tcW w:w="4520" w:type="dxa"/>
          </w:tcPr>
          <w:p w14:paraId="0E5E4041" w14:textId="77777777" w:rsidR="00D559DA" w:rsidRPr="00FD3DCE"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color w:val="FF0000"/>
              </w:rPr>
            </w:pPr>
            <w:r w:rsidRPr="004867F4">
              <w:rPr>
                <w:rFonts w:eastAsia="Times New Roman" w:cs="Times New Roman"/>
              </w:rPr>
              <w:t>Average cost per person receiving homemaker services funded by MSS - SUA</w:t>
            </w:r>
          </w:p>
        </w:tc>
        <w:tc>
          <w:tcPr>
            <w:tcW w:w="1020" w:type="dxa"/>
            <w:noWrap/>
          </w:tcPr>
          <w:p w14:paraId="50D3C193" w14:textId="77777777" w:rsidR="00D559DA" w:rsidRPr="008948E9" w:rsidRDefault="00D559D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$259.74</w:t>
            </w:r>
          </w:p>
        </w:tc>
        <w:tc>
          <w:tcPr>
            <w:tcW w:w="1015" w:type="dxa"/>
            <w:noWrap/>
          </w:tcPr>
          <w:p w14:paraId="66B5F493" w14:textId="577793E1"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$500.00</w:t>
            </w:r>
          </w:p>
        </w:tc>
        <w:tc>
          <w:tcPr>
            <w:tcW w:w="1015" w:type="dxa"/>
          </w:tcPr>
          <w:p w14:paraId="6D7492E0" w14:textId="0EA9CCB2"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$525.00</w:t>
            </w:r>
          </w:p>
        </w:tc>
        <w:tc>
          <w:tcPr>
            <w:tcW w:w="1297" w:type="dxa"/>
          </w:tcPr>
          <w:p w14:paraId="2C3395A9" w14:textId="3D4D5C05" w:rsidR="00D559DA" w:rsidRPr="008948E9" w:rsidRDefault="004867F4"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1.1.</w:t>
            </w:r>
            <w:r w:rsidR="00962A5E">
              <w:rPr>
                <w:rFonts w:eastAsia="Times New Roman" w:cs="Times New Roman"/>
                <w:color w:val="000000"/>
              </w:rPr>
              <w:t>1</w:t>
            </w:r>
          </w:p>
        </w:tc>
      </w:tr>
      <w:tr w:rsidR="00D559DA" w:rsidRPr="008948E9" w14:paraId="438D9279" w14:textId="77777777" w:rsidTr="00936AB9">
        <w:trPr>
          <w:trHeight w:val="330"/>
        </w:trPr>
        <w:tc>
          <w:tcPr>
            <w:cnfStyle w:val="001000000000" w:firstRow="0" w:lastRow="0" w:firstColumn="1" w:lastColumn="0" w:oddVBand="0" w:evenVBand="0" w:oddHBand="0" w:evenHBand="0" w:firstRowFirstColumn="0" w:firstRowLastColumn="0" w:lastRowFirstColumn="0" w:lastRowLastColumn="0"/>
            <w:tcW w:w="0" w:type="dxa"/>
          </w:tcPr>
          <w:p w14:paraId="13E74AB8" w14:textId="77777777" w:rsidR="00D559DA" w:rsidRPr="008948E9" w:rsidRDefault="00D559DA" w:rsidP="00936AB9">
            <w:pPr>
              <w:spacing w:before="0"/>
              <w:jc w:val="center"/>
              <w:rPr>
                <w:rFonts w:eastAsia="Times New Roman" w:cs="Times New Roman"/>
              </w:rPr>
            </w:pPr>
            <w:r>
              <w:rPr>
                <w:rFonts w:eastAsia="Times New Roman" w:cs="Times New Roman"/>
              </w:rPr>
              <w:t>19</w:t>
            </w:r>
          </w:p>
        </w:tc>
        <w:tc>
          <w:tcPr>
            <w:tcW w:w="4520" w:type="dxa"/>
          </w:tcPr>
          <w:p w14:paraId="2B2A2579" w14:textId="3B76704B"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867F4">
              <w:rPr>
                <w:rFonts w:eastAsia="Times New Roman" w:cs="Times New Roman"/>
              </w:rPr>
              <w:t xml:space="preserve">Average cost per person receiving personal assistance services funded by MSS </w:t>
            </w:r>
            <w:r w:rsidR="00DC1E55">
              <w:rPr>
                <w:rFonts w:eastAsia="Times New Roman" w:cs="Times New Roman"/>
              </w:rPr>
              <w:t>–</w:t>
            </w:r>
            <w:r w:rsidRPr="004867F4">
              <w:rPr>
                <w:rFonts w:eastAsia="Times New Roman" w:cs="Times New Roman"/>
              </w:rPr>
              <w:t xml:space="preserve"> SUA</w:t>
            </w:r>
          </w:p>
        </w:tc>
        <w:tc>
          <w:tcPr>
            <w:tcW w:w="1020" w:type="dxa"/>
            <w:noWrap/>
          </w:tcPr>
          <w:p w14:paraId="0AEC6861" w14:textId="7D522FEF" w:rsidR="00D559DA" w:rsidRPr="008948E9" w:rsidRDefault="001A3AB2"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$145.29</w:t>
            </w:r>
          </w:p>
        </w:tc>
        <w:tc>
          <w:tcPr>
            <w:tcW w:w="1015" w:type="dxa"/>
            <w:noWrap/>
          </w:tcPr>
          <w:p w14:paraId="2A6D076A" w14:textId="667A3963"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$500.00</w:t>
            </w:r>
          </w:p>
        </w:tc>
        <w:tc>
          <w:tcPr>
            <w:tcW w:w="1015" w:type="dxa"/>
          </w:tcPr>
          <w:p w14:paraId="33C22D7F" w14:textId="10EDCA35"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$525.00</w:t>
            </w:r>
          </w:p>
        </w:tc>
        <w:tc>
          <w:tcPr>
            <w:tcW w:w="1297" w:type="dxa"/>
          </w:tcPr>
          <w:p w14:paraId="3B583F9F" w14:textId="5561DC1E" w:rsidR="00D559DA" w:rsidRPr="008948E9" w:rsidRDefault="004867F4"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1.1.</w:t>
            </w:r>
            <w:r w:rsidR="00962A5E">
              <w:rPr>
                <w:rFonts w:eastAsia="Times New Roman" w:cs="Times New Roman"/>
                <w:color w:val="000000"/>
              </w:rPr>
              <w:t>1</w:t>
            </w:r>
          </w:p>
        </w:tc>
      </w:tr>
      <w:tr w:rsidR="00D559DA" w:rsidRPr="008948E9" w14:paraId="5FB4731D"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tcPr>
          <w:p w14:paraId="29391263" w14:textId="77777777" w:rsidR="00D559DA" w:rsidRPr="008948E9" w:rsidRDefault="00D559DA" w:rsidP="00936AB9">
            <w:pPr>
              <w:spacing w:before="0"/>
              <w:jc w:val="center"/>
              <w:rPr>
                <w:rFonts w:eastAsia="Times New Roman" w:cs="Times New Roman"/>
              </w:rPr>
            </w:pPr>
            <w:r>
              <w:rPr>
                <w:rFonts w:eastAsia="Times New Roman" w:cs="Times New Roman"/>
              </w:rPr>
              <w:t>20</w:t>
            </w:r>
          </w:p>
        </w:tc>
        <w:tc>
          <w:tcPr>
            <w:tcW w:w="4520" w:type="dxa"/>
          </w:tcPr>
          <w:p w14:paraId="0D831F0F" w14:textId="49BEB5DA" w:rsidR="00D559DA" w:rsidRPr="00FD3DCE"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color w:val="FF0000"/>
              </w:rPr>
            </w:pPr>
            <w:r w:rsidRPr="004867F4">
              <w:rPr>
                <w:rFonts w:eastAsia="Times New Roman" w:cs="Times New Roman"/>
              </w:rPr>
              <w:t xml:space="preserve">Average cost per modified home (residential repair service) funded by MSS </w:t>
            </w:r>
            <w:r w:rsidR="00DC1E55">
              <w:rPr>
                <w:rFonts w:eastAsia="Times New Roman" w:cs="Times New Roman"/>
              </w:rPr>
              <w:t>–</w:t>
            </w:r>
            <w:r w:rsidRPr="004867F4">
              <w:rPr>
                <w:rFonts w:eastAsia="Times New Roman" w:cs="Times New Roman"/>
              </w:rPr>
              <w:t xml:space="preserve"> SUA</w:t>
            </w:r>
          </w:p>
        </w:tc>
        <w:tc>
          <w:tcPr>
            <w:tcW w:w="1020" w:type="dxa"/>
            <w:noWrap/>
          </w:tcPr>
          <w:p w14:paraId="7A4B33AD" w14:textId="48735E0B" w:rsidR="00D559DA" w:rsidRPr="008948E9" w:rsidRDefault="001A3AB2"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$1,752.43</w:t>
            </w:r>
          </w:p>
        </w:tc>
        <w:tc>
          <w:tcPr>
            <w:tcW w:w="1015" w:type="dxa"/>
            <w:noWrap/>
          </w:tcPr>
          <w:p w14:paraId="320A5AA7" w14:textId="40EB545C"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$1,800.00</w:t>
            </w:r>
          </w:p>
        </w:tc>
        <w:tc>
          <w:tcPr>
            <w:tcW w:w="1015" w:type="dxa"/>
          </w:tcPr>
          <w:p w14:paraId="5244743C" w14:textId="7E1403E7"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$1,800.50</w:t>
            </w:r>
          </w:p>
        </w:tc>
        <w:tc>
          <w:tcPr>
            <w:tcW w:w="1297" w:type="dxa"/>
          </w:tcPr>
          <w:p w14:paraId="272C0B26" w14:textId="7282846A" w:rsidR="00D559DA" w:rsidRPr="008948E9" w:rsidRDefault="004867F4"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1.1.</w:t>
            </w:r>
            <w:r w:rsidR="00962A5E">
              <w:rPr>
                <w:rFonts w:eastAsia="Times New Roman" w:cs="Times New Roman"/>
                <w:color w:val="000000"/>
              </w:rPr>
              <w:t>1</w:t>
            </w:r>
          </w:p>
        </w:tc>
      </w:tr>
      <w:tr w:rsidR="00D559DA" w:rsidRPr="008948E9" w14:paraId="37697928" w14:textId="77777777" w:rsidTr="00936AB9">
        <w:trPr>
          <w:trHeight w:val="463"/>
        </w:trPr>
        <w:tc>
          <w:tcPr>
            <w:cnfStyle w:val="001000000000" w:firstRow="0" w:lastRow="0" w:firstColumn="1" w:lastColumn="0" w:oddVBand="0" w:evenVBand="0" w:oddHBand="0" w:evenHBand="0" w:firstRowFirstColumn="0" w:firstRowLastColumn="0" w:lastRowFirstColumn="0" w:lastRowLastColumn="0"/>
            <w:tcW w:w="5084" w:type="dxa"/>
            <w:gridSpan w:val="2"/>
            <w:vAlign w:val="center"/>
            <w:hideMark/>
          </w:tcPr>
          <w:p w14:paraId="28B11639" w14:textId="77777777" w:rsidR="00D559DA" w:rsidRPr="00AE4977" w:rsidRDefault="00D559DA" w:rsidP="00936AB9">
            <w:pPr>
              <w:pStyle w:val="Header"/>
              <w:rPr>
                <w:strike/>
              </w:rPr>
            </w:pPr>
            <w:r w:rsidRPr="00AE4977">
              <w:rPr>
                <w:rStyle w:val="Strong"/>
                <w:b/>
              </w:rPr>
              <w:t>Ombudsmen</w:t>
            </w:r>
          </w:p>
        </w:tc>
        <w:tc>
          <w:tcPr>
            <w:tcW w:w="4347" w:type="dxa"/>
            <w:gridSpan w:val="4"/>
            <w:vAlign w:val="center"/>
            <w:hideMark/>
          </w:tcPr>
          <w:p w14:paraId="2CAE57C2"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u w:val="single"/>
              </w:rPr>
            </w:pPr>
          </w:p>
        </w:tc>
      </w:tr>
      <w:tr w:rsidR="00D559DA" w:rsidRPr="008948E9" w14:paraId="2D479B96"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6459B88A" w14:textId="77777777" w:rsidR="00D559DA" w:rsidRPr="008948E9" w:rsidRDefault="00D559DA" w:rsidP="00936AB9">
            <w:pPr>
              <w:spacing w:before="0"/>
              <w:rPr>
                <w:rFonts w:eastAsia="Times New Roman" w:cs="Times New Roman"/>
              </w:rPr>
            </w:pPr>
            <w:r>
              <w:rPr>
                <w:rFonts w:eastAsia="Times New Roman" w:cs="Times New Roman"/>
              </w:rPr>
              <w:t>2</w:t>
            </w:r>
            <w:r w:rsidRPr="008948E9">
              <w:rPr>
                <w:rFonts w:eastAsia="Times New Roman" w:cs="Times New Roman"/>
              </w:rPr>
              <w:t>1</w:t>
            </w:r>
          </w:p>
        </w:tc>
        <w:tc>
          <w:tcPr>
            <w:tcW w:w="4520" w:type="dxa"/>
          </w:tcPr>
          <w:p w14:paraId="61096B22" w14:textId="77777777"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8948E9">
              <w:rPr>
                <w:rFonts w:eastAsia="Times New Roman" w:cs="Times New Roman"/>
              </w:rPr>
              <w:t>Unduplicated number of active certified Ombudsmen</w:t>
            </w:r>
          </w:p>
        </w:tc>
        <w:tc>
          <w:tcPr>
            <w:tcW w:w="1020" w:type="dxa"/>
          </w:tcPr>
          <w:p w14:paraId="415FF1DC" w14:textId="77777777" w:rsidR="00D559DA" w:rsidRPr="008948E9" w:rsidRDefault="00D559D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53</w:t>
            </w:r>
          </w:p>
        </w:tc>
        <w:tc>
          <w:tcPr>
            <w:tcW w:w="1015" w:type="dxa"/>
          </w:tcPr>
          <w:p w14:paraId="18CE5E17" w14:textId="45B5B959"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55</w:t>
            </w:r>
          </w:p>
        </w:tc>
        <w:tc>
          <w:tcPr>
            <w:tcW w:w="1015" w:type="dxa"/>
          </w:tcPr>
          <w:p w14:paraId="3FFC51AD" w14:textId="40313ABB"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58</w:t>
            </w:r>
          </w:p>
        </w:tc>
        <w:tc>
          <w:tcPr>
            <w:tcW w:w="1297" w:type="dxa"/>
          </w:tcPr>
          <w:p w14:paraId="4DD631F6" w14:textId="71FE91F3" w:rsidR="00D559DA" w:rsidRPr="008948E9" w:rsidRDefault="00952C2C"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5.3.2</w:t>
            </w:r>
          </w:p>
        </w:tc>
      </w:tr>
      <w:tr w:rsidR="00D559DA" w:rsidRPr="008948E9" w14:paraId="353520C3"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2F288E94" w14:textId="77777777" w:rsidR="00D559DA" w:rsidRPr="008948E9" w:rsidRDefault="00D559DA" w:rsidP="00936AB9">
            <w:pPr>
              <w:spacing w:before="0"/>
              <w:rPr>
                <w:rFonts w:eastAsia="Times New Roman" w:cs="Times New Roman"/>
              </w:rPr>
            </w:pPr>
            <w:r>
              <w:rPr>
                <w:rFonts w:eastAsia="Times New Roman" w:cs="Times New Roman"/>
              </w:rPr>
              <w:t>22</w:t>
            </w:r>
          </w:p>
        </w:tc>
        <w:tc>
          <w:tcPr>
            <w:tcW w:w="4520" w:type="dxa"/>
          </w:tcPr>
          <w:p w14:paraId="41F28960"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948E9">
              <w:rPr>
                <w:rFonts w:eastAsia="Times New Roman" w:cs="Times New Roman"/>
              </w:rPr>
              <w:t>Cumulative number of visits to assisted living facilities by a certified Ombudsman</w:t>
            </w:r>
          </w:p>
        </w:tc>
        <w:tc>
          <w:tcPr>
            <w:tcW w:w="1020" w:type="dxa"/>
          </w:tcPr>
          <w:p w14:paraId="108CF7E7"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1,347</w:t>
            </w:r>
          </w:p>
        </w:tc>
        <w:tc>
          <w:tcPr>
            <w:tcW w:w="1015" w:type="dxa"/>
          </w:tcPr>
          <w:p w14:paraId="0B0F0C19" w14:textId="20FE3FDC"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1,450</w:t>
            </w:r>
          </w:p>
        </w:tc>
        <w:tc>
          <w:tcPr>
            <w:tcW w:w="1015" w:type="dxa"/>
          </w:tcPr>
          <w:p w14:paraId="5B4FD0E1" w14:textId="01AA141D"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1,500</w:t>
            </w:r>
          </w:p>
        </w:tc>
        <w:tc>
          <w:tcPr>
            <w:tcW w:w="1297" w:type="dxa"/>
          </w:tcPr>
          <w:p w14:paraId="200D319D" w14:textId="3BE41E84" w:rsidR="00D559DA" w:rsidRPr="008948E9" w:rsidRDefault="00952C2C"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5.3.2</w:t>
            </w:r>
          </w:p>
        </w:tc>
      </w:tr>
      <w:tr w:rsidR="00D559DA" w:rsidRPr="008948E9" w14:paraId="20BDDB3D"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5236B2AE" w14:textId="77777777" w:rsidR="00D559DA" w:rsidRDefault="00D559DA" w:rsidP="00936AB9">
            <w:pPr>
              <w:spacing w:before="0"/>
              <w:rPr>
                <w:rFonts w:eastAsia="Times New Roman" w:cs="Times New Roman"/>
              </w:rPr>
            </w:pPr>
            <w:r>
              <w:rPr>
                <w:rFonts w:eastAsia="Times New Roman" w:cs="Times New Roman"/>
              </w:rPr>
              <w:t>23</w:t>
            </w:r>
          </w:p>
        </w:tc>
        <w:tc>
          <w:tcPr>
            <w:tcW w:w="4520" w:type="dxa"/>
          </w:tcPr>
          <w:p w14:paraId="17718EE3" w14:textId="77777777"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Total expenditures Ombudsman program (federal, state, other federal, program income, and local cash)</w:t>
            </w:r>
          </w:p>
        </w:tc>
        <w:tc>
          <w:tcPr>
            <w:tcW w:w="1020" w:type="dxa"/>
            <w:noWrap/>
          </w:tcPr>
          <w:p w14:paraId="7A834D7D" w14:textId="1564C794" w:rsidR="00D559DA" w:rsidRPr="008948E9" w:rsidRDefault="001A3AB2"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545,152</w:t>
            </w:r>
          </w:p>
        </w:tc>
        <w:tc>
          <w:tcPr>
            <w:tcW w:w="1015" w:type="dxa"/>
            <w:noWrap/>
          </w:tcPr>
          <w:p w14:paraId="1A40A900" w14:textId="75B6129B"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$550,000</w:t>
            </w:r>
          </w:p>
        </w:tc>
        <w:tc>
          <w:tcPr>
            <w:tcW w:w="1015" w:type="dxa"/>
          </w:tcPr>
          <w:p w14:paraId="3DA030C1" w14:textId="73E73FBA"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$575,000</w:t>
            </w:r>
          </w:p>
        </w:tc>
        <w:tc>
          <w:tcPr>
            <w:tcW w:w="1297" w:type="dxa"/>
          </w:tcPr>
          <w:p w14:paraId="457B2817" w14:textId="4D95770A" w:rsidR="00D559DA" w:rsidRPr="008948E9" w:rsidRDefault="00952C2C"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5.3.2</w:t>
            </w:r>
          </w:p>
        </w:tc>
      </w:tr>
      <w:tr w:rsidR="00D559DA" w:rsidRPr="008948E9" w14:paraId="4F5DE26D"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2E9087AE" w14:textId="77777777" w:rsidR="00D559DA" w:rsidRDefault="00D559DA" w:rsidP="00936AB9">
            <w:pPr>
              <w:spacing w:before="0"/>
              <w:rPr>
                <w:rFonts w:eastAsia="Times New Roman" w:cs="Times New Roman"/>
              </w:rPr>
            </w:pPr>
            <w:r>
              <w:rPr>
                <w:rFonts w:eastAsia="Times New Roman" w:cs="Times New Roman"/>
              </w:rPr>
              <w:t>24</w:t>
            </w:r>
          </w:p>
        </w:tc>
        <w:tc>
          <w:tcPr>
            <w:tcW w:w="4520" w:type="dxa"/>
          </w:tcPr>
          <w:p w14:paraId="79B1F3DA"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948E9">
              <w:rPr>
                <w:rFonts w:eastAsia="Times New Roman" w:cs="Times New Roman"/>
              </w:rPr>
              <w:t>Unduplicated number of assisted living facilities visited by an active certified Ombudsman</w:t>
            </w:r>
          </w:p>
        </w:tc>
        <w:tc>
          <w:tcPr>
            <w:tcW w:w="1020" w:type="dxa"/>
            <w:noWrap/>
          </w:tcPr>
          <w:p w14:paraId="3AE4E3A3"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245</w:t>
            </w:r>
          </w:p>
        </w:tc>
        <w:tc>
          <w:tcPr>
            <w:tcW w:w="1015" w:type="dxa"/>
            <w:noWrap/>
          </w:tcPr>
          <w:p w14:paraId="79FDBE5A" w14:textId="5687F764"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250</w:t>
            </w:r>
          </w:p>
        </w:tc>
        <w:tc>
          <w:tcPr>
            <w:tcW w:w="1015" w:type="dxa"/>
          </w:tcPr>
          <w:p w14:paraId="167C703E" w14:textId="20354FF3"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255</w:t>
            </w:r>
          </w:p>
        </w:tc>
        <w:tc>
          <w:tcPr>
            <w:tcW w:w="1297" w:type="dxa"/>
          </w:tcPr>
          <w:p w14:paraId="3EEAC394" w14:textId="05AED2BB" w:rsidR="00D559DA" w:rsidRPr="008948E9" w:rsidRDefault="00952C2C"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5.3.2</w:t>
            </w:r>
          </w:p>
        </w:tc>
      </w:tr>
      <w:tr w:rsidR="00D559DA" w:rsidRPr="008948E9" w14:paraId="68F4B832"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tcPr>
          <w:p w14:paraId="5FC44B62" w14:textId="77777777" w:rsidR="00D559DA" w:rsidRPr="008948E9" w:rsidRDefault="00D559DA" w:rsidP="00936AB9">
            <w:pPr>
              <w:spacing w:before="0"/>
              <w:rPr>
                <w:rFonts w:eastAsia="Times New Roman" w:cs="Times New Roman"/>
              </w:rPr>
            </w:pPr>
            <w:r>
              <w:rPr>
                <w:rFonts w:eastAsia="Times New Roman" w:cs="Times New Roman"/>
              </w:rPr>
              <w:t>25</w:t>
            </w:r>
          </w:p>
        </w:tc>
        <w:tc>
          <w:tcPr>
            <w:tcW w:w="4520" w:type="dxa"/>
          </w:tcPr>
          <w:p w14:paraId="088CDC00" w14:textId="77777777" w:rsidR="00D559DA" w:rsidRPr="008948E9"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8948E9">
              <w:rPr>
                <w:rFonts w:eastAsia="Times New Roman" w:cs="Times New Roman"/>
              </w:rPr>
              <w:t xml:space="preserve">Percentage of complaints resolved </w:t>
            </w:r>
            <w:r>
              <w:rPr>
                <w:rFonts w:eastAsia="Times New Roman" w:cs="Times New Roman"/>
              </w:rPr>
              <w:t>and</w:t>
            </w:r>
            <w:r w:rsidRPr="008948E9">
              <w:rPr>
                <w:rFonts w:eastAsia="Times New Roman" w:cs="Times New Roman"/>
              </w:rPr>
              <w:t xml:space="preserve"> partially resolved in NH </w:t>
            </w:r>
            <w:r>
              <w:rPr>
                <w:rFonts w:eastAsia="Times New Roman" w:cs="Times New Roman"/>
              </w:rPr>
              <w:t>and</w:t>
            </w:r>
            <w:r w:rsidRPr="008948E9">
              <w:rPr>
                <w:rFonts w:eastAsia="Times New Roman" w:cs="Times New Roman"/>
              </w:rPr>
              <w:t xml:space="preserve"> ALF</w:t>
            </w:r>
          </w:p>
        </w:tc>
        <w:tc>
          <w:tcPr>
            <w:tcW w:w="1020" w:type="dxa"/>
            <w:noWrap/>
          </w:tcPr>
          <w:p w14:paraId="1EE0A6F9" w14:textId="77777777" w:rsidR="00D559DA" w:rsidRPr="008948E9" w:rsidRDefault="00D559D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93.7%</w:t>
            </w:r>
          </w:p>
        </w:tc>
        <w:tc>
          <w:tcPr>
            <w:tcW w:w="1015" w:type="dxa"/>
            <w:noWrap/>
          </w:tcPr>
          <w:p w14:paraId="2B725010" w14:textId="65D7596D"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90.0%</w:t>
            </w:r>
          </w:p>
        </w:tc>
        <w:tc>
          <w:tcPr>
            <w:tcW w:w="1015" w:type="dxa"/>
          </w:tcPr>
          <w:p w14:paraId="5B7632BA" w14:textId="7745B378"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90.0%</w:t>
            </w:r>
          </w:p>
        </w:tc>
        <w:tc>
          <w:tcPr>
            <w:tcW w:w="1297" w:type="dxa"/>
          </w:tcPr>
          <w:p w14:paraId="6084FD42" w14:textId="7FA1B327" w:rsidR="00D559DA" w:rsidRPr="008948E9" w:rsidRDefault="00952C2C"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Pr>
                <w:rFonts w:eastAsia="Times New Roman" w:cs="Times New Roman"/>
                <w:color w:val="000000"/>
              </w:rPr>
              <w:t>5.3.2</w:t>
            </w:r>
          </w:p>
        </w:tc>
      </w:tr>
      <w:tr w:rsidR="00D559DA" w:rsidRPr="008948E9" w14:paraId="4CB374B9" w14:textId="77777777" w:rsidTr="00936AB9">
        <w:trPr>
          <w:trHeight w:val="463"/>
        </w:trPr>
        <w:tc>
          <w:tcPr>
            <w:cnfStyle w:val="001000000000" w:firstRow="0" w:lastRow="0" w:firstColumn="1" w:lastColumn="0" w:oddVBand="0" w:evenVBand="0" w:oddHBand="0" w:evenHBand="0" w:firstRowFirstColumn="0" w:firstRowLastColumn="0" w:lastRowFirstColumn="0" w:lastRowLastColumn="0"/>
            <w:tcW w:w="5084" w:type="dxa"/>
            <w:gridSpan w:val="2"/>
            <w:noWrap/>
            <w:vAlign w:val="center"/>
          </w:tcPr>
          <w:p w14:paraId="0F4B5399" w14:textId="77777777" w:rsidR="00D559DA" w:rsidRPr="00AE4977" w:rsidDel="00180612" w:rsidRDefault="00D559DA" w:rsidP="00936AB9">
            <w:pPr>
              <w:pStyle w:val="Header"/>
              <w:rPr>
                <w:rStyle w:val="Strong"/>
                <w:b/>
                <w:sz w:val="22"/>
              </w:rPr>
            </w:pPr>
            <w:r w:rsidRPr="00AE4977">
              <w:rPr>
                <w:rStyle w:val="Strong"/>
                <w:b/>
              </w:rPr>
              <w:t>Service Units</w:t>
            </w:r>
          </w:p>
        </w:tc>
        <w:tc>
          <w:tcPr>
            <w:tcW w:w="4347" w:type="dxa"/>
            <w:gridSpan w:val="4"/>
            <w:vAlign w:val="center"/>
          </w:tcPr>
          <w:p w14:paraId="57D2CA9B" w14:textId="77777777" w:rsidR="00D559DA" w:rsidRPr="00731F8C"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b/>
              </w:rPr>
            </w:pPr>
          </w:p>
        </w:tc>
      </w:tr>
      <w:tr w:rsidR="00D559DA" w:rsidRPr="008948E9" w14:paraId="1CF4C2FD" w14:textId="77777777" w:rsidTr="00936AB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tcPr>
          <w:p w14:paraId="1B91C3F0" w14:textId="77777777" w:rsidR="00D559DA" w:rsidRPr="008948E9" w:rsidDel="00196471" w:rsidRDefault="00D559DA" w:rsidP="00936AB9">
            <w:pPr>
              <w:spacing w:before="0"/>
              <w:rPr>
                <w:rFonts w:eastAsia="Times New Roman" w:cs="Times New Roman"/>
              </w:rPr>
            </w:pPr>
            <w:r>
              <w:rPr>
                <w:rFonts w:eastAsia="Times New Roman" w:cs="Times New Roman"/>
              </w:rPr>
              <w:t>26</w:t>
            </w:r>
          </w:p>
        </w:tc>
        <w:tc>
          <w:tcPr>
            <w:tcW w:w="4520" w:type="dxa"/>
          </w:tcPr>
          <w:p w14:paraId="421682CA" w14:textId="77777777" w:rsidR="00D559DA" w:rsidRPr="00731F8C"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i/>
                <w:iCs/>
                <w:u w:val="single"/>
              </w:rPr>
            </w:pPr>
            <w:r w:rsidRPr="008948E9">
              <w:rPr>
                <w:rFonts w:eastAsia="Times New Roman" w:cs="Times New Roman"/>
              </w:rPr>
              <w:t>Number of congregate meals served funded by MSS - SUA</w:t>
            </w:r>
          </w:p>
        </w:tc>
        <w:tc>
          <w:tcPr>
            <w:tcW w:w="1020" w:type="dxa"/>
          </w:tcPr>
          <w:p w14:paraId="74A4467D" w14:textId="77777777" w:rsidR="00D559DA" w:rsidRPr="00632558" w:rsidRDefault="00D559D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632558">
              <w:rPr>
                <w:rFonts w:eastAsia="Times New Roman" w:cs="Times New Roman"/>
              </w:rPr>
              <w:t>160,523</w:t>
            </w:r>
          </w:p>
        </w:tc>
        <w:tc>
          <w:tcPr>
            <w:tcW w:w="1015" w:type="dxa"/>
          </w:tcPr>
          <w:p w14:paraId="5D3111B5" w14:textId="77239056" w:rsidR="00D559DA" w:rsidRPr="000814D7"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0814D7">
              <w:rPr>
                <w:rFonts w:eastAsia="Times New Roman" w:cs="Times New Roman"/>
              </w:rPr>
              <w:t>164,000</w:t>
            </w:r>
          </w:p>
        </w:tc>
        <w:tc>
          <w:tcPr>
            <w:tcW w:w="1015" w:type="dxa"/>
          </w:tcPr>
          <w:p w14:paraId="3E8146F6" w14:textId="5A513155" w:rsidR="00D559DA" w:rsidRPr="000814D7"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167,000</w:t>
            </w:r>
          </w:p>
        </w:tc>
        <w:tc>
          <w:tcPr>
            <w:tcW w:w="1297" w:type="dxa"/>
          </w:tcPr>
          <w:p w14:paraId="049B4953" w14:textId="57AD7D54" w:rsidR="004B7CCD" w:rsidRDefault="004B7CCD"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1.4.1 1.4.2</w:t>
            </w:r>
          </w:p>
          <w:p w14:paraId="008C2F07" w14:textId="32768EC0" w:rsidR="00D559DA" w:rsidRPr="003E015D" w:rsidRDefault="004B7CCD" w:rsidP="004B7CCD">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 xml:space="preserve">    1.5</w:t>
            </w:r>
            <w:r w:rsidR="003E015D" w:rsidRPr="003E015D">
              <w:rPr>
                <w:rFonts w:eastAsia="Times New Roman" w:cs="Times New Roman"/>
              </w:rPr>
              <w:t>.1</w:t>
            </w:r>
          </w:p>
        </w:tc>
      </w:tr>
      <w:tr w:rsidR="00D559DA" w:rsidRPr="008948E9" w14:paraId="4ACBDB77"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74E9142A" w14:textId="77777777" w:rsidR="00D559DA" w:rsidRPr="008948E9" w:rsidRDefault="00D559DA" w:rsidP="00936AB9">
            <w:pPr>
              <w:spacing w:before="0"/>
              <w:rPr>
                <w:rFonts w:eastAsia="Times New Roman" w:cs="Times New Roman"/>
              </w:rPr>
            </w:pPr>
            <w:r>
              <w:rPr>
                <w:rFonts w:eastAsia="Times New Roman" w:cs="Times New Roman"/>
              </w:rPr>
              <w:t>27</w:t>
            </w:r>
          </w:p>
        </w:tc>
        <w:tc>
          <w:tcPr>
            <w:tcW w:w="4520" w:type="dxa"/>
            <w:hideMark/>
          </w:tcPr>
          <w:p w14:paraId="2CB773B3"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2A5E">
              <w:rPr>
                <w:rFonts w:eastAsia="Times New Roman" w:cs="Times New Roman"/>
              </w:rPr>
              <w:t>Number of home-delivered meals served funded by MSS - SUA</w:t>
            </w:r>
          </w:p>
        </w:tc>
        <w:tc>
          <w:tcPr>
            <w:tcW w:w="1020" w:type="dxa"/>
            <w:noWrap/>
          </w:tcPr>
          <w:p w14:paraId="14DE7392"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566,601</w:t>
            </w:r>
          </w:p>
        </w:tc>
        <w:tc>
          <w:tcPr>
            <w:tcW w:w="1015" w:type="dxa"/>
            <w:noWrap/>
          </w:tcPr>
          <w:p w14:paraId="35045DD7" w14:textId="3A630584"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575,000</w:t>
            </w:r>
          </w:p>
        </w:tc>
        <w:tc>
          <w:tcPr>
            <w:tcW w:w="1015" w:type="dxa"/>
          </w:tcPr>
          <w:p w14:paraId="0390C49F" w14:textId="5D4E0933"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583,000</w:t>
            </w:r>
          </w:p>
        </w:tc>
        <w:tc>
          <w:tcPr>
            <w:tcW w:w="1297" w:type="dxa"/>
          </w:tcPr>
          <w:p w14:paraId="56AA2968" w14:textId="35ADE2B9" w:rsidR="004B7CCD" w:rsidRDefault="004B7CCD"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1.4.1</w:t>
            </w:r>
          </w:p>
          <w:p w14:paraId="5281F3CF" w14:textId="77777777" w:rsidR="004B7CCD" w:rsidRDefault="004B7CCD"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1.4.2</w:t>
            </w:r>
          </w:p>
          <w:p w14:paraId="63D3AE20" w14:textId="3C52E0AC" w:rsidR="00D559DA" w:rsidRPr="008948E9" w:rsidRDefault="00962A5E"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1.5.1</w:t>
            </w:r>
          </w:p>
        </w:tc>
      </w:tr>
      <w:tr w:rsidR="00D559DA" w:rsidRPr="008948E9" w14:paraId="2FE2E72B" w14:textId="77777777" w:rsidTr="00936AB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09AF35E8" w14:textId="77777777" w:rsidR="00D559DA" w:rsidRPr="004867F4" w:rsidRDefault="00D559DA" w:rsidP="00936AB9">
            <w:pPr>
              <w:spacing w:before="0"/>
              <w:rPr>
                <w:rFonts w:eastAsia="Times New Roman" w:cs="Times New Roman"/>
              </w:rPr>
            </w:pPr>
            <w:r w:rsidRPr="004867F4">
              <w:rPr>
                <w:rFonts w:eastAsia="Times New Roman" w:cs="Times New Roman"/>
              </w:rPr>
              <w:t>28</w:t>
            </w:r>
          </w:p>
        </w:tc>
        <w:tc>
          <w:tcPr>
            <w:tcW w:w="4520" w:type="dxa"/>
            <w:hideMark/>
          </w:tcPr>
          <w:p w14:paraId="21B3B84F" w14:textId="77777777" w:rsidR="00D559DA" w:rsidRPr="004867F4" w:rsidRDefault="00D559DA" w:rsidP="00936AB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4867F4">
              <w:rPr>
                <w:rFonts w:eastAsia="Times New Roman" w:cs="Times New Roman"/>
              </w:rPr>
              <w:t>Number of homes repaired/modified (residential repair service) funded by MSS - SUA</w:t>
            </w:r>
          </w:p>
        </w:tc>
        <w:tc>
          <w:tcPr>
            <w:tcW w:w="1020" w:type="dxa"/>
          </w:tcPr>
          <w:p w14:paraId="06B27CEE" w14:textId="77777777" w:rsidR="00D559DA" w:rsidRPr="008948E9" w:rsidRDefault="00D559DA"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68</w:t>
            </w:r>
          </w:p>
        </w:tc>
        <w:tc>
          <w:tcPr>
            <w:tcW w:w="1015" w:type="dxa"/>
          </w:tcPr>
          <w:p w14:paraId="086F5BDB" w14:textId="4B036741"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80</w:t>
            </w:r>
          </w:p>
        </w:tc>
        <w:tc>
          <w:tcPr>
            <w:tcW w:w="1015" w:type="dxa"/>
          </w:tcPr>
          <w:p w14:paraId="3323862C" w14:textId="0C7CE473" w:rsidR="00D559DA" w:rsidRPr="008948E9" w:rsidRDefault="000814D7"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80</w:t>
            </w:r>
          </w:p>
        </w:tc>
        <w:tc>
          <w:tcPr>
            <w:tcW w:w="1297" w:type="dxa"/>
          </w:tcPr>
          <w:p w14:paraId="74DF26DD" w14:textId="0522014E" w:rsidR="00D559DA" w:rsidRPr="008948E9" w:rsidRDefault="004867F4" w:rsidP="00936AB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1.1.</w:t>
            </w:r>
            <w:r w:rsidR="004B7CCD">
              <w:rPr>
                <w:rFonts w:eastAsia="Times New Roman" w:cs="Times New Roman"/>
              </w:rPr>
              <w:t>1</w:t>
            </w:r>
          </w:p>
        </w:tc>
      </w:tr>
      <w:tr w:rsidR="00D559DA" w:rsidRPr="008948E9" w14:paraId="40AF311F" w14:textId="77777777" w:rsidTr="00936AB9">
        <w:trPr>
          <w:trHeight w:val="319"/>
        </w:trPr>
        <w:tc>
          <w:tcPr>
            <w:cnfStyle w:val="001000000000" w:firstRow="0" w:lastRow="0" w:firstColumn="1" w:lastColumn="0" w:oddVBand="0" w:evenVBand="0" w:oddHBand="0" w:evenHBand="0" w:firstRowFirstColumn="0" w:firstRowLastColumn="0" w:lastRowFirstColumn="0" w:lastRowLastColumn="0"/>
            <w:tcW w:w="0" w:type="dxa"/>
            <w:noWrap/>
            <w:hideMark/>
          </w:tcPr>
          <w:p w14:paraId="2ECB3244" w14:textId="77777777" w:rsidR="00D559DA" w:rsidRPr="008948E9" w:rsidRDefault="00D559DA" w:rsidP="00936AB9">
            <w:pPr>
              <w:spacing w:before="0"/>
              <w:rPr>
                <w:rFonts w:eastAsia="Times New Roman" w:cs="Times New Roman"/>
              </w:rPr>
            </w:pPr>
            <w:r>
              <w:rPr>
                <w:rFonts w:eastAsia="Times New Roman" w:cs="Times New Roman"/>
              </w:rPr>
              <w:t>29</w:t>
            </w:r>
          </w:p>
        </w:tc>
        <w:tc>
          <w:tcPr>
            <w:tcW w:w="4520" w:type="dxa"/>
            <w:hideMark/>
          </w:tcPr>
          <w:p w14:paraId="445425C8" w14:textId="77777777" w:rsidR="00D559DA" w:rsidRPr="008948E9" w:rsidRDefault="00D559DA" w:rsidP="00936AB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948E9">
              <w:rPr>
                <w:rFonts w:eastAsia="Times New Roman" w:cs="Times New Roman"/>
              </w:rPr>
              <w:t>Number of one-way trips (demand response transportation service) funded by MSS - SUA</w:t>
            </w:r>
          </w:p>
        </w:tc>
        <w:tc>
          <w:tcPr>
            <w:tcW w:w="1020" w:type="dxa"/>
            <w:noWrap/>
          </w:tcPr>
          <w:p w14:paraId="6B3A43A5" w14:textId="77777777" w:rsidR="00D559DA" w:rsidRPr="008948E9" w:rsidRDefault="00D559DA"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20,512</w:t>
            </w:r>
          </w:p>
        </w:tc>
        <w:tc>
          <w:tcPr>
            <w:tcW w:w="1015" w:type="dxa"/>
            <w:noWrap/>
          </w:tcPr>
          <w:p w14:paraId="3541F08D" w14:textId="71C2BFE1"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20,000</w:t>
            </w:r>
          </w:p>
        </w:tc>
        <w:tc>
          <w:tcPr>
            <w:tcW w:w="1015" w:type="dxa"/>
          </w:tcPr>
          <w:p w14:paraId="3DB6225F" w14:textId="4189969C" w:rsidR="00D559DA" w:rsidRPr="008948E9" w:rsidRDefault="000814D7" w:rsidP="00936AB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20,000</w:t>
            </w:r>
          </w:p>
        </w:tc>
        <w:tc>
          <w:tcPr>
            <w:tcW w:w="1297" w:type="dxa"/>
          </w:tcPr>
          <w:p w14:paraId="162D1541" w14:textId="77777777" w:rsidR="00CD29CF" w:rsidRDefault="003E015D" w:rsidP="00D576A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3.1.3</w:t>
            </w:r>
          </w:p>
          <w:p w14:paraId="0F51657D" w14:textId="17FB13A3" w:rsidR="002A4082" w:rsidRPr="00D576AA" w:rsidRDefault="002A4082" w:rsidP="00D576A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t>3.2.1</w:t>
            </w:r>
          </w:p>
        </w:tc>
      </w:tr>
    </w:tbl>
    <w:p w14:paraId="1BFC3B65" w14:textId="77777777" w:rsidR="00D559DA" w:rsidRDefault="00D559DA" w:rsidP="00D559DA">
      <w:pPr>
        <w:pStyle w:val="Subtitle"/>
      </w:pPr>
      <w:r>
        <w:br w:type="page"/>
      </w:r>
    </w:p>
    <w:p w14:paraId="586AB9C5" w14:textId="77777777" w:rsidR="00C55F75" w:rsidRPr="00AE4977" w:rsidRDefault="00C55F75" w:rsidP="00B64E0F">
      <w:pPr>
        <w:pStyle w:val="Heading2"/>
      </w:pPr>
      <w:bookmarkStart w:id="452" w:name="_Toc3373988"/>
      <w:bookmarkStart w:id="453" w:name="_Toc3377615"/>
      <w:bookmarkStart w:id="454" w:name="_Toc3557089"/>
      <w:bookmarkStart w:id="455" w:name="_Toc30582208"/>
      <w:r>
        <w:t>Agency-Specific Performance Measures</w:t>
      </w:r>
      <w:bookmarkEnd w:id="452"/>
      <w:bookmarkEnd w:id="453"/>
      <w:bookmarkEnd w:id="454"/>
      <w:bookmarkEnd w:id="455"/>
    </w:p>
    <w:p w14:paraId="11659FDF" w14:textId="77777777" w:rsidR="001405FC" w:rsidRPr="00AC47A8" w:rsidRDefault="00C55F75" w:rsidP="00B76E47">
      <w:pPr>
        <w:pStyle w:val="BodyText"/>
      </w:pPr>
      <w:r>
        <w:t>Use the table below to enter performance measures specific to the</w:t>
      </w:r>
      <w:r w:rsidR="006E665F">
        <w:t xml:space="preserve"> PSA</w:t>
      </w:r>
      <w:r>
        <w:t xml:space="preserve"> needs.  </w:t>
      </w:r>
    </w:p>
    <w:p w14:paraId="02B2F7AC" w14:textId="77777777" w:rsidR="00C55F75" w:rsidRPr="00180DBB" w:rsidRDefault="00C55F75" w:rsidP="00C55F75">
      <w:pPr>
        <w:pStyle w:val="Caption"/>
      </w:pPr>
      <w:r>
        <w:t xml:space="preserve">Table </w:t>
      </w:r>
      <w:r w:rsidR="00214536">
        <w:rPr>
          <w:noProof/>
        </w:rPr>
        <w:t>8</w:t>
      </w:r>
      <w:r w:rsidR="00FA2C72">
        <w:rPr>
          <w:noProof/>
        </w:rPr>
        <w:t xml:space="preserve"> Agency-Specific Performance Measures</w:t>
      </w:r>
    </w:p>
    <w:tbl>
      <w:tblPr>
        <w:tblStyle w:val="AccessibleTable"/>
        <w:tblpPr w:leftFromText="180" w:rightFromText="180" w:vertAnchor="text" w:tblpXSpec="center" w:tblpY="1"/>
        <w:tblW w:w="0" w:type="auto"/>
        <w:tblLook w:val="04A0" w:firstRow="1" w:lastRow="0" w:firstColumn="1" w:lastColumn="0" w:noHBand="0" w:noVBand="1"/>
      </w:tblPr>
      <w:tblGrid>
        <w:gridCol w:w="525"/>
        <w:gridCol w:w="4178"/>
        <w:gridCol w:w="1268"/>
        <w:gridCol w:w="1086"/>
        <w:gridCol w:w="1007"/>
        <w:gridCol w:w="1286"/>
      </w:tblGrid>
      <w:tr w:rsidR="00C55F75" w:rsidRPr="00451278" w14:paraId="336E50A8" w14:textId="77777777" w:rsidTr="00FF483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350" w:type="dxa"/>
            <w:gridSpan w:val="6"/>
            <w:vAlign w:val="center"/>
          </w:tcPr>
          <w:p w14:paraId="26D423CE" w14:textId="77777777" w:rsidR="00C55F75" w:rsidRPr="003D3E22" w:rsidRDefault="00C55F75" w:rsidP="00B64D3F">
            <w:pPr>
              <w:rPr>
                <w:rStyle w:val="Strong"/>
                <w:rFonts w:eastAsiaTheme="minorEastAsia"/>
                <w:b/>
                <w:color w:val="000000" w:themeColor="text2"/>
                <w:spacing w:val="15"/>
                <w:szCs w:val="22"/>
              </w:rPr>
            </w:pPr>
            <w:r w:rsidRPr="003D3E22">
              <w:rPr>
                <w:szCs w:val="22"/>
              </w:rPr>
              <w:t>Agency</w:t>
            </w:r>
            <w:r w:rsidRPr="003D3E22">
              <w:rPr>
                <w:rStyle w:val="Strong"/>
                <w:szCs w:val="22"/>
              </w:rPr>
              <w:t>-</w:t>
            </w:r>
            <w:r w:rsidRPr="003D3E22">
              <w:rPr>
                <w:rStyle w:val="Strong"/>
                <w:b/>
                <w:szCs w:val="22"/>
              </w:rPr>
              <w:t>Specific Performance Measures</w:t>
            </w:r>
          </w:p>
        </w:tc>
      </w:tr>
      <w:tr w:rsidR="00C55F75" w:rsidRPr="003D3E22" w14:paraId="144CFC7A" w14:textId="77777777" w:rsidTr="00D257C0">
        <w:trPr>
          <w:trHeight w:val="978"/>
        </w:trPr>
        <w:tc>
          <w:tcPr>
            <w:cnfStyle w:val="001000000000" w:firstRow="0" w:lastRow="0" w:firstColumn="1" w:lastColumn="0" w:oddVBand="0" w:evenVBand="0" w:oddHBand="0" w:evenHBand="0" w:firstRowFirstColumn="0" w:firstRowLastColumn="0" w:lastRowFirstColumn="0" w:lastRowLastColumn="0"/>
            <w:tcW w:w="4703" w:type="dxa"/>
            <w:gridSpan w:val="2"/>
            <w:vAlign w:val="bottom"/>
            <w:hideMark/>
          </w:tcPr>
          <w:p w14:paraId="2A191E11" w14:textId="77777777" w:rsidR="00C55F75" w:rsidRPr="003D3E22" w:rsidRDefault="00C55F75" w:rsidP="00FF483B">
            <w:pPr>
              <w:pStyle w:val="Header"/>
              <w:jc w:val="center"/>
              <w:rPr>
                <w:rStyle w:val="Strong"/>
                <w:b/>
                <w:szCs w:val="22"/>
              </w:rPr>
            </w:pPr>
            <w:r w:rsidRPr="003D3E22">
              <w:rPr>
                <w:rStyle w:val="Strong"/>
                <w:b/>
                <w:szCs w:val="22"/>
              </w:rPr>
              <w:t>Performance Measure</w:t>
            </w:r>
          </w:p>
        </w:tc>
        <w:tc>
          <w:tcPr>
            <w:tcW w:w="1268" w:type="dxa"/>
            <w:vAlign w:val="bottom"/>
            <w:hideMark/>
          </w:tcPr>
          <w:p w14:paraId="20A32E45" w14:textId="14BE4C48" w:rsidR="00C55F75" w:rsidRPr="003D3E22" w:rsidRDefault="00C55F75" w:rsidP="00E607EF">
            <w:pPr>
              <w:pStyle w:val="Header"/>
              <w:jc w:val="center"/>
              <w:cnfStyle w:val="000000000000" w:firstRow="0" w:lastRow="0" w:firstColumn="0" w:lastColumn="0" w:oddVBand="0" w:evenVBand="0" w:oddHBand="0" w:evenHBand="0" w:firstRowFirstColumn="0" w:firstRowLastColumn="0" w:lastRowFirstColumn="0" w:lastRowLastColumn="0"/>
              <w:rPr>
                <w:rStyle w:val="Strong"/>
                <w:szCs w:val="22"/>
                <w:highlight w:val="yellow"/>
              </w:rPr>
            </w:pPr>
            <w:r w:rsidRPr="003D3E22">
              <w:rPr>
                <w:rStyle w:val="Strong"/>
                <w:szCs w:val="22"/>
              </w:rPr>
              <w:t xml:space="preserve">Actual </w:t>
            </w:r>
            <w:r w:rsidR="0055069E">
              <w:rPr>
                <w:rStyle w:val="Strong"/>
                <w:szCs w:val="22"/>
              </w:rPr>
              <w:t>S</w:t>
            </w:r>
            <w:r w:rsidRPr="003D3E22">
              <w:rPr>
                <w:rStyle w:val="Strong"/>
                <w:szCs w:val="22"/>
              </w:rPr>
              <w:t>FY1</w:t>
            </w:r>
            <w:r w:rsidR="00C1728F">
              <w:rPr>
                <w:rStyle w:val="Strong"/>
                <w:szCs w:val="22"/>
              </w:rPr>
              <w:t>9</w:t>
            </w:r>
          </w:p>
        </w:tc>
        <w:tc>
          <w:tcPr>
            <w:tcW w:w="1086" w:type="dxa"/>
            <w:vAlign w:val="bottom"/>
            <w:hideMark/>
          </w:tcPr>
          <w:p w14:paraId="2F32DA78" w14:textId="6BE66054" w:rsidR="00C55F75" w:rsidRPr="003D3E22" w:rsidRDefault="00C55F75" w:rsidP="00E763B7">
            <w:pPr>
              <w:pStyle w:val="Header"/>
              <w:jc w:val="center"/>
              <w:cnfStyle w:val="000000000000" w:firstRow="0" w:lastRow="0" w:firstColumn="0" w:lastColumn="0" w:oddVBand="0" w:evenVBand="0" w:oddHBand="0" w:evenHBand="0" w:firstRowFirstColumn="0" w:firstRowLastColumn="0" w:lastRowFirstColumn="0" w:lastRowLastColumn="0"/>
              <w:rPr>
                <w:rStyle w:val="Strong"/>
                <w:szCs w:val="22"/>
              </w:rPr>
            </w:pPr>
            <w:proofErr w:type="spellStart"/>
            <w:r w:rsidRPr="003D3E22">
              <w:rPr>
                <w:rStyle w:val="Strong"/>
                <w:szCs w:val="22"/>
              </w:rPr>
              <w:t>Proj</w:t>
            </w:r>
            <w:proofErr w:type="spellEnd"/>
            <w:r w:rsidRPr="003D3E22">
              <w:rPr>
                <w:rStyle w:val="Strong"/>
                <w:szCs w:val="22"/>
              </w:rPr>
              <w:t xml:space="preserve"> </w:t>
            </w:r>
            <w:r w:rsidR="0055069E">
              <w:rPr>
                <w:rStyle w:val="Strong"/>
                <w:szCs w:val="22"/>
              </w:rPr>
              <w:t>SS</w:t>
            </w:r>
            <w:r w:rsidRPr="003D3E22">
              <w:rPr>
                <w:rStyle w:val="Strong"/>
                <w:szCs w:val="22"/>
              </w:rPr>
              <w:t>FY2</w:t>
            </w:r>
            <w:r w:rsidR="00C1728F">
              <w:rPr>
                <w:rStyle w:val="Strong"/>
                <w:szCs w:val="22"/>
              </w:rPr>
              <w:t>1</w:t>
            </w:r>
          </w:p>
        </w:tc>
        <w:tc>
          <w:tcPr>
            <w:tcW w:w="1007" w:type="dxa"/>
            <w:vAlign w:val="bottom"/>
          </w:tcPr>
          <w:p w14:paraId="4CF3F96C" w14:textId="000A77EC" w:rsidR="00C55F75" w:rsidRPr="003D3E22" w:rsidRDefault="00C55F75" w:rsidP="00E44E0C">
            <w:pPr>
              <w:pStyle w:val="Header"/>
              <w:jc w:val="center"/>
              <w:cnfStyle w:val="000000000000" w:firstRow="0" w:lastRow="0" w:firstColumn="0" w:lastColumn="0" w:oddVBand="0" w:evenVBand="0" w:oddHBand="0" w:evenHBand="0" w:firstRowFirstColumn="0" w:firstRowLastColumn="0" w:lastRowFirstColumn="0" w:lastRowLastColumn="0"/>
              <w:rPr>
                <w:rStyle w:val="Strong"/>
                <w:szCs w:val="22"/>
              </w:rPr>
            </w:pPr>
            <w:proofErr w:type="spellStart"/>
            <w:r w:rsidRPr="003D3E22">
              <w:rPr>
                <w:rStyle w:val="Strong"/>
                <w:szCs w:val="22"/>
              </w:rPr>
              <w:t>Proj</w:t>
            </w:r>
            <w:proofErr w:type="spellEnd"/>
            <w:r w:rsidRPr="003D3E22">
              <w:rPr>
                <w:rStyle w:val="Strong"/>
                <w:szCs w:val="22"/>
              </w:rPr>
              <w:t xml:space="preserve"> </w:t>
            </w:r>
            <w:r w:rsidR="0055069E">
              <w:rPr>
                <w:rStyle w:val="Strong"/>
                <w:szCs w:val="22"/>
              </w:rPr>
              <w:t>S</w:t>
            </w:r>
            <w:r w:rsidRPr="003D3E22">
              <w:rPr>
                <w:rStyle w:val="Strong"/>
                <w:szCs w:val="22"/>
              </w:rPr>
              <w:t>FY2</w:t>
            </w:r>
            <w:r w:rsidR="00C1728F">
              <w:rPr>
                <w:rStyle w:val="Strong"/>
                <w:szCs w:val="22"/>
              </w:rPr>
              <w:t>2</w:t>
            </w:r>
          </w:p>
        </w:tc>
        <w:tc>
          <w:tcPr>
            <w:tcW w:w="1286" w:type="dxa"/>
            <w:vAlign w:val="bottom"/>
          </w:tcPr>
          <w:p w14:paraId="46B4772E" w14:textId="77777777" w:rsidR="00C55F75" w:rsidRPr="003D3E22" w:rsidRDefault="00C55F75" w:rsidP="00FF483B">
            <w:pPr>
              <w:pStyle w:val="Header"/>
              <w:jc w:val="center"/>
              <w:cnfStyle w:val="000000000000" w:firstRow="0" w:lastRow="0" w:firstColumn="0" w:lastColumn="0" w:oddVBand="0" w:evenVBand="0" w:oddHBand="0" w:evenHBand="0" w:firstRowFirstColumn="0" w:firstRowLastColumn="0" w:lastRowFirstColumn="0" w:lastRowLastColumn="0"/>
              <w:rPr>
                <w:rStyle w:val="Strong"/>
                <w:szCs w:val="22"/>
              </w:rPr>
            </w:pPr>
            <w:r w:rsidRPr="003D3E22">
              <w:rPr>
                <w:rStyle w:val="Strong"/>
                <w:szCs w:val="22"/>
              </w:rPr>
              <w:t>AAA Strategy</w:t>
            </w:r>
          </w:p>
        </w:tc>
      </w:tr>
      <w:tr w:rsidR="00E45E49" w:rsidRPr="008948E9" w14:paraId="102680FA" w14:textId="77777777" w:rsidTr="00D257C0">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25" w:type="dxa"/>
            <w:hideMark/>
          </w:tcPr>
          <w:p w14:paraId="687E82D9" w14:textId="77777777" w:rsidR="00E45E49" w:rsidRPr="008948E9" w:rsidRDefault="00E45E49" w:rsidP="00E45E49">
            <w:pPr>
              <w:spacing w:before="0"/>
              <w:jc w:val="center"/>
              <w:rPr>
                <w:rFonts w:eastAsia="Times New Roman" w:cs="Times New Roman"/>
              </w:rPr>
            </w:pPr>
            <w:r w:rsidRPr="008948E9">
              <w:rPr>
                <w:rFonts w:eastAsia="Times New Roman" w:cs="Times New Roman"/>
              </w:rPr>
              <w:t>1</w:t>
            </w:r>
          </w:p>
        </w:tc>
        <w:tc>
          <w:tcPr>
            <w:tcW w:w="4178" w:type="dxa"/>
          </w:tcPr>
          <w:p w14:paraId="586EB751" w14:textId="1E7074B9" w:rsidR="00E45E49" w:rsidRPr="008948E9" w:rsidRDefault="003A59C2" w:rsidP="00E45E4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Unduplicated n</w:t>
            </w:r>
            <w:r w:rsidR="00F6501D">
              <w:rPr>
                <w:rFonts w:eastAsia="Times New Roman" w:cs="Times New Roman"/>
              </w:rPr>
              <w:t>umber of nursing home residents who return to the community, with assistance of an NCTAAA relocation specialist</w:t>
            </w:r>
          </w:p>
        </w:tc>
        <w:tc>
          <w:tcPr>
            <w:tcW w:w="1268" w:type="dxa"/>
          </w:tcPr>
          <w:p w14:paraId="2A7B7B43" w14:textId="30DAE2B1" w:rsidR="00E45E49" w:rsidRPr="008948E9" w:rsidRDefault="00F6501D"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342</w:t>
            </w:r>
          </w:p>
        </w:tc>
        <w:tc>
          <w:tcPr>
            <w:tcW w:w="1086" w:type="dxa"/>
          </w:tcPr>
          <w:p w14:paraId="5E349533" w14:textId="22597801" w:rsidR="00E45E49" w:rsidRPr="008948E9" w:rsidRDefault="00F6501D"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350</w:t>
            </w:r>
          </w:p>
        </w:tc>
        <w:tc>
          <w:tcPr>
            <w:tcW w:w="1007" w:type="dxa"/>
          </w:tcPr>
          <w:p w14:paraId="224CB9E5" w14:textId="39A8C0F0" w:rsidR="00E45E49" w:rsidRPr="008948E9" w:rsidRDefault="00F6501D"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350</w:t>
            </w:r>
          </w:p>
        </w:tc>
        <w:tc>
          <w:tcPr>
            <w:tcW w:w="1286" w:type="dxa"/>
          </w:tcPr>
          <w:p w14:paraId="4C53A472" w14:textId="77777777" w:rsidR="00692F44" w:rsidRDefault="00692F44" w:rsidP="00CD29CF">
            <w:pPr>
              <w:pStyle w:val="BodyText"/>
              <w:jc w:val="center"/>
              <w:cnfStyle w:val="000000010000" w:firstRow="0" w:lastRow="0" w:firstColumn="0" w:lastColumn="0" w:oddVBand="0" w:evenVBand="0" w:oddHBand="0" w:evenHBand="1" w:firstRowFirstColumn="0" w:firstRowLastColumn="0" w:lastRowFirstColumn="0" w:lastRowLastColumn="0"/>
            </w:pPr>
            <w:r>
              <w:t>2.2.1</w:t>
            </w:r>
          </w:p>
          <w:p w14:paraId="74843D09" w14:textId="1D226A45" w:rsidR="00FF2C17" w:rsidRPr="00FF2C17" w:rsidRDefault="00FF2C17" w:rsidP="00CD29CF">
            <w:pPr>
              <w:pStyle w:val="BodyText"/>
              <w:jc w:val="center"/>
              <w:cnfStyle w:val="000000010000" w:firstRow="0" w:lastRow="0" w:firstColumn="0" w:lastColumn="0" w:oddVBand="0" w:evenVBand="0" w:oddHBand="0" w:evenHBand="1" w:firstRowFirstColumn="0" w:firstRowLastColumn="0" w:lastRowFirstColumn="0" w:lastRowLastColumn="0"/>
            </w:pPr>
            <w:r>
              <w:t>2.3.1</w:t>
            </w:r>
          </w:p>
        </w:tc>
      </w:tr>
      <w:tr w:rsidR="00E45E49" w:rsidRPr="008948E9" w14:paraId="4AB77606" w14:textId="77777777" w:rsidTr="00D257C0">
        <w:trPr>
          <w:trHeight w:val="319"/>
        </w:trPr>
        <w:tc>
          <w:tcPr>
            <w:cnfStyle w:val="001000000000" w:firstRow="0" w:lastRow="0" w:firstColumn="1" w:lastColumn="0" w:oddVBand="0" w:evenVBand="0" w:oddHBand="0" w:evenHBand="0" w:firstRowFirstColumn="0" w:firstRowLastColumn="0" w:lastRowFirstColumn="0" w:lastRowLastColumn="0"/>
            <w:tcW w:w="525" w:type="dxa"/>
            <w:noWrap/>
            <w:hideMark/>
          </w:tcPr>
          <w:p w14:paraId="302EB04B" w14:textId="77777777" w:rsidR="00E45E49" w:rsidRPr="008948E9" w:rsidRDefault="00E45E49" w:rsidP="00E45E49">
            <w:pPr>
              <w:spacing w:before="0"/>
              <w:jc w:val="center"/>
              <w:rPr>
                <w:rFonts w:eastAsia="Times New Roman" w:cs="Times New Roman"/>
              </w:rPr>
            </w:pPr>
            <w:r w:rsidRPr="008948E9">
              <w:rPr>
                <w:rFonts w:eastAsia="Times New Roman" w:cs="Times New Roman"/>
              </w:rPr>
              <w:t>2</w:t>
            </w:r>
          </w:p>
        </w:tc>
        <w:tc>
          <w:tcPr>
            <w:tcW w:w="4178" w:type="dxa"/>
          </w:tcPr>
          <w:p w14:paraId="0A2DECF0" w14:textId="5D977C66" w:rsidR="00E45E49" w:rsidRPr="008948E9" w:rsidRDefault="00F6501D" w:rsidP="00E45E4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 xml:space="preserve">Number of new congregate meal sites established in service area </w:t>
            </w:r>
          </w:p>
        </w:tc>
        <w:tc>
          <w:tcPr>
            <w:tcW w:w="1268" w:type="dxa"/>
          </w:tcPr>
          <w:p w14:paraId="1EE775CD" w14:textId="178C3DF5" w:rsidR="00E45E49" w:rsidRPr="008948E9" w:rsidRDefault="00F6501D"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7</w:t>
            </w:r>
          </w:p>
        </w:tc>
        <w:tc>
          <w:tcPr>
            <w:tcW w:w="1086" w:type="dxa"/>
          </w:tcPr>
          <w:p w14:paraId="309EFF4F" w14:textId="7A319EDE" w:rsidR="00E45E49" w:rsidRPr="008948E9" w:rsidRDefault="00F6501D"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w:t>
            </w:r>
          </w:p>
        </w:tc>
        <w:tc>
          <w:tcPr>
            <w:tcW w:w="1007" w:type="dxa"/>
          </w:tcPr>
          <w:p w14:paraId="5EB53843" w14:textId="5CA893B2" w:rsidR="00E45E49" w:rsidRPr="008948E9" w:rsidRDefault="00F6501D"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w:t>
            </w:r>
          </w:p>
        </w:tc>
        <w:tc>
          <w:tcPr>
            <w:tcW w:w="1286" w:type="dxa"/>
          </w:tcPr>
          <w:p w14:paraId="693C55E1" w14:textId="3B8BF35B" w:rsidR="00E45E49" w:rsidRPr="008948E9" w:rsidRDefault="00E1123E"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3.1.1</w:t>
            </w:r>
          </w:p>
        </w:tc>
      </w:tr>
      <w:tr w:rsidR="00E45E49" w:rsidRPr="008948E9" w14:paraId="18CA2962" w14:textId="77777777" w:rsidTr="00D257C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5" w:type="dxa"/>
            <w:noWrap/>
            <w:hideMark/>
          </w:tcPr>
          <w:p w14:paraId="7B37A37C" w14:textId="77777777" w:rsidR="00E45E49" w:rsidRPr="00BC397B" w:rsidRDefault="00E45E49" w:rsidP="00E45E49">
            <w:pPr>
              <w:spacing w:before="0"/>
              <w:jc w:val="center"/>
              <w:rPr>
                <w:rFonts w:eastAsia="Times New Roman" w:cs="Times New Roman"/>
              </w:rPr>
            </w:pPr>
            <w:r w:rsidRPr="00BC397B">
              <w:rPr>
                <w:rFonts w:eastAsia="Times New Roman" w:cs="Times New Roman"/>
              </w:rPr>
              <w:t>3</w:t>
            </w:r>
          </w:p>
        </w:tc>
        <w:tc>
          <w:tcPr>
            <w:tcW w:w="4178" w:type="dxa"/>
          </w:tcPr>
          <w:p w14:paraId="2087CE0D" w14:textId="074AB205" w:rsidR="00E45E49" w:rsidRPr="00BC397B" w:rsidRDefault="003A59C2" w:rsidP="00E45E4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C397B">
              <w:rPr>
                <w:rFonts w:eastAsia="Times New Roman" w:cs="Times New Roman"/>
              </w:rPr>
              <w:t>Percentage of homemaker clients who opt to receive services through consumer-directed vouchers</w:t>
            </w:r>
          </w:p>
        </w:tc>
        <w:tc>
          <w:tcPr>
            <w:tcW w:w="1268" w:type="dxa"/>
          </w:tcPr>
          <w:p w14:paraId="14F881E5" w14:textId="67470506" w:rsidR="00E45E49" w:rsidRPr="008948E9" w:rsidRDefault="003A59C2"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28.33%</w:t>
            </w:r>
          </w:p>
        </w:tc>
        <w:tc>
          <w:tcPr>
            <w:tcW w:w="1086" w:type="dxa"/>
          </w:tcPr>
          <w:p w14:paraId="1C9BF85F" w14:textId="7C43FC26" w:rsidR="00E45E49" w:rsidRPr="008948E9" w:rsidRDefault="003A59C2"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30.0%</w:t>
            </w:r>
          </w:p>
        </w:tc>
        <w:tc>
          <w:tcPr>
            <w:tcW w:w="1007" w:type="dxa"/>
          </w:tcPr>
          <w:p w14:paraId="2694279C" w14:textId="084D2A24" w:rsidR="00E45E49" w:rsidRPr="008948E9" w:rsidRDefault="003A59C2"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32%</w:t>
            </w:r>
          </w:p>
        </w:tc>
        <w:tc>
          <w:tcPr>
            <w:tcW w:w="1286" w:type="dxa"/>
          </w:tcPr>
          <w:p w14:paraId="1CC05002" w14:textId="45AAF279" w:rsidR="00E45E49" w:rsidRPr="008948E9" w:rsidRDefault="00C9394D"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5.4.1</w:t>
            </w:r>
          </w:p>
        </w:tc>
      </w:tr>
      <w:tr w:rsidR="00E45E49" w:rsidRPr="008948E9" w14:paraId="1E303942" w14:textId="77777777" w:rsidTr="00D257C0">
        <w:trPr>
          <w:trHeight w:val="360"/>
        </w:trPr>
        <w:tc>
          <w:tcPr>
            <w:cnfStyle w:val="001000000000" w:firstRow="0" w:lastRow="0" w:firstColumn="1" w:lastColumn="0" w:oddVBand="0" w:evenVBand="0" w:oddHBand="0" w:evenHBand="0" w:firstRowFirstColumn="0" w:firstRowLastColumn="0" w:lastRowFirstColumn="0" w:lastRowLastColumn="0"/>
            <w:tcW w:w="525" w:type="dxa"/>
            <w:noWrap/>
          </w:tcPr>
          <w:p w14:paraId="6ACF5111" w14:textId="6FEC1D60" w:rsidR="00E45E49" w:rsidRPr="008948E9" w:rsidRDefault="00D257C0" w:rsidP="00E45E49">
            <w:pPr>
              <w:spacing w:before="0"/>
              <w:jc w:val="center"/>
              <w:rPr>
                <w:rFonts w:eastAsia="Times New Roman" w:cs="Times New Roman"/>
              </w:rPr>
            </w:pPr>
            <w:r>
              <w:rPr>
                <w:rFonts w:eastAsia="Times New Roman" w:cs="Times New Roman"/>
              </w:rPr>
              <w:t>4</w:t>
            </w:r>
          </w:p>
        </w:tc>
        <w:tc>
          <w:tcPr>
            <w:tcW w:w="4178" w:type="dxa"/>
          </w:tcPr>
          <w:p w14:paraId="2E65E7B2" w14:textId="3FC0EA51" w:rsidR="00E45E49" w:rsidRPr="008948E9" w:rsidRDefault="003A59C2" w:rsidP="00E45E4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Unduplicated number of certified volunteer ombudsmen who serve in assisted living facilities</w:t>
            </w:r>
          </w:p>
        </w:tc>
        <w:tc>
          <w:tcPr>
            <w:tcW w:w="1268" w:type="dxa"/>
          </w:tcPr>
          <w:p w14:paraId="16766E82" w14:textId="373824CD" w:rsidR="00E45E49" w:rsidRPr="008948E9" w:rsidRDefault="003A59C2"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17</w:t>
            </w:r>
          </w:p>
        </w:tc>
        <w:tc>
          <w:tcPr>
            <w:tcW w:w="1086" w:type="dxa"/>
          </w:tcPr>
          <w:p w14:paraId="587A38B5" w14:textId="1BC836A9" w:rsidR="00E45E49" w:rsidRPr="008948E9" w:rsidRDefault="003A59C2"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20</w:t>
            </w:r>
          </w:p>
        </w:tc>
        <w:tc>
          <w:tcPr>
            <w:tcW w:w="1007" w:type="dxa"/>
          </w:tcPr>
          <w:p w14:paraId="63DE5C88" w14:textId="069C9491" w:rsidR="00E45E49" w:rsidRPr="008948E9" w:rsidRDefault="003A59C2"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25</w:t>
            </w:r>
          </w:p>
        </w:tc>
        <w:tc>
          <w:tcPr>
            <w:tcW w:w="1286" w:type="dxa"/>
          </w:tcPr>
          <w:p w14:paraId="6490B302" w14:textId="2257D631" w:rsidR="00E45E49" w:rsidRPr="008948E9" w:rsidRDefault="00952C2C"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1.2.1 4.2.1</w:t>
            </w:r>
          </w:p>
        </w:tc>
      </w:tr>
      <w:tr w:rsidR="00E45E49" w:rsidRPr="008948E9" w14:paraId="5F477332" w14:textId="77777777" w:rsidTr="00D257C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5" w:type="dxa"/>
            <w:noWrap/>
          </w:tcPr>
          <w:p w14:paraId="3B11512C" w14:textId="57D9FFF2" w:rsidR="00E45E49" w:rsidRPr="008948E9" w:rsidRDefault="00D257C0" w:rsidP="00E45E49">
            <w:pPr>
              <w:spacing w:before="0"/>
              <w:jc w:val="center"/>
              <w:rPr>
                <w:rFonts w:eastAsia="Times New Roman" w:cs="Times New Roman"/>
              </w:rPr>
            </w:pPr>
            <w:r>
              <w:rPr>
                <w:rFonts w:eastAsia="Times New Roman" w:cs="Times New Roman"/>
              </w:rPr>
              <w:t>5</w:t>
            </w:r>
          </w:p>
        </w:tc>
        <w:tc>
          <w:tcPr>
            <w:tcW w:w="4178" w:type="dxa"/>
          </w:tcPr>
          <w:p w14:paraId="2263E7AB" w14:textId="721F0383" w:rsidR="00E45E49" w:rsidRPr="008948E9" w:rsidRDefault="00517ED3" w:rsidP="00E45E4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Unduplicated number of certified benefits counselors and/or Senior Medicare Patrol volunteers</w:t>
            </w:r>
          </w:p>
        </w:tc>
        <w:tc>
          <w:tcPr>
            <w:tcW w:w="1268" w:type="dxa"/>
          </w:tcPr>
          <w:p w14:paraId="6DBB4710" w14:textId="07AA95E2" w:rsidR="00E45E49" w:rsidRPr="008948E9" w:rsidRDefault="00517ED3"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31</w:t>
            </w:r>
          </w:p>
        </w:tc>
        <w:tc>
          <w:tcPr>
            <w:tcW w:w="1086" w:type="dxa"/>
          </w:tcPr>
          <w:p w14:paraId="44A216A4" w14:textId="70B56F5B" w:rsidR="00E45E49" w:rsidRPr="008948E9" w:rsidRDefault="00517ED3"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35</w:t>
            </w:r>
          </w:p>
        </w:tc>
        <w:tc>
          <w:tcPr>
            <w:tcW w:w="1007" w:type="dxa"/>
          </w:tcPr>
          <w:p w14:paraId="194B65BA" w14:textId="2A269C78" w:rsidR="00E45E49" w:rsidRPr="008948E9" w:rsidRDefault="00517ED3"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40</w:t>
            </w:r>
          </w:p>
        </w:tc>
        <w:tc>
          <w:tcPr>
            <w:tcW w:w="1286" w:type="dxa"/>
          </w:tcPr>
          <w:p w14:paraId="1ABB2A55" w14:textId="77777777" w:rsidR="00CD29CF" w:rsidRDefault="00952C2C" w:rsidP="00CD29CF">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1.2.1 5.3.1</w:t>
            </w:r>
          </w:p>
          <w:p w14:paraId="7C8A435E" w14:textId="0554A143" w:rsidR="00CD29CF" w:rsidRPr="00CD29CF" w:rsidRDefault="00CD29CF" w:rsidP="00CD29CF">
            <w:pPr>
              <w:spacing w:before="0" w:line="240" w:lineRule="auto"/>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t>7.1.2</w:t>
            </w:r>
          </w:p>
        </w:tc>
      </w:tr>
      <w:tr w:rsidR="00E45E49" w:rsidRPr="008948E9" w14:paraId="26693BD1" w14:textId="77777777" w:rsidTr="00D257C0">
        <w:trPr>
          <w:trHeight w:val="360"/>
        </w:trPr>
        <w:tc>
          <w:tcPr>
            <w:cnfStyle w:val="001000000000" w:firstRow="0" w:lastRow="0" w:firstColumn="1" w:lastColumn="0" w:oddVBand="0" w:evenVBand="0" w:oddHBand="0" w:evenHBand="0" w:firstRowFirstColumn="0" w:firstRowLastColumn="0" w:lastRowFirstColumn="0" w:lastRowLastColumn="0"/>
            <w:tcW w:w="525" w:type="dxa"/>
            <w:noWrap/>
          </w:tcPr>
          <w:p w14:paraId="531B1D5B" w14:textId="77366A2E" w:rsidR="00E45E49" w:rsidRPr="008948E9" w:rsidRDefault="00D257C0" w:rsidP="00E45E49">
            <w:pPr>
              <w:spacing w:before="0"/>
              <w:jc w:val="center"/>
              <w:rPr>
                <w:rFonts w:eastAsia="Times New Roman" w:cs="Times New Roman"/>
              </w:rPr>
            </w:pPr>
            <w:r>
              <w:rPr>
                <w:rFonts w:eastAsia="Times New Roman" w:cs="Times New Roman"/>
              </w:rPr>
              <w:t>6</w:t>
            </w:r>
          </w:p>
        </w:tc>
        <w:tc>
          <w:tcPr>
            <w:tcW w:w="4178" w:type="dxa"/>
          </w:tcPr>
          <w:p w14:paraId="5241FDE1" w14:textId="52893A69" w:rsidR="00E45E49" w:rsidRPr="00514861" w:rsidRDefault="00517ED3" w:rsidP="00E45E4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514861">
              <w:rPr>
                <w:rFonts w:eastAsia="Times New Roman" w:cs="Times New Roman"/>
              </w:rPr>
              <w:t>Unduplicated number of lay leaders for A Matter of Balance, Chronic Disease Self-Management, Diabetes Self-Management, and Chronic Pain Self-Management Programs</w:t>
            </w:r>
          </w:p>
        </w:tc>
        <w:tc>
          <w:tcPr>
            <w:tcW w:w="1268" w:type="dxa"/>
          </w:tcPr>
          <w:p w14:paraId="48B58810" w14:textId="56E22B71" w:rsidR="00E45E49" w:rsidRPr="008948E9" w:rsidRDefault="00952C2C"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67</w:t>
            </w:r>
          </w:p>
        </w:tc>
        <w:tc>
          <w:tcPr>
            <w:tcW w:w="1086" w:type="dxa"/>
          </w:tcPr>
          <w:p w14:paraId="7731BA28" w14:textId="27A74021" w:rsidR="00E45E49" w:rsidRPr="008948E9" w:rsidRDefault="00952C2C"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70</w:t>
            </w:r>
          </w:p>
        </w:tc>
        <w:tc>
          <w:tcPr>
            <w:tcW w:w="1007" w:type="dxa"/>
          </w:tcPr>
          <w:p w14:paraId="49BF8365" w14:textId="70903E9C" w:rsidR="00E45E49" w:rsidRPr="008948E9" w:rsidRDefault="00952C2C"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75</w:t>
            </w:r>
          </w:p>
        </w:tc>
        <w:tc>
          <w:tcPr>
            <w:tcW w:w="1286" w:type="dxa"/>
          </w:tcPr>
          <w:p w14:paraId="5320A510" w14:textId="497332E2" w:rsidR="00E45E49" w:rsidRPr="008948E9" w:rsidRDefault="00226591"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1.3.1</w:t>
            </w:r>
          </w:p>
        </w:tc>
      </w:tr>
      <w:tr w:rsidR="008D39C1" w:rsidRPr="008948E9" w14:paraId="10DA5174" w14:textId="77777777" w:rsidTr="00D257C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5" w:type="dxa"/>
            <w:noWrap/>
          </w:tcPr>
          <w:p w14:paraId="099F3E24" w14:textId="41F7C846" w:rsidR="008D39C1" w:rsidRDefault="00D257C0" w:rsidP="00E45E49">
            <w:pPr>
              <w:spacing w:before="0"/>
              <w:jc w:val="center"/>
              <w:rPr>
                <w:rFonts w:eastAsia="Times New Roman" w:cs="Times New Roman"/>
              </w:rPr>
            </w:pPr>
            <w:r>
              <w:rPr>
                <w:rFonts w:eastAsia="Times New Roman" w:cs="Times New Roman"/>
              </w:rPr>
              <w:t>7</w:t>
            </w:r>
          </w:p>
        </w:tc>
        <w:tc>
          <w:tcPr>
            <w:tcW w:w="4178" w:type="dxa"/>
          </w:tcPr>
          <w:p w14:paraId="3D1FB0FD" w14:textId="1862F2D6" w:rsidR="008D39C1" w:rsidRPr="00514861" w:rsidRDefault="008D39C1" w:rsidP="00E45E4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Unduplicated number of individuals who receive dementia care training</w:t>
            </w:r>
          </w:p>
        </w:tc>
        <w:tc>
          <w:tcPr>
            <w:tcW w:w="1268" w:type="dxa"/>
          </w:tcPr>
          <w:p w14:paraId="03D59F73" w14:textId="6097FEB5" w:rsidR="008D39C1" w:rsidRDefault="008D39C1"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proofErr w:type="spellStart"/>
            <w:r>
              <w:rPr>
                <w:rFonts w:eastAsia="Times New Roman" w:cs="Times New Roman"/>
              </w:rPr>
              <w:t>n.a.</w:t>
            </w:r>
            <w:proofErr w:type="spellEnd"/>
            <w:r>
              <w:rPr>
                <w:rFonts w:eastAsia="Times New Roman" w:cs="Times New Roman"/>
              </w:rPr>
              <w:t xml:space="preserve"> (new measure not previously tracked)</w:t>
            </w:r>
          </w:p>
        </w:tc>
        <w:tc>
          <w:tcPr>
            <w:tcW w:w="1086" w:type="dxa"/>
          </w:tcPr>
          <w:p w14:paraId="3552A178" w14:textId="3894AF9B" w:rsidR="008D39C1" w:rsidRDefault="008D39C1"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100</w:t>
            </w:r>
          </w:p>
        </w:tc>
        <w:tc>
          <w:tcPr>
            <w:tcW w:w="1007" w:type="dxa"/>
          </w:tcPr>
          <w:p w14:paraId="3E095641" w14:textId="3DFD796B" w:rsidR="008D39C1" w:rsidRDefault="008D39C1"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100</w:t>
            </w:r>
          </w:p>
        </w:tc>
        <w:tc>
          <w:tcPr>
            <w:tcW w:w="1286" w:type="dxa"/>
          </w:tcPr>
          <w:p w14:paraId="073ED767" w14:textId="42DB6C6D" w:rsidR="008D39C1" w:rsidRDefault="008D39C1"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2.1.1</w:t>
            </w:r>
          </w:p>
        </w:tc>
      </w:tr>
      <w:tr w:rsidR="00E215A9" w:rsidRPr="008948E9" w14:paraId="5F5E8609" w14:textId="77777777" w:rsidTr="00D257C0">
        <w:trPr>
          <w:trHeight w:val="360"/>
        </w:trPr>
        <w:tc>
          <w:tcPr>
            <w:cnfStyle w:val="001000000000" w:firstRow="0" w:lastRow="0" w:firstColumn="1" w:lastColumn="0" w:oddVBand="0" w:evenVBand="0" w:oddHBand="0" w:evenHBand="0" w:firstRowFirstColumn="0" w:firstRowLastColumn="0" w:lastRowFirstColumn="0" w:lastRowLastColumn="0"/>
            <w:tcW w:w="525" w:type="dxa"/>
            <w:noWrap/>
          </w:tcPr>
          <w:p w14:paraId="28AA6F80" w14:textId="5BBB4B38" w:rsidR="00E215A9" w:rsidRDefault="00D257C0" w:rsidP="00E45E49">
            <w:pPr>
              <w:spacing w:before="0"/>
              <w:jc w:val="center"/>
              <w:rPr>
                <w:rFonts w:eastAsia="Times New Roman" w:cs="Times New Roman"/>
              </w:rPr>
            </w:pPr>
            <w:r>
              <w:rPr>
                <w:rFonts w:eastAsia="Times New Roman" w:cs="Times New Roman"/>
              </w:rPr>
              <w:t>8</w:t>
            </w:r>
          </w:p>
        </w:tc>
        <w:tc>
          <w:tcPr>
            <w:tcW w:w="4178" w:type="dxa"/>
          </w:tcPr>
          <w:p w14:paraId="2D845233" w14:textId="49158B56" w:rsidR="00E215A9" w:rsidRDefault="00E215A9" w:rsidP="00E45E4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Number of contracts with health care payers</w:t>
            </w:r>
          </w:p>
        </w:tc>
        <w:tc>
          <w:tcPr>
            <w:tcW w:w="1268" w:type="dxa"/>
          </w:tcPr>
          <w:p w14:paraId="48523A0E" w14:textId="5A8F44FF" w:rsidR="00E215A9" w:rsidRDefault="00E215A9"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w:t>
            </w:r>
          </w:p>
        </w:tc>
        <w:tc>
          <w:tcPr>
            <w:tcW w:w="1086" w:type="dxa"/>
          </w:tcPr>
          <w:p w14:paraId="158A0886" w14:textId="4556D3E9" w:rsidR="00E215A9" w:rsidRDefault="00E215A9"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5</w:t>
            </w:r>
          </w:p>
        </w:tc>
        <w:tc>
          <w:tcPr>
            <w:tcW w:w="1007" w:type="dxa"/>
          </w:tcPr>
          <w:p w14:paraId="6B75C38F" w14:textId="2F0C735A" w:rsidR="00E215A9" w:rsidRDefault="00E215A9"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6</w:t>
            </w:r>
          </w:p>
        </w:tc>
        <w:tc>
          <w:tcPr>
            <w:tcW w:w="1286" w:type="dxa"/>
          </w:tcPr>
          <w:p w14:paraId="32C1968F" w14:textId="3CFFF647" w:rsidR="00E215A9" w:rsidRDefault="00E215A9"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2.4.</w:t>
            </w:r>
            <w:r w:rsidR="00CD29CF">
              <w:rPr>
                <w:rFonts w:eastAsia="Times New Roman" w:cs="Times New Roman"/>
              </w:rPr>
              <w:t>1</w:t>
            </w:r>
          </w:p>
          <w:p w14:paraId="1FDC3EB6" w14:textId="07C25B26" w:rsidR="002362BA" w:rsidRPr="002362BA" w:rsidRDefault="002362BA" w:rsidP="002362BA">
            <w:pPr>
              <w:pStyle w:val="BodyText"/>
              <w:jc w:val="center"/>
              <w:cnfStyle w:val="000000000000" w:firstRow="0" w:lastRow="0" w:firstColumn="0" w:lastColumn="0" w:oddVBand="0" w:evenVBand="0" w:oddHBand="0" w:evenHBand="0" w:firstRowFirstColumn="0" w:firstRowLastColumn="0" w:lastRowFirstColumn="0" w:lastRowLastColumn="0"/>
            </w:pPr>
            <w:r>
              <w:t>6.1.1</w:t>
            </w:r>
          </w:p>
        </w:tc>
      </w:tr>
      <w:tr w:rsidR="00091833" w:rsidRPr="008948E9" w14:paraId="6BEA8B20" w14:textId="77777777" w:rsidTr="00D257C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5" w:type="dxa"/>
            <w:noWrap/>
          </w:tcPr>
          <w:p w14:paraId="7E8861C8" w14:textId="3966D682" w:rsidR="00091833" w:rsidRDefault="00D257C0" w:rsidP="00E45E49">
            <w:pPr>
              <w:spacing w:before="0"/>
              <w:jc w:val="center"/>
              <w:rPr>
                <w:rFonts w:eastAsia="Times New Roman" w:cs="Times New Roman"/>
              </w:rPr>
            </w:pPr>
            <w:r>
              <w:rPr>
                <w:rFonts w:eastAsia="Times New Roman" w:cs="Times New Roman"/>
              </w:rPr>
              <w:t>9</w:t>
            </w:r>
          </w:p>
        </w:tc>
        <w:tc>
          <w:tcPr>
            <w:tcW w:w="4178" w:type="dxa"/>
          </w:tcPr>
          <w:p w14:paraId="511C242D" w14:textId="5D558E60" w:rsidR="00091833" w:rsidRDefault="00091833" w:rsidP="00E45E4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Number of caregiver information services units of service</w:t>
            </w:r>
          </w:p>
        </w:tc>
        <w:tc>
          <w:tcPr>
            <w:tcW w:w="1268" w:type="dxa"/>
          </w:tcPr>
          <w:p w14:paraId="3FA4A931" w14:textId="7DF28238" w:rsidR="00091833" w:rsidRDefault="00091833"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453</w:t>
            </w:r>
          </w:p>
        </w:tc>
        <w:tc>
          <w:tcPr>
            <w:tcW w:w="1086" w:type="dxa"/>
          </w:tcPr>
          <w:p w14:paraId="2AFB8449" w14:textId="4C2982C6" w:rsidR="00091833" w:rsidRDefault="00091833"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500</w:t>
            </w:r>
          </w:p>
        </w:tc>
        <w:tc>
          <w:tcPr>
            <w:tcW w:w="1007" w:type="dxa"/>
          </w:tcPr>
          <w:p w14:paraId="0E0EA2F0" w14:textId="0B15C9B6" w:rsidR="00091833" w:rsidRDefault="00091833"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550</w:t>
            </w:r>
          </w:p>
        </w:tc>
        <w:tc>
          <w:tcPr>
            <w:tcW w:w="1286" w:type="dxa"/>
          </w:tcPr>
          <w:p w14:paraId="628D906D" w14:textId="65CE51FE" w:rsidR="00091833" w:rsidRPr="00185746" w:rsidRDefault="00185746"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5.1.1</w:t>
            </w:r>
          </w:p>
        </w:tc>
      </w:tr>
      <w:tr w:rsidR="00D257C0" w:rsidRPr="008948E9" w14:paraId="21986CBF" w14:textId="77777777" w:rsidTr="00D257C0">
        <w:trPr>
          <w:trHeight w:val="360"/>
        </w:trPr>
        <w:tc>
          <w:tcPr>
            <w:cnfStyle w:val="001000000000" w:firstRow="0" w:lastRow="0" w:firstColumn="1" w:lastColumn="0" w:oddVBand="0" w:evenVBand="0" w:oddHBand="0" w:evenHBand="0" w:firstRowFirstColumn="0" w:firstRowLastColumn="0" w:lastRowFirstColumn="0" w:lastRowLastColumn="0"/>
            <w:tcW w:w="525" w:type="dxa"/>
            <w:noWrap/>
          </w:tcPr>
          <w:p w14:paraId="672D2673" w14:textId="1835A0EB" w:rsidR="00D257C0" w:rsidRPr="00B15846" w:rsidRDefault="00D257C0" w:rsidP="00E45E49">
            <w:pPr>
              <w:spacing w:before="0"/>
              <w:jc w:val="center"/>
              <w:rPr>
                <w:rFonts w:eastAsia="Times New Roman" w:cs="Times New Roman"/>
              </w:rPr>
            </w:pPr>
            <w:r w:rsidRPr="00B15846">
              <w:rPr>
                <w:rFonts w:eastAsia="Times New Roman" w:cs="Times New Roman"/>
              </w:rPr>
              <w:t>10</w:t>
            </w:r>
          </w:p>
        </w:tc>
        <w:tc>
          <w:tcPr>
            <w:tcW w:w="4178" w:type="dxa"/>
          </w:tcPr>
          <w:p w14:paraId="4A28FA78" w14:textId="19C44FD1" w:rsidR="00D257C0" w:rsidRPr="00B15846" w:rsidRDefault="00D257C0" w:rsidP="00E45E49">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5846">
              <w:rPr>
                <w:rFonts w:eastAsia="Times New Roman" w:cs="Times New Roman"/>
              </w:rPr>
              <w:t xml:space="preserve">Number of information, </w:t>
            </w:r>
            <w:proofErr w:type="gramStart"/>
            <w:r w:rsidRPr="00B15846">
              <w:rPr>
                <w:rFonts w:eastAsia="Times New Roman" w:cs="Times New Roman"/>
              </w:rPr>
              <w:t>referral</w:t>
            </w:r>
            <w:proofErr w:type="gramEnd"/>
            <w:r w:rsidRPr="00B15846">
              <w:rPr>
                <w:rFonts w:eastAsia="Times New Roman" w:cs="Times New Roman"/>
              </w:rPr>
              <w:t xml:space="preserve"> and assistance units of service</w:t>
            </w:r>
          </w:p>
        </w:tc>
        <w:tc>
          <w:tcPr>
            <w:tcW w:w="1268" w:type="dxa"/>
          </w:tcPr>
          <w:p w14:paraId="211DAEA1" w14:textId="10C038B4" w:rsidR="00D257C0" w:rsidRPr="00B15846" w:rsidRDefault="00D257C0"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5846">
              <w:rPr>
                <w:rFonts w:eastAsia="Times New Roman" w:cs="Times New Roman"/>
              </w:rPr>
              <w:t>13,350</w:t>
            </w:r>
          </w:p>
        </w:tc>
        <w:tc>
          <w:tcPr>
            <w:tcW w:w="1086" w:type="dxa"/>
          </w:tcPr>
          <w:p w14:paraId="0AC11296" w14:textId="5D6EC66E" w:rsidR="00D257C0" w:rsidRPr="00B15846" w:rsidRDefault="00D257C0"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5846">
              <w:rPr>
                <w:rFonts w:eastAsia="Times New Roman" w:cs="Times New Roman"/>
              </w:rPr>
              <w:t>13,350</w:t>
            </w:r>
          </w:p>
        </w:tc>
        <w:tc>
          <w:tcPr>
            <w:tcW w:w="1007" w:type="dxa"/>
          </w:tcPr>
          <w:p w14:paraId="2BF2AB88" w14:textId="5659FB4F" w:rsidR="00D257C0" w:rsidRPr="00B15846" w:rsidRDefault="00D257C0"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5846">
              <w:rPr>
                <w:rFonts w:eastAsia="Times New Roman" w:cs="Times New Roman"/>
              </w:rPr>
              <w:t>13,350</w:t>
            </w:r>
          </w:p>
        </w:tc>
        <w:tc>
          <w:tcPr>
            <w:tcW w:w="1286" w:type="dxa"/>
          </w:tcPr>
          <w:p w14:paraId="17AB4C3D" w14:textId="536F4CE0" w:rsidR="00D257C0" w:rsidRPr="00B15846" w:rsidRDefault="00D257C0" w:rsidP="00E45E4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15846">
              <w:rPr>
                <w:rFonts w:eastAsia="Times New Roman" w:cs="Times New Roman"/>
              </w:rPr>
              <w:t>7.1.1</w:t>
            </w:r>
          </w:p>
        </w:tc>
      </w:tr>
      <w:tr w:rsidR="00B15846" w:rsidRPr="008948E9" w14:paraId="3B89D671" w14:textId="77777777" w:rsidTr="00D257C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5" w:type="dxa"/>
            <w:noWrap/>
          </w:tcPr>
          <w:p w14:paraId="41C822CE" w14:textId="0BE4F625" w:rsidR="00B15846" w:rsidRPr="00B15846" w:rsidRDefault="00B15846" w:rsidP="00E45E49">
            <w:pPr>
              <w:spacing w:before="0"/>
              <w:jc w:val="center"/>
              <w:rPr>
                <w:rFonts w:eastAsia="Times New Roman" w:cs="Times New Roman"/>
              </w:rPr>
            </w:pPr>
            <w:r w:rsidRPr="00B15846">
              <w:rPr>
                <w:rFonts w:eastAsia="Times New Roman" w:cs="Times New Roman"/>
              </w:rPr>
              <w:t>11</w:t>
            </w:r>
          </w:p>
        </w:tc>
        <w:tc>
          <w:tcPr>
            <w:tcW w:w="4178" w:type="dxa"/>
          </w:tcPr>
          <w:p w14:paraId="35EC1CDE" w14:textId="3CF1554F" w:rsidR="00B15846" w:rsidRPr="00B15846" w:rsidRDefault="00B15846" w:rsidP="00E45E49">
            <w:pPr>
              <w:spacing w:before="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15846">
              <w:rPr>
                <w:rFonts w:eastAsia="Times New Roman" w:cs="Times New Roman"/>
              </w:rPr>
              <w:t>Number of nutrition education units of service</w:t>
            </w:r>
          </w:p>
        </w:tc>
        <w:tc>
          <w:tcPr>
            <w:tcW w:w="1268" w:type="dxa"/>
          </w:tcPr>
          <w:p w14:paraId="3E1C36EE" w14:textId="1E533CAD" w:rsidR="00B15846" w:rsidRPr="00B15846" w:rsidRDefault="00B15846"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15846">
              <w:rPr>
                <w:rFonts w:eastAsia="Times New Roman" w:cs="Times New Roman"/>
              </w:rPr>
              <w:t>6,609</w:t>
            </w:r>
          </w:p>
        </w:tc>
        <w:tc>
          <w:tcPr>
            <w:tcW w:w="1086" w:type="dxa"/>
          </w:tcPr>
          <w:p w14:paraId="5B7430D6" w14:textId="42E84F69" w:rsidR="00B15846" w:rsidRPr="00B15846" w:rsidRDefault="00B15846"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8,000</w:t>
            </w:r>
          </w:p>
        </w:tc>
        <w:tc>
          <w:tcPr>
            <w:tcW w:w="1007" w:type="dxa"/>
          </w:tcPr>
          <w:p w14:paraId="13825C8F" w14:textId="6D5AC68F" w:rsidR="00B15846" w:rsidRPr="00B15846" w:rsidRDefault="00B15846"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8,180</w:t>
            </w:r>
          </w:p>
        </w:tc>
        <w:tc>
          <w:tcPr>
            <w:tcW w:w="1286" w:type="dxa"/>
          </w:tcPr>
          <w:p w14:paraId="0B259320" w14:textId="3FAE0807" w:rsidR="00B15846" w:rsidRPr="00B15846" w:rsidRDefault="00B15846" w:rsidP="00E45E49">
            <w:pPr>
              <w:spacing w:before="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1.</w:t>
            </w:r>
            <w:r w:rsidR="00CD29CF">
              <w:rPr>
                <w:rFonts w:eastAsia="Times New Roman" w:cs="Times New Roman"/>
              </w:rPr>
              <w:t>5</w:t>
            </w:r>
            <w:r>
              <w:rPr>
                <w:rFonts w:eastAsia="Times New Roman" w:cs="Times New Roman"/>
              </w:rPr>
              <w:t>.1</w:t>
            </w:r>
          </w:p>
        </w:tc>
      </w:tr>
    </w:tbl>
    <w:p w14:paraId="2E289512" w14:textId="77777777" w:rsidR="00C55F75" w:rsidRDefault="00C55F75" w:rsidP="00C55F75">
      <w:pPr>
        <w:pStyle w:val="BodyText"/>
        <w:rPr>
          <w:rFonts w:asciiTheme="majorHAnsi" w:eastAsiaTheme="majorEastAsia" w:hAnsiTheme="majorHAnsi" w:cs="Arial"/>
          <w:sz w:val="36"/>
          <w:szCs w:val="36"/>
        </w:rPr>
      </w:pPr>
      <w:r>
        <w:br w:type="page"/>
      </w:r>
    </w:p>
    <w:p w14:paraId="65EBACB4" w14:textId="77777777" w:rsidR="00C55F75" w:rsidRPr="00A7641E" w:rsidRDefault="00C55F75" w:rsidP="00B76E47">
      <w:pPr>
        <w:pStyle w:val="Heading1"/>
      </w:pPr>
      <w:bookmarkStart w:id="456" w:name="_Units_of_Service_5"/>
      <w:bookmarkStart w:id="457" w:name="_Toc3373989"/>
      <w:bookmarkStart w:id="458" w:name="_Toc30582209"/>
      <w:bookmarkEnd w:id="456"/>
      <w:r w:rsidRPr="00102338">
        <w:t>Units of Service Composite</w:t>
      </w:r>
      <w:bookmarkEnd w:id="457"/>
      <w:bookmarkEnd w:id="458"/>
    </w:p>
    <w:bookmarkStart w:id="459" w:name="_MON_1640005625"/>
    <w:bookmarkEnd w:id="459"/>
    <w:p w14:paraId="487F94AB" w14:textId="52884938" w:rsidR="00C73D8F" w:rsidRDefault="00F90B50" w:rsidP="00DA5EF6">
      <w:pPr>
        <w:pStyle w:val="BodyText"/>
        <w:ind w:left="-540"/>
      </w:pPr>
      <w:r>
        <w:object w:dxaOrig="13666" w:dyaOrig="13336" w14:anchorId="14B3F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525pt" o:ole="">
            <v:imagedata r:id="rId40" o:title=""/>
          </v:shape>
          <o:OLEObject Type="Embed" ProgID="Excel.Sheet.12" ShapeID="_x0000_i1025" DrawAspect="Content" ObjectID="_1726026894" r:id="rId41"/>
        </w:object>
      </w:r>
    </w:p>
    <w:p w14:paraId="61774F91" w14:textId="77777777" w:rsidR="00836193" w:rsidRPr="00A7641E" w:rsidRDefault="00405C47" w:rsidP="00B76E47">
      <w:pPr>
        <w:pStyle w:val="Heading1"/>
      </w:pPr>
      <w:bookmarkStart w:id="460" w:name="_Toc3295872"/>
      <w:bookmarkStart w:id="461" w:name="_Toc3295873"/>
      <w:bookmarkStart w:id="462" w:name="_Summary_of_Services_1"/>
      <w:bookmarkStart w:id="463" w:name="_Toc3373990"/>
      <w:bookmarkStart w:id="464" w:name="_Toc30582210"/>
      <w:bookmarkStart w:id="465" w:name="_Toc532802287"/>
      <w:bookmarkEnd w:id="460"/>
      <w:bookmarkEnd w:id="461"/>
      <w:bookmarkEnd w:id="462"/>
      <w:r w:rsidRPr="00102338">
        <w:t xml:space="preserve">Summary </w:t>
      </w:r>
      <w:r w:rsidRPr="00A7641E">
        <w:t>of Services</w:t>
      </w:r>
      <w:bookmarkEnd w:id="463"/>
      <w:bookmarkEnd w:id="464"/>
      <w:r w:rsidR="00836193" w:rsidRPr="00A7641E">
        <w:t xml:space="preserve"> </w:t>
      </w:r>
      <w:bookmarkEnd w:id="465"/>
    </w:p>
    <w:p w14:paraId="28600554" w14:textId="5B241C35" w:rsidR="00AC720D" w:rsidRDefault="00AC720D" w:rsidP="00B76E47">
      <w:pPr>
        <w:pStyle w:val="BodyText"/>
      </w:pPr>
      <w:r w:rsidRPr="00E44E0C">
        <w:t xml:space="preserve">Identify all services </w:t>
      </w:r>
      <w:r w:rsidR="00BB44AF">
        <w:t>that will be</w:t>
      </w:r>
      <w:r w:rsidRPr="00E44E0C">
        <w:t xml:space="preserve"> administer</w:t>
      </w:r>
      <w:r w:rsidR="00BB44AF">
        <w:t>ed</w:t>
      </w:r>
      <w:r w:rsidRPr="00E44E0C">
        <w:t xml:space="preserve"> under the area plan by funding source.</w:t>
      </w:r>
    </w:p>
    <w:p w14:paraId="55575B7F" w14:textId="77777777" w:rsidR="00764A09" w:rsidRDefault="008B6AD7" w:rsidP="00764A09">
      <w:pPr>
        <w:pStyle w:val="Heading"/>
      </w:pPr>
      <w:sdt>
        <w:sdtPr>
          <w:id w:val="-1120135838"/>
          <w:placeholder>
            <w:docPart w:val="7F2B94048EB8495792490B6337C4C202"/>
          </w:placeholder>
          <w:text/>
        </w:sdtPr>
        <w:sdtEndPr/>
        <w:sdtContent>
          <w:r w:rsidR="00764A09">
            <w:t>North Central Texas</w:t>
          </w:r>
        </w:sdtContent>
      </w:sdt>
      <w:r w:rsidR="00764A09">
        <w:t xml:space="preserve"> </w:t>
      </w:r>
      <w:r w:rsidR="00764A09" w:rsidRPr="002A2A7D">
        <w:t>Area Agency on Aging</w:t>
      </w:r>
    </w:p>
    <w:p w14:paraId="135DE9A3" w14:textId="77777777" w:rsidR="00764A09" w:rsidRDefault="00764A09" w:rsidP="00764A09">
      <w:pPr>
        <w:pStyle w:val="Caption"/>
      </w:pPr>
      <w:r>
        <w:t>Table 1</w:t>
      </w:r>
      <w:r>
        <w:rPr>
          <w:noProof/>
        </w:rPr>
        <w:t>0</w:t>
      </w:r>
      <w:r>
        <w:t xml:space="preserve"> Summary of Services</w:t>
      </w:r>
    </w:p>
    <w:tbl>
      <w:tblPr>
        <w:tblStyle w:val="AccessibleTable"/>
        <w:tblW w:w="9715" w:type="dxa"/>
        <w:tblLayout w:type="fixed"/>
        <w:tblLook w:val="0000" w:firstRow="0" w:lastRow="0" w:firstColumn="0" w:lastColumn="0" w:noHBand="0" w:noVBand="0"/>
      </w:tblPr>
      <w:tblGrid>
        <w:gridCol w:w="3235"/>
        <w:gridCol w:w="540"/>
        <w:gridCol w:w="540"/>
        <w:gridCol w:w="540"/>
        <w:gridCol w:w="540"/>
        <w:gridCol w:w="630"/>
        <w:gridCol w:w="1170"/>
        <w:gridCol w:w="900"/>
        <w:gridCol w:w="720"/>
        <w:gridCol w:w="900"/>
      </w:tblGrid>
      <w:tr w:rsidR="00764A09" w14:paraId="02E3F478" w14:textId="77777777" w:rsidTr="00936AB9">
        <w:tc>
          <w:tcPr>
            <w:tcW w:w="3235" w:type="dxa"/>
            <w:vAlign w:val="center"/>
          </w:tcPr>
          <w:p w14:paraId="14D8C52B" w14:textId="77777777" w:rsidR="00764A09" w:rsidRPr="00477F68" w:rsidRDefault="00764A09" w:rsidP="00936AB9">
            <w:pPr>
              <w:pStyle w:val="CommentText"/>
              <w:spacing w:before="0"/>
              <w:jc w:val="center"/>
              <w:rPr>
                <w:rStyle w:val="PageNumber"/>
                <w:rFonts w:eastAsiaTheme="minorHAnsi" w:cstheme="minorBidi"/>
                <w:b w:val="0"/>
                <w:iCs/>
                <w:szCs w:val="18"/>
              </w:rPr>
            </w:pPr>
            <w:r w:rsidRPr="00477F68">
              <w:rPr>
                <w:rStyle w:val="PageNumber"/>
              </w:rPr>
              <w:t>Services to be Provided</w:t>
            </w:r>
          </w:p>
        </w:tc>
        <w:tc>
          <w:tcPr>
            <w:tcW w:w="540" w:type="dxa"/>
            <w:vAlign w:val="center"/>
          </w:tcPr>
          <w:p w14:paraId="5B10C9E0" w14:textId="77777777" w:rsidR="00764A09" w:rsidRPr="00477F68" w:rsidRDefault="00764A09" w:rsidP="00936AB9">
            <w:pPr>
              <w:pStyle w:val="CommentText"/>
              <w:spacing w:before="0"/>
              <w:jc w:val="center"/>
              <w:rPr>
                <w:rStyle w:val="PageNumber"/>
              </w:rPr>
            </w:pPr>
            <w:r w:rsidRPr="00477F68">
              <w:rPr>
                <w:rStyle w:val="PageNumber"/>
              </w:rPr>
              <w:t>III B</w:t>
            </w:r>
          </w:p>
        </w:tc>
        <w:tc>
          <w:tcPr>
            <w:tcW w:w="540" w:type="dxa"/>
            <w:vAlign w:val="center"/>
          </w:tcPr>
          <w:p w14:paraId="2E1D8C9D" w14:textId="77777777" w:rsidR="00764A09" w:rsidRPr="00477F68" w:rsidRDefault="00764A09" w:rsidP="00936AB9">
            <w:pPr>
              <w:pStyle w:val="CommentText"/>
              <w:spacing w:before="0"/>
              <w:jc w:val="center"/>
              <w:rPr>
                <w:rStyle w:val="PageNumber"/>
              </w:rPr>
            </w:pPr>
            <w:r w:rsidRPr="00477F68">
              <w:rPr>
                <w:rStyle w:val="PageNumber"/>
              </w:rPr>
              <w:t>III C</w:t>
            </w:r>
          </w:p>
        </w:tc>
        <w:tc>
          <w:tcPr>
            <w:tcW w:w="540" w:type="dxa"/>
            <w:vAlign w:val="center"/>
          </w:tcPr>
          <w:p w14:paraId="3EA82EA3" w14:textId="77777777" w:rsidR="00764A09" w:rsidRPr="00477F68" w:rsidRDefault="00764A09" w:rsidP="00936AB9">
            <w:pPr>
              <w:pStyle w:val="CommentText"/>
              <w:spacing w:before="0"/>
              <w:jc w:val="center"/>
              <w:rPr>
                <w:rStyle w:val="PageNumber"/>
              </w:rPr>
            </w:pPr>
            <w:r w:rsidRPr="00477F68">
              <w:rPr>
                <w:rStyle w:val="PageNumber"/>
              </w:rPr>
              <w:t>III D</w:t>
            </w:r>
          </w:p>
        </w:tc>
        <w:tc>
          <w:tcPr>
            <w:tcW w:w="540" w:type="dxa"/>
            <w:vAlign w:val="center"/>
          </w:tcPr>
          <w:p w14:paraId="5512079E" w14:textId="77777777" w:rsidR="00764A09" w:rsidRPr="00477F68" w:rsidRDefault="00764A09" w:rsidP="00936AB9">
            <w:pPr>
              <w:pStyle w:val="CommentText"/>
              <w:spacing w:before="0"/>
              <w:jc w:val="center"/>
              <w:rPr>
                <w:rStyle w:val="PageNumber"/>
              </w:rPr>
            </w:pPr>
            <w:r w:rsidRPr="00477F68">
              <w:rPr>
                <w:rStyle w:val="PageNumber"/>
              </w:rPr>
              <w:t>III E</w:t>
            </w:r>
          </w:p>
        </w:tc>
        <w:tc>
          <w:tcPr>
            <w:tcW w:w="630" w:type="dxa"/>
            <w:vAlign w:val="center"/>
          </w:tcPr>
          <w:p w14:paraId="2FBB2186" w14:textId="77777777" w:rsidR="00764A09" w:rsidRPr="00477F68" w:rsidDel="005D4819" w:rsidRDefault="00764A09" w:rsidP="00936AB9">
            <w:pPr>
              <w:pStyle w:val="CommentText"/>
              <w:spacing w:before="0"/>
              <w:jc w:val="center"/>
              <w:rPr>
                <w:rStyle w:val="PageNumber"/>
              </w:rPr>
            </w:pPr>
            <w:r>
              <w:rPr>
                <w:rStyle w:val="PageNumber"/>
              </w:rPr>
              <w:t>VII</w:t>
            </w:r>
          </w:p>
        </w:tc>
        <w:tc>
          <w:tcPr>
            <w:tcW w:w="1170" w:type="dxa"/>
            <w:vAlign w:val="center"/>
          </w:tcPr>
          <w:p w14:paraId="3901E573" w14:textId="77777777" w:rsidR="00764A09" w:rsidRPr="00477F68" w:rsidRDefault="00764A09" w:rsidP="00936AB9">
            <w:pPr>
              <w:pStyle w:val="CommentText"/>
              <w:spacing w:before="0"/>
              <w:jc w:val="center"/>
              <w:rPr>
                <w:rStyle w:val="PageNumber"/>
              </w:rPr>
            </w:pPr>
            <w:r>
              <w:rPr>
                <w:rStyle w:val="PageNumber"/>
              </w:rPr>
              <w:t>Program Income</w:t>
            </w:r>
          </w:p>
        </w:tc>
        <w:tc>
          <w:tcPr>
            <w:tcW w:w="900" w:type="dxa"/>
            <w:vAlign w:val="center"/>
          </w:tcPr>
          <w:p w14:paraId="18CC4977" w14:textId="77777777" w:rsidR="00764A09" w:rsidRPr="00477F68" w:rsidRDefault="00764A09" w:rsidP="00936AB9">
            <w:pPr>
              <w:pStyle w:val="CommentText"/>
              <w:spacing w:before="0"/>
              <w:jc w:val="center"/>
              <w:rPr>
                <w:rStyle w:val="PageNumber"/>
              </w:rPr>
            </w:pPr>
            <w:r w:rsidRPr="00477F68">
              <w:rPr>
                <w:rStyle w:val="PageNumber"/>
              </w:rPr>
              <w:t>Local Funds</w:t>
            </w:r>
          </w:p>
        </w:tc>
        <w:tc>
          <w:tcPr>
            <w:tcW w:w="720" w:type="dxa"/>
            <w:vAlign w:val="center"/>
          </w:tcPr>
          <w:p w14:paraId="702B2827" w14:textId="77777777" w:rsidR="00764A09" w:rsidRPr="00477F68" w:rsidRDefault="00764A09" w:rsidP="00936AB9">
            <w:pPr>
              <w:pStyle w:val="CommentText"/>
              <w:spacing w:before="0"/>
              <w:jc w:val="center"/>
              <w:rPr>
                <w:rStyle w:val="PageNumber"/>
              </w:rPr>
            </w:pPr>
            <w:r w:rsidRPr="00477F68">
              <w:rPr>
                <w:rStyle w:val="PageNumber"/>
              </w:rPr>
              <w:t>In Kind</w:t>
            </w:r>
          </w:p>
        </w:tc>
        <w:tc>
          <w:tcPr>
            <w:tcW w:w="900" w:type="dxa"/>
            <w:vAlign w:val="center"/>
          </w:tcPr>
          <w:p w14:paraId="42B05CC6" w14:textId="77777777" w:rsidR="00764A09" w:rsidRPr="00477F68" w:rsidRDefault="00764A09" w:rsidP="00936AB9">
            <w:pPr>
              <w:pStyle w:val="CommentText"/>
              <w:spacing w:before="0"/>
              <w:jc w:val="center"/>
              <w:rPr>
                <w:rStyle w:val="PageNumber"/>
              </w:rPr>
            </w:pPr>
            <w:r w:rsidRPr="00477F68">
              <w:rPr>
                <w:rStyle w:val="PageNumber"/>
              </w:rPr>
              <w:t>Other Funds</w:t>
            </w:r>
          </w:p>
        </w:tc>
      </w:tr>
      <w:tr w:rsidR="00764A09" w14:paraId="2A6693EC"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7E265F94" w14:textId="77777777" w:rsidR="00764A09" w:rsidRPr="00477F68" w:rsidRDefault="00764A09" w:rsidP="00936AB9">
            <w:pPr>
              <w:pStyle w:val="CommentText"/>
              <w:spacing w:before="0"/>
              <w:rPr>
                <w:rStyle w:val="PageNumber"/>
              </w:rPr>
            </w:pPr>
            <w:r>
              <w:rPr>
                <w:rStyle w:val="PageNumber"/>
              </w:rPr>
              <w:t>Area Agency Administration</w:t>
            </w:r>
          </w:p>
        </w:tc>
        <w:tc>
          <w:tcPr>
            <w:tcW w:w="540" w:type="dxa"/>
          </w:tcPr>
          <w:p w14:paraId="212DB59E" w14:textId="77777777" w:rsidR="00764A09" w:rsidRPr="00477F68" w:rsidRDefault="00764A09" w:rsidP="00936AB9">
            <w:pPr>
              <w:pStyle w:val="CommentText"/>
              <w:spacing w:before="0"/>
              <w:rPr>
                <w:rStyle w:val="PageNumber"/>
              </w:rPr>
            </w:pPr>
            <w:r>
              <w:rPr>
                <w:rStyle w:val="PageNumber"/>
              </w:rPr>
              <w:t>X</w:t>
            </w:r>
          </w:p>
        </w:tc>
        <w:tc>
          <w:tcPr>
            <w:tcW w:w="540" w:type="dxa"/>
          </w:tcPr>
          <w:p w14:paraId="719D3ABF" w14:textId="77777777" w:rsidR="00764A09" w:rsidRPr="00477F68" w:rsidRDefault="00764A09" w:rsidP="00936AB9">
            <w:pPr>
              <w:pStyle w:val="CommentText"/>
              <w:spacing w:before="0"/>
              <w:rPr>
                <w:rStyle w:val="PageNumber"/>
              </w:rPr>
            </w:pPr>
            <w:r>
              <w:rPr>
                <w:rStyle w:val="PageNumber"/>
              </w:rPr>
              <w:t>X</w:t>
            </w:r>
          </w:p>
        </w:tc>
        <w:tc>
          <w:tcPr>
            <w:tcW w:w="540" w:type="dxa"/>
          </w:tcPr>
          <w:p w14:paraId="37E3B51D" w14:textId="77777777" w:rsidR="00764A09" w:rsidRPr="00477F68" w:rsidRDefault="00764A09" w:rsidP="00936AB9">
            <w:pPr>
              <w:pStyle w:val="CommentText"/>
              <w:spacing w:before="0"/>
              <w:rPr>
                <w:rStyle w:val="PageNumber"/>
              </w:rPr>
            </w:pPr>
          </w:p>
        </w:tc>
        <w:tc>
          <w:tcPr>
            <w:tcW w:w="540" w:type="dxa"/>
          </w:tcPr>
          <w:p w14:paraId="35A7D99A" w14:textId="77777777" w:rsidR="00764A09" w:rsidRPr="00477F68" w:rsidRDefault="00764A09" w:rsidP="00936AB9">
            <w:pPr>
              <w:pStyle w:val="CommentText"/>
              <w:spacing w:before="0"/>
              <w:rPr>
                <w:rStyle w:val="PageNumber"/>
              </w:rPr>
            </w:pPr>
            <w:r>
              <w:rPr>
                <w:rStyle w:val="PageNumber"/>
              </w:rPr>
              <w:t>X</w:t>
            </w:r>
          </w:p>
        </w:tc>
        <w:tc>
          <w:tcPr>
            <w:tcW w:w="630" w:type="dxa"/>
          </w:tcPr>
          <w:p w14:paraId="0353A80A" w14:textId="77777777" w:rsidR="00764A09" w:rsidRPr="00477F68" w:rsidRDefault="00764A09" w:rsidP="00936AB9">
            <w:pPr>
              <w:pStyle w:val="CommentText"/>
              <w:spacing w:before="0"/>
              <w:rPr>
                <w:rStyle w:val="PageNumber"/>
              </w:rPr>
            </w:pPr>
          </w:p>
        </w:tc>
        <w:tc>
          <w:tcPr>
            <w:tcW w:w="1170" w:type="dxa"/>
          </w:tcPr>
          <w:p w14:paraId="3B6238DC" w14:textId="77777777" w:rsidR="00764A09" w:rsidRPr="00477F68" w:rsidRDefault="00764A09" w:rsidP="00936AB9">
            <w:pPr>
              <w:pStyle w:val="CommentText"/>
              <w:spacing w:before="0"/>
              <w:rPr>
                <w:rStyle w:val="PageNumber"/>
              </w:rPr>
            </w:pPr>
          </w:p>
        </w:tc>
        <w:tc>
          <w:tcPr>
            <w:tcW w:w="900" w:type="dxa"/>
          </w:tcPr>
          <w:p w14:paraId="422C36BA" w14:textId="77777777" w:rsidR="00764A09" w:rsidRPr="00477F68" w:rsidRDefault="00764A09" w:rsidP="00936AB9">
            <w:pPr>
              <w:pStyle w:val="CommentText"/>
              <w:spacing w:before="0"/>
              <w:rPr>
                <w:rStyle w:val="PageNumber"/>
              </w:rPr>
            </w:pPr>
            <w:r>
              <w:rPr>
                <w:rStyle w:val="PageNumber"/>
              </w:rPr>
              <w:t>X</w:t>
            </w:r>
          </w:p>
        </w:tc>
        <w:tc>
          <w:tcPr>
            <w:tcW w:w="720" w:type="dxa"/>
          </w:tcPr>
          <w:p w14:paraId="353C5024" w14:textId="77777777" w:rsidR="00764A09" w:rsidRPr="00477F68" w:rsidRDefault="00764A09" w:rsidP="00936AB9">
            <w:pPr>
              <w:pStyle w:val="CommentText"/>
              <w:spacing w:before="0"/>
              <w:rPr>
                <w:rStyle w:val="PageNumber"/>
              </w:rPr>
            </w:pPr>
            <w:r>
              <w:rPr>
                <w:rStyle w:val="PageNumber"/>
              </w:rPr>
              <w:t>X</w:t>
            </w:r>
          </w:p>
        </w:tc>
        <w:tc>
          <w:tcPr>
            <w:tcW w:w="900" w:type="dxa"/>
          </w:tcPr>
          <w:p w14:paraId="65DB555C" w14:textId="77777777" w:rsidR="00764A09" w:rsidRPr="00477F68" w:rsidRDefault="00764A09" w:rsidP="00936AB9">
            <w:pPr>
              <w:pStyle w:val="CommentText"/>
              <w:spacing w:before="0"/>
              <w:rPr>
                <w:rStyle w:val="PageNumber"/>
              </w:rPr>
            </w:pPr>
          </w:p>
        </w:tc>
      </w:tr>
      <w:tr w:rsidR="00764A09" w14:paraId="5A940C14" w14:textId="77777777" w:rsidTr="00936AB9">
        <w:tc>
          <w:tcPr>
            <w:tcW w:w="3235" w:type="dxa"/>
          </w:tcPr>
          <w:p w14:paraId="3C4594FC" w14:textId="77777777" w:rsidR="00764A09" w:rsidRPr="00477F68" w:rsidRDefault="00764A09" w:rsidP="00936AB9">
            <w:pPr>
              <w:pStyle w:val="CommentText"/>
              <w:spacing w:before="0"/>
              <w:rPr>
                <w:rStyle w:val="PageNumber"/>
              </w:rPr>
            </w:pPr>
            <w:r>
              <w:rPr>
                <w:rStyle w:val="PageNumber"/>
              </w:rPr>
              <w:t>Care Coordination</w:t>
            </w:r>
          </w:p>
        </w:tc>
        <w:tc>
          <w:tcPr>
            <w:tcW w:w="540" w:type="dxa"/>
          </w:tcPr>
          <w:p w14:paraId="54714FA1" w14:textId="77777777" w:rsidR="00764A09" w:rsidRPr="00477F68" w:rsidRDefault="00764A09" w:rsidP="00936AB9">
            <w:pPr>
              <w:pStyle w:val="CommentText"/>
              <w:spacing w:before="0"/>
              <w:rPr>
                <w:rStyle w:val="PageNumber"/>
              </w:rPr>
            </w:pPr>
            <w:r>
              <w:rPr>
                <w:rStyle w:val="PageNumber"/>
              </w:rPr>
              <w:t>X</w:t>
            </w:r>
          </w:p>
        </w:tc>
        <w:tc>
          <w:tcPr>
            <w:tcW w:w="540" w:type="dxa"/>
          </w:tcPr>
          <w:p w14:paraId="1A08A34A" w14:textId="77777777" w:rsidR="00764A09" w:rsidRPr="00477F68" w:rsidRDefault="00764A09" w:rsidP="00936AB9">
            <w:pPr>
              <w:pStyle w:val="CommentText"/>
              <w:spacing w:before="0"/>
              <w:rPr>
                <w:rStyle w:val="PageNumber"/>
              </w:rPr>
            </w:pPr>
          </w:p>
        </w:tc>
        <w:tc>
          <w:tcPr>
            <w:tcW w:w="540" w:type="dxa"/>
          </w:tcPr>
          <w:p w14:paraId="586D1284" w14:textId="77777777" w:rsidR="00764A09" w:rsidRPr="00477F68" w:rsidRDefault="00764A09" w:rsidP="00936AB9">
            <w:pPr>
              <w:pStyle w:val="CommentText"/>
              <w:spacing w:before="0"/>
              <w:rPr>
                <w:rStyle w:val="PageNumber"/>
              </w:rPr>
            </w:pPr>
          </w:p>
        </w:tc>
        <w:tc>
          <w:tcPr>
            <w:tcW w:w="540" w:type="dxa"/>
          </w:tcPr>
          <w:p w14:paraId="6B6C3A7A" w14:textId="77777777" w:rsidR="00764A09" w:rsidRPr="00477F68" w:rsidRDefault="00764A09" w:rsidP="00936AB9">
            <w:pPr>
              <w:pStyle w:val="CommentText"/>
              <w:spacing w:before="0"/>
              <w:rPr>
                <w:rStyle w:val="PageNumber"/>
              </w:rPr>
            </w:pPr>
          </w:p>
        </w:tc>
        <w:tc>
          <w:tcPr>
            <w:tcW w:w="630" w:type="dxa"/>
          </w:tcPr>
          <w:p w14:paraId="320C4312" w14:textId="77777777" w:rsidR="00764A09" w:rsidRPr="00477F68" w:rsidRDefault="00764A09" w:rsidP="00936AB9">
            <w:pPr>
              <w:pStyle w:val="CommentText"/>
              <w:spacing w:before="0"/>
              <w:rPr>
                <w:rStyle w:val="PageNumber"/>
              </w:rPr>
            </w:pPr>
          </w:p>
        </w:tc>
        <w:tc>
          <w:tcPr>
            <w:tcW w:w="1170" w:type="dxa"/>
          </w:tcPr>
          <w:p w14:paraId="1B75E0FC" w14:textId="77777777" w:rsidR="00764A09" w:rsidRPr="00477F68" w:rsidRDefault="00764A09" w:rsidP="00936AB9">
            <w:pPr>
              <w:pStyle w:val="CommentText"/>
              <w:spacing w:before="0"/>
              <w:rPr>
                <w:rStyle w:val="PageNumber"/>
              </w:rPr>
            </w:pPr>
            <w:r>
              <w:rPr>
                <w:rStyle w:val="PageNumber"/>
              </w:rPr>
              <w:t>X</w:t>
            </w:r>
          </w:p>
        </w:tc>
        <w:tc>
          <w:tcPr>
            <w:tcW w:w="900" w:type="dxa"/>
          </w:tcPr>
          <w:p w14:paraId="1444D60D" w14:textId="77777777" w:rsidR="00764A09" w:rsidRPr="00477F68" w:rsidRDefault="00764A09" w:rsidP="00936AB9">
            <w:pPr>
              <w:pStyle w:val="CommentText"/>
              <w:spacing w:before="0"/>
              <w:rPr>
                <w:rStyle w:val="PageNumber"/>
              </w:rPr>
            </w:pPr>
          </w:p>
        </w:tc>
        <w:tc>
          <w:tcPr>
            <w:tcW w:w="720" w:type="dxa"/>
          </w:tcPr>
          <w:p w14:paraId="2FD47489" w14:textId="77777777" w:rsidR="00764A09" w:rsidRPr="00477F68" w:rsidRDefault="00764A09" w:rsidP="00936AB9">
            <w:pPr>
              <w:pStyle w:val="CommentText"/>
              <w:spacing w:before="0"/>
              <w:rPr>
                <w:rStyle w:val="PageNumber"/>
              </w:rPr>
            </w:pPr>
          </w:p>
        </w:tc>
        <w:tc>
          <w:tcPr>
            <w:tcW w:w="900" w:type="dxa"/>
          </w:tcPr>
          <w:p w14:paraId="04876E03" w14:textId="77777777" w:rsidR="00764A09" w:rsidRPr="00477F68" w:rsidRDefault="00764A09" w:rsidP="00936AB9">
            <w:pPr>
              <w:pStyle w:val="CommentText"/>
              <w:spacing w:before="0"/>
              <w:rPr>
                <w:rStyle w:val="PageNumber"/>
              </w:rPr>
            </w:pPr>
          </w:p>
        </w:tc>
      </w:tr>
      <w:tr w:rsidR="00764A09" w14:paraId="125215CA"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7CA054CC" w14:textId="77777777" w:rsidR="00764A09" w:rsidRPr="00477F68" w:rsidRDefault="00764A09" w:rsidP="00936AB9">
            <w:pPr>
              <w:pStyle w:val="CommentText"/>
              <w:spacing w:before="0"/>
              <w:rPr>
                <w:rStyle w:val="PageNumber"/>
              </w:rPr>
            </w:pPr>
            <w:r>
              <w:rPr>
                <w:rStyle w:val="PageNumber"/>
              </w:rPr>
              <w:t>Caregiver Education and Training</w:t>
            </w:r>
          </w:p>
        </w:tc>
        <w:tc>
          <w:tcPr>
            <w:tcW w:w="540" w:type="dxa"/>
          </w:tcPr>
          <w:p w14:paraId="2DE207C7" w14:textId="77777777" w:rsidR="00764A09" w:rsidRPr="00477F68" w:rsidRDefault="00764A09" w:rsidP="00936AB9">
            <w:pPr>
              <w:pStyle w:val="CommentText"/>
              <w:spacing w:before="0"/>
              <w:rPr>
                <w:rStyle w:val="PageNumber"/>
              </w:rPr>
            </w:pPr>
          </w:p>
        </w:tc>
        <w:tc>
          <w:tcPr>
            <w:tcW w:w="540" w:type="dxa"/>
          </w:tcPr>
          <w:p w14:paraId="535125E6" w14:textId="77777777" w:rsidR="00764A09" w:rsidRPr="00477F68" w:rsidRDefault="00764A09" w:rsidP="00936AB9">
            <w:pPr>
              <w:pStyle w:val="CommentText"/>
              <w:spacing w:before="0"/>
              <w:rPr>
                <w:rStyle w:val="PageNumber"/>
              </w:rPr>
            </w:pPr>
          </w:p>
        </w:tc>
        <w:tc>
          <w:tcPr>
            <w:tcW w:w="540" w:type="dxa"/>
          </w:tcPr>
          <w:p w14:paraId="6B27C2C4" w14:textId="77777777" w:rsidR="00764A09" w:rsidRPr="00477F68" w:rsidRDefault="00764A09" w:rsidP="00936AB9">
            <w:pPr>
              <w:pStyle w:val="CommentText"/>
              <w:spacing w:before="0"/>
              <w:rPr>
                <w:rStyle w:val="PageNumber"/>
              </w:rPr>
            </w:pPr>
          </w:p>
        </w:tc>
        <w:tc>
          <w:tcPr>
            <w:tcW w:w="540" w:type="dxa"/>
          </w:tcPr>
          <w:p w14:paraId="6F67CDB7" w14:textId="77777777" w:rsidR="00764A09" w:rsidRPr="00477F68" w:rsidRDefault="00764A09" w:rsidP="00936AB9">
            <w:pPr>
              <w:pStyle w:val="CommentText"/>
              <w:spacing w:before="0"/>
              <w:rPr>
                <w:rStyle w:val="PageNumber"/>
              </w:rPr>
            </w:pPr>
            <w:r>
              <w:rPr>
                <w:rStyle w:val="PageNumber"/>
              </w:rPr>
              <w:t>X</w:t>
            </w:r>
          </w:p>
        </w:tc>
        <w:tc>
          <w:tcPr>
            <w:tcW w:w="630" w:type="dxa"/>
          </w:tcPr>
          <w:p w14:paraId="7C4BD0B3" w14:textId="77777777" w:rsidR="00764A09" w:rsidRPr="00477F68" w:rsidRDefault="00764A09" w:rsidP="00936AB9">
            <w:pPr>
              <w:pStyle w:val="CommentText"/>
              <w:spacing w:before="0"/>
              <w:rPr>
                <w:rStyle w:val="PageNumber"/>
              </w:rPr>
            </w:pPr>
          </w:p>
        </w:tc>
        <w:tc>
          <w:tcPr>
            <w:tcW w:w="1170" w:type="dxa"/>
          </w:tcPr>
          <w:p w14:paraId="03926089" w14:textId="77777777" w:rsidR="00764A09" w:rsidRPr="00477F68" w:rsidRDefault="00764A09" w:rsidP="00936AB9">
            <w:pPr>
              <w:pStyle w:val="CommentText"/>
              <w:spacing w:before="0"/>
              <w:rPr>
                <w:rStyle w:val="PageNumber"/>
              </w:rPr>
            </w:pPr>
          </w:p>
        </w:tc>
        <w:tc>
          <w:tcPr>
            <w:tcW w:w="900" w:type="dxa"/>
          </w:tcPr>
          <w:p w14:paraId="218E24D7" w14:textId="77777777" w:rsidR="00764A09" w:rsidRPr="00477F68" w:rsidRDefault="00764A09" w:rsidP="00936AB9">
            <w:pPr>
              <w:pStyle w:val="CommentText"/>
              <w:spacing w:before="0"/>
              <w:rPr>
                <w:rStyle w:val="PageNumber"/>
              </w:rPr>
            </w:pPr>
            <w:r>
              <w:rPr>
                <w:rStyle w:val="PageNumber"/>
              </w:rPr>
              <w:t>X</w:t>
            </w:r>
          </w:p>
        </w:tc>
        <w:tc>
          <w:tcPr>
            <w:tcW w:w="720" w:type="dxa"/>
          </w:tcPr>
          <w:p w14:paraId="65280101" w14:textId="77777777" w:rsidR="00764A09" w:rsidRPr="00477F68" w:rsidRDefault="00764A09" w:rsidP="00936AB9">
            <w:pPr>
              <w:pStyle w:val="CommentText"/>
              <w:spacing w:before="0"/>
              <w:rPr>
                <w:rStyle w:val="PageNumber"/>
              </w:rPr>
            </w:pPr>
            <w:r>
              <w:rPr>
                <w:rStyle w:val="PageNumber"/>
              </w:rPr>
              <w:t>X</w:t>
            </w:r>
          </w:p>
        </w:tc>
        <w:tc>
          <w:tcPr>
            <w:tcW w:w="900" w:type="dxa"/>
          </w:tcPr>
          <w:p w14:paraId="4ABB6658" w14:textId="77777777" w:rsidR="00764A09" w:rsidRPr="00477F68" w:rsidRDefault="00764A09" w:rsidP="00936AB9">
            <w:pPr>
              <w:pStyle w:val="CommentText"/>
              <w:spacing w:before="0"/>
              <w:rPr>
                <w:rStyle w:val="PageNumber"/>
              </w:rPr>
            </w:pPr>
          </w:p>
        </w:tc>
      </w:tr>
      <w:tr w:rsidR="00764A09" w14:paraId="18500102" w14:textId="77777777" w:rsidTr="00936AB9">
        <w:tc>
          <w:tcPr>
            <w:tcW w:w="3235" w:type="dxa"/>
          </w:tcPr>
          <w:p w14:paraId="721A955C" w14:textId="77777777" w:rsidR="00764A09" w:rsidRPr="00477F68" w:rsidRDefault="00764A09" w:rsidP="00936AB9">
            <w:pPr>
              <w:pStyle w:val="CommentText"/>
              <w:spacing w:before="0"/>
              <w:rPr>
                <w:rStyle w:val="PageNumber"/>
              </w:rPr>
            </w:pPr>
            <w:r>
              <w:rPr>
                <w:rStyle w:val="PageNumber"/>
              </w:rPr>
              <w:t>Caregiver Information Services</w:t>
            </w:r>
          </w:p>
        </w:tc>
        <w:tc>
          <w:tcPr>
            <w:tcW w:w="540" w:type="dxa"/>
          </w:tcPr>
          <w:p w14:paraId="00E0E65C" w14:textId="77777777" w:rsidR="00764A09" w:rsidRPr="00477F68" w:rsidRDefault="00764A09" w:rsidP="00936AB9">
            <w:pPr>
              <w:pStyle w:val="CommentText"/>
              <w:spacing w:before="0"/>
              <w:rPr>
                <w:rStyle w:val="PageNumber"/>
              </w:rPr>
            </w:pPr>
          </w:p>
        </w:tc>
        <w:tc>
          <w:tcPr>
            <w:tcW w:w="540" w:type="dxa"/>
          </w:tcPr>
          <w:p w14:paraId="4EF1F551" w14:textId="77777777" w:rsidR="00764A09" w:rsidRPr="00477F68" w:rsidRDefault="00764A09" w:rsidP="00936AB9">
            <w:pPr>
              <w:pStyle w:val="CommentText"/>
              <w:spacing w:before="0"/>
              <w:rPr>
                <w:rStyle w:val="PageNumber"/>
              </w:rPr>
            </w:pPr>
          </w:p>
        </w:tc>
        <w:tc>
          <w:tcPr>
            <w:tcW w:w="540" w:type="dxa"/>
          </w:tcPr>
          <w:p w14:paraId="335D107A" w14:textId="77777777" w:rsidR="00764A09" w:rsidRPr="00477F68" w:rsidRDefault="00764A09" w:rsidP="00936AB9">
            <w:pPr>
              <w:pStyle w:val="CommentText"/>
              <w:spacing w:before="0"/>
              <w:rPr>
                <w:rStyle w:val="PageNumber"/>
              </w:rPr>
            </w:pPr>
          </w:p>
        </w:tc>
        <w:tc>
          <w:tcPr>
            <w:tcW w:w="540" w:type="dxa"/>
          </w:tcPr>
          <w:p w14:paraId="144DD46A" w14:textId="77777777" w:rsidR="00764A09" w:rsidRPr="00477F68" w:rsidRDefault="00764A09" w:rsidP="00936AB9">
            <w:pPr>
              <w:pStyle w:val="CommentText"/>
              <w:spacing w:before="0"/>
              <w:rPr>
                <w:rStyle w:val="PageNumber"/>
              </w:rPr>
            </w:pPr>
            <w:r>
              <w:rPr>
                <w:rStyle w:val="PageNumber"/>
              </w:rPr>
              <w:t>X</w:t>
            </w:r>
          </w:p>
        </w:tc>
        <w:tc>
          <w:tcPr>
            <w:tcW w:w="630" w:type="dxa"/>
          </w:tcPr>
          <w:p w14:paraId="08DAB3EA" w14:textId="77777777" w:rsidR="00764A09" w:rsidRPr="00477F68" w:rsidRDefault="00764A09" w:rsidP="00936AB9">
            <w:pPr>
              <w:pStyle w:val="CommentText"/>
              <w:spacing w:before="0"/>
              <w:rPr>
                <w:rStyle w:val="PageNumber"/>
              </w:rPr>
            </w:pPr>
          </w:p>
        </w:tc>
        <w:tc>
          <w:tcPr>
            <w:tcW w:w="1170" w:type="dxa"/>
          </w:tcPr>
          <w:p w14:paraId="4934BD79" w14:textId="77777777" w:rsidR="00764A09" w:rsidRPr="00477F68" w:rsidRDefault="00764A09" w:rsidP="00936AB9">
            <w:pPr>
              <w:pStyle w:val="CommentText"/>
              <w:spacing w:before="0"/>
              <w:rPr>
                <w:rStyle w:val="PageNumber"/>
              </w:rPr>
            </w:pPr>
          </w:p>
        </w:tc>
        <w:tc>
          <w:tcPr>
            <w:tcW w:w="900" w:type="dxa"/>
          </w:tcPr>
          <w:p w14:paraId="07559DE8" w14:textId="77777777" w:rsidR="00764A09" w:rsidRPr="00477F68" w:rsidRDefault="00764A09" w:rsidP="00936AB9">
            <w:pPr>
              <w:pStyle w:val="CommentText"/>
              <w:spacing w:before="0"/>
              <w:rPr>
                <w:rStyle w:val="PageNumber"/>
              </w:rPr>
            </w:pPr>
            <w:r>
              <w:rPr>
                <w:rStyle w:val="PageNumber"/>
              </w:rPr>
              <w:t>X</w:t>
            </w:r>
          </w:p>
        </w:tc>
        <w:tc>
          <w:tcPr>
            <w:tcW w:w="720" w:type="dxa"/>
          </w:tcPr>
          <w:p w14:paraId="7A9783AD" w14:textId="77777777" w:rsidR="00764A09" w:rsidRPr="00477F68" w:rsidRDefault="00764A09" w:rsidP="00936AB9">
            <w:pPr>
              <w:pStyle w:val="CommentText"/>
              <w:spacing w:before="0"/>
              <w:rPr>
                <w:rStyle w:val="PageNumber"/>
              </w:rPr>
            </w:pPr>
            <w:r>
              <w:rPr>
                <w:rStyle w:val="PageNumber"/>
              </w:rPr>
              <w:t>X</w:t>
            </w:r>
          </w:p>
        </w:tc>
        <w:tc>
          <w:tcPr>
            <w:tcW w:w="900" w:type="dxa"/>
          </w:tcPr>
          <w:p w14:paraId="21A37F1B" w14:textId="77777777" w:rsidR="00764A09" w:rsidRPr="00477F68" w:rsidRDefault="00764A09" w:rsidP="00936AB9">
            <w:pPr>
              <w:pStyle w:val="CommentText"/>
              <w:spacing w:before="0"/>
              <w:rPr>
                <w:rStyle w:val="PageNumber"/>
              </w:rPr>
            </w:pPr>
          </w:p>
        </w:tc>
      </w:tr>
      <w:tr w:rsidR="00764A09" w14:paraId="79C6007B"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5043672B" w14:textId="77777777" w:rsidR="00764A09" w:rsidRPr="00477F68" w:rsidRDefault="00764A09" w:rsidP="00936AB9">
            <w:pPr>
              <w:pStyle w:val="CommentText"/>
              <w:spacing w:before="0"/>
              <w:rPr>
                <w:rStyle w:val="PageNumber"/>
              </w:rPr>
            </w:pPr>
            <w:r>
              <w:rPr>
                <w:rStyle w:val="PageNumber"/>
              </w:rPr>
              <w:t>Caregiver Respite Care—In-Home</w:t>
            </w:r>
          </w:p>
        </w:tc>
        <w:tc>
          <w:tcPr>
            <w:tcW w:w="540" w:type="dxa"/>
          </w:tcPr>
          <w:p w14:paraId="44D9B45D" w14:textId="77777777" w:rsidR="00764A09" w:rsidRPr="00477F68" w:rsidRDefault="00764A09" w:rsidP="00936AB9">
            <w:pPr>
              <w:pStyle w:val="CommentText"/>
              <w:spacing w:before="0"/>
              <w:rPr>
                <w:rStyle w:val="PageNumber"/>
              </w:rPr>
            </w:pPr>
          </w:p>
        </w:tc>
        <w:tc>
          <w:tcPr>
            <w:tcW w:w="540" w:type="dxa"/>
          </w:tcPr>
          <w:p w14:paraId="6EE92228" w14:textId="77777777" w:rsidR="00764A09" w:rsidRPr="00477F68" w:rsidRDefault="00764A09" w:rsidP="00936AB9">
            <w:pPr>
              <w:pStyle w:val="CommentText"/>
              <w:spacing w:before="0"/>
              <w:rPr>
                <w:rStyle w:val="PageNumber"/>
              </w:rPr>
            </w:pPr>
          </w:p>
        </w:tc>
        <w:tc>
          <w:tcPr>
            <w:tcW w:w="540" w:type="dxa"/>
          </w:tcPr>
          <w:p w14:paraId="00D05896" w14:textId="77777777" w:rsidR="00764A09" w:rsidRPr="00477F68" w:rsidRDefault="00764A09" w:rsidP="00936AB9">
            <w:pPr>
              <w:pStyle w:val="CommentText"/>
              <w:spacing w:before="0"/>
              <w:rPr>
                <w:rStyle w:val="PageNumber"/>
              </w:rPr>
            </w:pPr>
          </w:p>
        </w:tc>
        <w:tc>
          <w:tcPr>
            <w:tcW w:w="540" w:type="dxa"/>
          </w:tcPr>
          <w:p w14:paraId="53E3364D" w14:textId="77777777" w:rsidR="00764A09" w:rsidRPr="00477F68" w:rsidRDefault="00764A09" w:rsidP="00936AB9">
            <w:pPr>
              <w:pStyle w:val="CommentText"/>
              <w:spacing w:before="0"/>
              <w:rPr>
                <w:rStyle w:val="PageNumber"/>
              </w:rPr>
            </w:pPr>
            <w:r>
              <w:rPr>
                <w:rStyle w:val="PageNumber"/>
              </w:rPr>
              <w:t>X</w:t>
            </w:r>
          </w:p>
        </w:tc>
        <w:tc>
          <w:tcPr>
            <w:tcW w:w="630" w:type="dxa"/>
          </w:tcPr>
          <w:p w14:paraId="4EA71093" w14:textId="77777777" w:rsidR="00764A09" w:rsidRPr="00477F68" w:rsidRDefault="00764A09" w:rsidP="00936AB9">
            <w:pPr>
              <w:pStyle w:val="CommentText"/>
              <w:spacing w:before="0"/>
              <w:rPr>
                <w:rStyle w:val="PageNumber"/>
              </w:rPr>
            </w:pPr>
          </w:p>
        </w:tc>
        <w:tc>
          <w:tcPr>
            <w:tcW w:w="1170" w:type="dxa"/>
          </w:tcPr>
          <w:p w14:paraId="7A33AC38" w14:textId="77777777" w:rsidR="00764A09" w:rsidRPr="00477F68" w:rsidRDefault="00764A09" w:rsidP="00936AB9">
            <w:pPr>
              <w:pStyle w:val="CommentText"/>
              <w:spacing w:before="0"/>
              <w:rPr>
                <w:rStyle w:val="PageNumber"/>
              </w:rPr>
            </w:pPr>
          </w:p>
        </w:tc>
        <w:tc>
          <w:tcPr>
            <w:tcW w:w="900" w:type="dxa"/>
          </w:tcPr>
          <w:p w14:paraId="2B62D1DD" w14:textId="77777777" w:rsidR="00764A09" w:rsidRPr="00477F68" w:rsidRDefault="00764A09" w:rsidP="00936AB9">
            <w:pPr>
              <w:pStyle w:val="CommentText"/>
              <w:spacing w:before="0"/>
              <w:rPr>
                <w:rStyle w:val="PageNumber"/>
              </w:rPr>
            </w:pPr>
          </w:p>
        </w:tc>
        <w:tc>
          <w:tcPr>
            <w:tcW w:w="720" w:type="dxa"/>
          </w:tcPr>
          <w:p w14:paraId="0919C5F5" w14:textId="77777777" w:rsidR="00764A09" w:rsidRPr="00477F68" w:rsidRDefault="00764A09" w:rsidP="00936AB9">
            <w:pPr>
              <w:pStyle w:val="CommentText"/>
              <w:spacing w:before="0"/>
              <w:rPr>
                <w:rStyle w:val="PageNumber"/>
              </w:rPr>
            </w:pPr>
            <w:r>
              <w:rPr>
                <w:rStyle w:val="PageNumber"/>
              </w:rPr>
              <w:t>X</w:t>
            </w:r>
          </w:p>
        </w:tc>
        <w:tc>
          <w:tcPr>
            <w:tcW w:w="900" w:type="dxa"/>
          </w:tcPr>
          <w:p w14:paraId="3CCC0419" w14:textId="77777777" w:rsidR="00764A09" w:rsidRPr="00477F68" w:rsidRDefault="00764A09" w:rsidP="00936AB9">
            <w:pPr>
              <w:pStyle w:val="CommentText"/>
              <w:spacing w:before="0"/>
              <w:rPr>
                <w:rStyle w:val="PageNumber"/>
              </w:rPr>
            </w:pPr>
          </w:p>
        </w:tc>
      </w:tr>
      <w:tr w:rsidR="00764A09" w14:paraId="3E45DB33" w14:textId="77777777" w:rsidTr="00936AB9">
        <w:tc>
          <w:tcPr>
            <w:tcW w:w="3235" w:type="dxa"/>
          </w:tcPr>
          <w:p w14:paraId="3C0D60E0" w14:textId="77777777" w:rsidR="00764A09" w:rsidRPr="00477F68" w:rsidRDefault="00764A09" w:rsidP="00936AB9">
            <w:pPr>
              <w:pStyle w:val="CommentText"/>
              <w:spacing w:before="0"/>
              <w:rPr>
                <w:rStyle w:val="PageNumber"/>
              </w:rPr>
            </w:pPr>
            <w:r>
              <w:rPr>
                <w:rStyle w:val="PageNumber"/>
              </w:rPr>
              <w:t>Caregiver Respite Care--Voucher</w:t>
            </w:r>
          </w:p>
        </w:tc>
        <w:tc>
          <w:tcPr>
            <w:tcW w:w="540" w:type="dxa"/>
          </w:tcPr>
          <w:p w14:paraId="684A4452" w14:textId="77777777" w:rsidR="00764A09" w:rsidRPr="00477F68" w:rsidRDefault="00764A09" w:rsidP="00936AB9">
            <w:pPr>
              <w:pStyle w:val="CommentText"/>
              <w:spacing w:before="0"/>
              <w:rPr>
                <w:rStyle w:val="PageNumber"/>
              </w:rPr>
            </w:pPr>
          </w:p>
        </w:tc>
        <w:tc>
          <w:tcPr>
            <w:tcW w:w="540" w:type="dxa"/>
          </w:tcPr>
          <w:p w14:paraId="042BDA8E" w14:textId="77777777" w:rsidR="00764A09" w:rsidRPr="00477F68" w:rsidRDefault="00764A09" w:rsidP="00936AB9">
            <w:pPr>
              <w:pStyle w:val="CommentText"/>
              <w:spacing w:before="0"/>
              <w:rPr>
                <w:rStyle w:val="PageNumber"/>
              </w:rPr>
            </w:pPr>
          </w:p>
        </w:tc>
        <w:tc>
          <w:tcPr>
            <w:tcW w:w="540" w:type="dxa"/>
          </w:tcPr>
          <w:p w14:paraId="216C281E" w14:textId="77777777" w:rsidR="00764A09" w:rsidRPr="00477F68" w:rsidRDefault="00764A09" w:rsidP="00936AB9">
            <w:pPr>
              <w:pStyle w:val="CommentText"/>
              <w:spacing w:before="0"/>
              <w:rPr>
                <w:rStyle w:val="PageNumber"/>
              </w:rPr>
            </w:pPr>
          </w:p>
        </w:tc>
        <w:tc>
          <w:tcPr>
            <w:tcW w:w="540" w:type="dxa"/>
          </w:tcPr>
          <w:p w14:paraId="4D4BD905" w14:textId="77777777" w:rsidR="00764A09" w:rsidRPr="00477F68" w:rsidRDefault="00764A09" w:rsidP="00936AB9">
            <w:pPr>
              <w:pStyle w:val="CommentText"/>
              <w:spacing w:before="0"/>
              <w:rPr>
                <w:rStyle w:val="PageNumber"/>
              </w:rPr>
            </w:pPr>
            <w:r>
              <w:rPr>
                <w:rStyle w:val="PageNumber"/>
              </w:rPr>
              <w:t>X</w:t>
            </w:r>
          </w:p>
        </w:tc>
        <w:tc>
          <w:tcPr>
            <w:tcW w:w="630" w:type="dxa"/>
          </w:tcPr>
          <w:p w14:paraId="71D171A6" w14:textId="77777777" w:rsidR="00764A09" w:rsidRPr="00477F68" w:rsidRDefault="00764A09" w:rsidP="00936AB9">
            <w:pPr>
              <w:pStyle w:val="CommentText"/>
              <w:spacing w:before="0"/>
              <w:rPr>
                <w:rStyle w:val="PageNumber"/>
              </w:rPr>
            </w:pPr>
          </w:p>
        </w:tc>
        <w:tc>
          <w:tcPr>
            <w:tcW w:w="1170" w:type="dxa"/>
          </w:tcPr>
          <w:p w14:paraId="0B01EF89" w14:textId="77777777" w:rsidR="00764A09" w:rsidRPr="00477F68" w:rsidRDefault="00764A09" w:rsidP="00936AB9">
            <w:pPr>
              <w:pStyle w:val="CommentText"/>
              <w:spacing w:before="0"/>
              <w:rPr>
                <w:rStyle w:val="PageNumber"/>
              </w:rPr>
            </w:pPr>
          </w:p>
        </w:tc>
        <w:tc>
          <w:tcPr>
            <w:tcW w:w="900" w:type="dxa"/>
          </w:tcPr>
          <w:p w14:paraId="644F028E" w14:textId="77777777" w:rsidR="00764A09" w:rsidRPr="00477F68" w:rsidRDefault="00764A09" w:rsidP="00936AB9">
            <w:pPr>
              <w:pStyle w:val="CommentText"/>
              <w:spacing w:before="0"/>
              <w:rPr>
                <w:rStyle w:val="PageNumber"/>
              </w:rPr>
            </w:pPr>
          </w:p>
        </w:tc>
        <w:tc>
          <w:tcPr>
            <w:tcW w:w="720" w:type="dxa"/>
          </w:tcPr>
          <w:p w14:paraId="4621ECBC" w14:textId="77777777" w:rsidR="00764A09" w:rsidRPr="00477F68" w:rsidRDefault="00764A09" w:rsidP="00936AB9">
            <w:pPr>
              <w:pStyle w:val="CommentText"/>
              <w:spacing w:before="0"/>
              <w:rPr>
                <w:rStyle w:val="PageNumber"/>
              </w:rPr>
            </w:pPr>
            <w:r>
              <w:rPr>
                <w:rStyle w:val="PageNumber"/>
              </w:rPr>
              <w:t>X</w:t>
            </w:r>
          </w:p>
        </w:tc>
        <w:tc>
          <w:tcPr>
            <w:tcW w:w="900" w:type="dxa"/>
          </w:tcPr>
          <w:p w14:paraId="1E83B866" w14:textId="77777777" w:rsidR="00764A09" w:rsidRPr="00477F68" w:rsidRDefault="00764A09" w:rsidP="00936AB9">
            <w:pPr>
              <w:pStyle w:val="CommentText"/>
              <w:spacing w:before="0"/>
              <w:rPr>
                <w:rStyle w:val="PageNumber"/>
              </w:rPr>
            </w:pPr>
          </w:p>
        </w:tc>
      </w:tr>
      <w:tr w:rsidR="00764A09" w14:paraId="5FAEC285"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18F70B92" w14:textId="77777777" w:rsidR="00764A09" w:rsidRPr="00477F68" w:rsidRDefault="00764A09" w:rsidP="00936AB9">
            <w:pPr>
              <w:pStyle w:val="CommentText"/>
              <w:spacing w:before="0"/>
              <w:rPr>
                <w:rStyle w:val="PageNumber"/>
              </w:rPr>
            </w:pPr>
            <w:r>
              <w:rPr>
                <w:rStyle w:val="PageNumber"/>
              </w:rPr>
              <w:t>Caregiver Support Coordination</w:t>
            </w:r>
          </w:p>
        </w:tc>
        <w:tc>
          <w:tcPr>
            <w:tcW w:w="540" w:type="dxa"/>
          </w:tcPr>
          <w:p w14:paraId="5883A3EC" w14:textId="77777777" w:rsidR="00764A09" w:rsidRPr="00477F68" w:rsidRDefault="00764A09" w:rsidP="00936AB9">
            <w:pPr>
              <w:pStyle w:val="CommentText"/>
              <w:spacing w:before="0"/>
              <w:rPr>
                <w:rStyle w:val="PageNumber"/>
              </w:rPr>
            </w:pPr>
          </w:p>
        </w:tc>
        <w:tc>
          <w:tcPr>
            <w:tcW w:w="540" w:type="dxa"/>
          </w:tcPr>
          <w:p w14:paraId="4D34844D" w14:textId="77777777" w:rsidR="00764A09" w:rsidRPr="00477F68" w:rsidRDefault="00764A09" w:rsidP="00936AB9">
            <w:pPr>
              <w:pStyle w:val="CommentText"/>
              <w:spacing w:before="0"/>
              <w:rPr>
                <w:rStyle w:val="PageNumber"/>
              </w:rPr>
            </w:pPr>
          </w:p>
        </w:tc>
        <w:tc>
          <w:tcPr>
            <w:tcW w:w="540" w:type="dxa"/>
          </w:tcPr>
          <w:p w14:paraId="72C46991" w14:textId="77777777" w:rsidR="00764A09" w:rsidRPr="00477F68" w:rsidRDefault="00764A09" w:rsidP="00936AB9">
            <w:pPr>
              <w:pStyle w:val="CommentText"/>
              <w:spacing w:before="0"/>
              <w:rPr>
                <w:rStyle w:val="PageNumber"/>
              </w:rPr>
            </w:pPr>
          </w:p>
        </w:tc>
        <w:tc>
          <w:tcPr>
            <w:tcW w:w="540" w:type="dxa"/>
          </w:tcPr>
          <w:p w14:paraId="7412D995" w14:textId="77777777" w:rsidR="00764A09" w:rsidRPr="00477F68" w:rsidRDefault="00764A09" w:rsidP="00936AB9">
            <w:pPr>
              <w:pStyle w:val="CommentText"/>
              <w:spacing w:before="0"/>
              <w:rPr>
                <w:rStyle w:val="PageNumber"/>
              </w:rPr>
            </w:pPr>
            <w:r>
              <w:rPr>
                <w:rStyle w:val="PageNumber"/>
              </w:rPr>
              <w:t>X</w:t>
            </w:r>
          </w:p>
        </w:tc>
        <w:tc>
          <w:tcPr>
            <w:tcW w:w="630" w:type="dxa"/>
          </w:tcPr>
          <w:p w14:paraId="1232175A" w14:textId="77777777" w:rsidR="00764A09" w:rsidRPr="00477F68" w:rsidRDefault="00764A09" w:rsidP="00936AB9">
            <w:pPr>
              <w:pStyle w:val="CommentText"/>
              <w:spacing w:before="0"/>
              <w:rPr>
                <w:rStyle w:val="PageNumber"/>
              </w:rPr>
            </w:pPr>
          </w:p>
        </w:tc>
        <w:tc>
          <w:tcPr>
            <w:tcW w:w="1170" w:type="dxa"/>
          </w:tcPr>
          <w:p w14:paraId="26B692AA" w14:textId="77777777" w:rsidR="00764A09" w:rsidRPr="00477F68" w:rsidRDefault="00764A09" w:rsidP="00936AB9">
            <w:pPr>
              <w:pStyle w:val="CommentText"/>
              <w:spacing w:before="0"/>
              <w:rPr>
                <w:rStyle w:val="PageNumber"/>
              </w:rPr>
            </w:pPr>
            <w:r>
              <w:rPr>
                <w:rStyle w:val="PageNumber"/>
              </w:rPr>
              <w:t>X</w:t>
            </w:r>
          </w:p>
        </w:tc>
        <w:tc>
          <w:tcPr>
            <w:tcW w:w="900" w:type="dxa"/>
          </w:tcPr>
          <w:p w14:paraId="45255BB9" w14:textId="77777777" w:rsidR="00764A09" w:rsidRPr="00477F68" w:rsidRDefault="00764A09" w:rsidP="00936AB9">
            <w:pPr>
              <w:pStyle w:val="CommentText"/>
              <w:spacing w:before="0"/>
              <w:rPr>
                <w:rStyle w:val="PageNumber"/>
              </w:rPr>
            </w:pPr>
          </w:p>
        </w:tc>
        <w:tc>
          <w:tcPr>
            <w:tcW w:w="720" w:type="dxa"/>
          </w:tcPr>
          <w:p w14:paraId="453CAB7D" w14:textId="77777777" w:rsidR="00764A09" w:rsidRPr="00477F68" w:rsidRDefault="00764A09" w:rsidP="00936AB9">
            <w:pPr>
              <w:pStyle w:val="CommentText"/>
              <w:spacing w:before="0"/>
              <w:rPr>
                <w:rStyle w:val="PageNumber"/>
              </w:rPr>
            </w:pPr>
          </w:p>
        </w:tc>
        <w:tc>
          <w:tcPr>
            <w:tcW w:w="900" w:type="dxa"/>
          </w:tcPr>
          <w:p w14:paraId="438BA7BC" w14:textId="77777777" w:rsidR="00764A09" w:rsidRPr="00477F68" w:rsidRDefault="00764A09" w:rsidP="00936AB9">
            <w:pPr>
              <w:pStyle w:val="CommentText"/>
              <w:spacing w:before="0"/>
              <w:rPr>
                <w:rStyle w:val="PageNumber"/>
              </w:rPr>
            </w:pPr>
          </w:p>
        </w:tc>
      </w:tr>
      <w:tr w:rsidR="00764A09" w14:paraId="24EF8804" w14:textId="77777777" w:rsidTr="00936AB9">
        <w:tc>
          <w:tcPr>
            <w:tcW w:w="3235" w:type="dxa"/>
          </w:tcPr>
          <w:p w14:paraId="4E693F62" w14:textId="77777777" w:rsidR="00764A09" w:rsidRPr="00477F68" w:rsidRDefault="00764A09" w:rsidP="00936AB9">
            <w:pPr>
              <w:pStyle w:val="CommentText"/>
              <w:spacing w:before="0"/>
              <w:rPr>
                <w:rStyle w:val="PageNumber"/>
              </w:rPr>
            </w:pPr>
            <w:r>
              <w:rPr>
                <w:rStyle w:val="PageNumber"/>
              </w:rPr>
              <w:t>Congregate Meals</w:t>
            </w:r>
          </w:p>
        </w:tc>
        <w:tc>
          <w:tcPr>
            <w:tcW w:w="540" w:type="dxa"/>
          </w:tcPr>
          <w:p w14:paraId="36B16EFD" w14:textId="77777777" w:rsidR="00764A09" w:rsidRPr="00477F68" w:rsidRDefault="00764A09" w:rsidP="00936AB9">
            <w:pPr>
              <w:pStyle w:val="CommentText"/>
              <w:spacing w:before="0"/>
              <w:rPr>
                <w:rStyle w:val="PageNumber"/>
              </w:rPr>
            </w:pPr>
          </w:p>
        </w:tc>
        <w:tc>
          <w:tcPr>
            <w:tcW w:w="540" w:type="dxa"/>
          </w:tcPr>
          <w:p w14:paraId="4FFBB853" w14:textId="77777777" w:rsidR="00764A09" w:rsidRPr="00477F68" w:rsidRDefault="00764A09" w:rsidP="00936AB9">
            <w:pPr>
              <w:pStyle w:val="CommentText"/>
              <w:spacing w:before="0"/>
              <w:rPr>
                <w:rStyle w:val="PageNumber"/>
              </w:rPr>
            </w:pPr>
            <w:r>
              <w:rPr>
                <w:rStyle w:val="PageNumber"/>
              </w:rPr>
              <w:t>X</w:t>
            </w:r>
          </w:p>
        </w:tc>
        <w:tc>
          <w:tcPr>
            <w:tcW w:w="540" w:type="dxa"/>
          </w:tcPr>
          <w:p w14:paraId="06DB2EE2" w14:textId="77777777" w:rsidR="00764A09" w:rsidRPr="00477F68" w:rsidRDefault="00764A09" w:rsidP="00936AB9">
            <w:pPr>
              <w:pStyle w:val="CommentText"/>
              <w:spacing w:before="0"/>
              <w:rPr>
                <w:rStyle w:val="PageNumber"/>
              </w:rPr>
            </w:pPr>
          </w:p>
        </w:tc>
        <w:tc>
          <w:tcPr>
            <w:tcW w:w="540" w:type="dxa"/>
          </w:tcPr>
          <w:p w14:paraId="21A248B4" w14:textId="77777777" w:rsidR="00764A09" w:rsidRPr="00477F68" w:rsidRDefault="00764A09" w:rsidP="00936AB9">
            <w:pPr>
              <w:pStyle w:val="CommentText"/>
              <w:spacing w:before="0"/>
              <w:rPr>
                <w:rStyle w:val="PageNumber"/>
              </w:rPr>
            </w:pPr>
          </w:p>
        </w:tc>
        <w:tc>
          <w:tcPr>
            <w:tcW w:w="630" w:type="dxa"/>
          </w:tcPr>
          <w:p w14:paraId="69CBE87F" w14:textId="77777777" w:rsidR="00764A09" w:rsidRPr="00477F68" w:rsidRDefault="00764A09" w:rsidP="00936AB9">
            <w:pPr>
              <w:pStyle w:val="CommentText"/>
              <w:spacing w:before="0"/>
              <w:rPr>
                <w:rStyle w:val="PageNumber"/>
              </w:rPr>
            </w:pPr>
          </w:p>
        </w:tc>
        <w:tc>
          <w:tcPr>
            <w:tcW w:w="1170" w:type="dxa"/>
          </w:tcPr>
          <w:p w14:paraId="4EA33870" w14:textId="77777777" w:rsidR="00764A09" w:rsidRPr="00477F68" w:rsidRDefault="00764A09" w:rsidP="00936AB9">
            <w:pPr>
              <w:pStyle w:val="CommentText"/>
              <w:spacing w:before="0"/>
              <w:rPr>
                <w:rStyle w:val="PageNumber"/>
              </w:rPr>
            </w:pPr>
            <w:r>
              <w:rPr>
                <w:rStyle w:val="PageNumber"/>
              </w:rPr>
              <w:t>X</w:t>
            </w:r>
          </w:p>
        </w:tc>
        <w:tc>
          <w:tcPr>
            <w:tcW w:w="900" w:type="dxa"/>
          </w:tcPr>
          <w:p w14:paraId="66B8F488" w14:textId="77777777" w:rsidR="00764A09" w:rsidRPr="00477F68" w:rsidRDefault="00764A09" w:rsidP="00936AB9">
            <w:pPr>
              <w:pStyle w:val="CommentText"/>
              <w:spacing w:before="0"/>
              <w:rPr>
                <w:rStyle w:val="PageNumber"/>
              </w:rPr>
            </w:pPr>
            <w:r>
              <w:rPr>
                <w:rStyle w:val="PageNumber"/>
              </w:rPr>
              <w:t>X</w:t>
            </w:r>
          </w:p>
        </w:tc>
        <w:tc>
          <w:tcPr>
            <w:tcW w:w="720" w:type="dxa"/>
          </w:tcPr>
          <w:p w14:paraId="6089E90F" w14:textId="77777777" w:rsidR="00764A09" w:rsidRPr="00477F68" w:rsidRDefault="00764A09" w:rsidP="00936AB9">
            <w:pPr>
              <w:pStyle w:val="CommentText"/>
              <w:spacing w:before="0"/>
              <w:rPr>
                <w:rStyle w:val="PageNumber"/>
              </w:rPr>
            </w:pPr>
            <w:r>
              <w:rPr>
                <w:rStyle w:val="PageNumber"/>
              </w:rPr>
              <w:t>X</w:t>
            </w:r>
          </w:p>
        </w:tc>
        <w:tc>
          <w:tcPr>
            <w:tcW w:w="900" w:type="dxa"/>
          </w:tcPr>
          <w:p w14:paraId="25BED49E" w14:textId="77777777" w:rsidR="00764A09" w:rsidRPr="00477F68" w:rsidRDefault="00764A09" w:rsidP="00936AB9">
            <w:pPr>
              <w:pStyle w:val="CommentText"/>
              <w:spacing w:before="0"/>
              <w:rPr>
                <w:rStyle w:val="PageNumber"/>
              </w:rPr>
            </w:pPr>
          </w:p>
        </w:tc>
      </w:tr>
      <w:tr w:rsidR="00764A09" w14:paraId="3732D022"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1441DA65" w14:textId="77777777" w:rsidR="00764A09" w:rsidRPr="00477F68" w:rsidRDefault="00764A09" w:rsidP="00936AB9">
            <w:pPr>
              <w:pStyle w:val="CommentText"/>
              <w:spacing w:before="0"/>
              <w:rPr>
                <w:rStyle w:val="PageNumber"/>
              </w:rPr>
            </w:pPr>
            <w:r>
              <w:rPr>
                <w:rStyle w:val="PageNumber"/>
              </w:rPr>
              <w:t>Data Management</w:t>
            </w:r>
          </w:p>
        </w:tc>
        <w:tc>
          <w:tcPr>
            <w:tcW w:w="540" w:type="dxa"/>
          </w:tcPr>
          <w:p w14:paraId="3D641F78" w14:textId="77777777" w:rsidR="00764A09" w:rsidRPr="00477F68" w:rsidRDefault="00764A09" w:rsidP="00936AB9">
            <w:pPr>
              <w:pStyle w:val="CommentText"/>
              <w:spacing w:before="0"/>
              <w:rPr>
                <w:rStyle w:val="PageNumber"/>
              </w:rPr>
            </w:pPr>
            <w:r>
              <w:rPr>
                <w:rStyle w:val="PageNumber"/>
              </w:rPr>
              <w:t>X</w:t>
            </w:r>
          </w:p>
        </w:tc>
        <w:tc>
          <w:tcPr>
            <w:tcW w:w="540" w:type="dxa"/>
          </w:tcPr>
          <w:p w14:paraId="45182313" w14:textId="77777777" w:rsidR="00764A09" w:rsidRPr="00477F68" w:rsidRDefault="00764A09" w:rsidP="00936AB9">
            <w:pPr>
              <w:pStyle w:val="CommentText"/>
              <w:spacing w:before="0"/>
              <w:rPr>
                <w:rStyle w:val="PageNumber"/>
              </w:rPr>
            </w:pPr>
          </w:p>
        </w:tc>
        <w:tc>
          <w:tcPr>
            <w:tcW w:w="540" w:type="dxa"/>
          </w:tcPr>
          <w:p w14:paraId="4A0659A2" w14:textId="77777777" w:rsidR="00764A09" w:rsidRPr="00477F68" w:rsidRDefault="00764A09" w:rsidP="00936AB9">
            <w:pPr>
              <w:pStyle w:val="CommentText"/>
              <w:spacing w:before="0"/>
              <w:rPr>
                <w:rStyle w:val="PageNumber"/>
              </w:rPr>
            </w:pPr>
          </w:p>
        </w:tc>
        <w:tc>
          <w:tcPr>
            <w:tcW w:w="540" w:type="dxa"/>
          </w:tcPr>
          <w:p w14:paraId="70A96B7F" w14:textId="77777777" w:rsidR="00764A09" w:rsidRPr="00477F68" w:rsidRDefault="00764A09" w:rsidP="00936AB9">
            <w:pPr>
              <w:pStyle w:val="CommentText"/>
              <w:spacing w:before="0"/>
              <w:rPr>
                <w:rStyle w:val="PageNumber"/>
              </w:rPr>
            </w:pPr>
          </w:p>
        </w:tc>
        <w:tc>
          <w:tcPr>
            <w:tcW w:w="630" w:type="dxa"/>
          </w:tcPr>
          <w:p w14:paraId="2E8DEA90" w14:textId="77777777" w:rsidR="00764A09" w:rsidRPr="00477F68" w:rsidRDefault="00764A09" w:rsidP="00936AB9">
            <w:pPr>
              <w:pStyle w:val="CommentText"/>
              <w:spacing w:before="0"/>
              <w:rPr>
                <w:rStyle w:val="PageNumber"/>
              </w:rPr>
            </w:pPr>
          </w:p>
        </w:tc>
        <w:tc>
          <w:tcPr>
            <w:tcW w:w="1170" w:type="dxa"/>
          </w:tcPr>
          <w:p w14:paraId="156C60DE" w14:textId="77777777" w:rsidR="00764A09" w:rsidRPr="00477F68" w:rsidRDefault="00764A09" w:rsidP="00936AB9">
            <w:pPr>
              <w:pStyle w:val="CommentText"/>
              <w:spacing w:before="0"/>
              <w:rPr>
                <w:rStyle w:val="PageNumber"/>
              </w:rPr>
            </w:pPr>
          </w:p>
        </w:tc>
        <w:tc>
          <w:tcPr>
            <w:tcW w:w="900" w:type="dxa"/>
          </w:tcPr>
          <w:p w14:paraId="79CCF438" w14:textId="77777777" w:rsidR="00764A09" w:rsidRPr="00477F68" w:rsidRDefault="00764A09" w:rsidP="00936AB9">
            <w:pPr>
              <w:pStyle w:val="CommentText"/>
              <w:spacing w:before="0"/>
              <w:rPr>
                <w:rStyle w:val="PageNumber"/>
              </w:rPr>
            </w:pPr>
          </w:p>
        </w:tc>
        <w:tc>
          <w:tcPr>
            <w:tcW w:w="720" w:type="dxa"/>
          </w:tcPr>
          <w:p w14:paraId="46C204CD" w14:textId="77777777" w:rsidR="00764A09" w:rsidRPr="00477F68" w:rsidRDefault="00764A09" w:rsidP="00936AB9">
            <w:pPr>
              <w:pStyle w:val="CommentText"/>
              <w:spacing w:before="0"/>
              <w:rPr>
                <w:rStyle w:val="PageNumber"/>
              </w:rPr>
            </w:pPr>
          </w:p>
        </w:tc>
        <w:tc>
          <w:tcPr>
            <w:tcW w:w="900" w:type="dxa"/>
          </w:tcPr>
          <w:p w14:paraId="1C3EFB13" w14:textId="77777777" w:rsidR="00764A09" w:rsidRPr="00477F68" w:rsidRDefault="00764A09" w:rsidP="00936AB9">
            <w:pPr>
              <w:pStyle w:val="CommentText"/>
              <w:spacing w:before="0"/>
              <w:rPr>
                <w:rStyle w:val="PageNumber"/>
              </w:rPr>
            </w:pPr>
          </w:p>
        </w:tc>
      </w:tr>
      <w:tr w:rsidR="00764A09" w14:paraId="33DEF50D" w14:textId="77777777" w:rsidTr="00936AB9">
        <w:tc>
          <w:tcPr>
            <w:tcW w:w="3235" w:type="dxa"/>
          </w:tcPr>
          <w:p w14:paraId="33678617" w14:textId="77777777" w:rsidR="00764A09" w:rsidRPr="00477F68" w:rsidRDefault="00764A09" w:rsidP="00936AB9">
            <w:pPr>
              <w:pStyle w:val="CommentText"/>
              <w:spacing w:before="0"/>
              <w:rPr>
                <w:rStyle w:val="PageNumber"/>
              </w:rPr>
            </w:pPr>
            <w:r>
              <w:rPr>
                <w:rStyle w:val="PageNumber"/>
              </w:rPr>
              <w:t>Emergency Response</w:t>
            </w:r>
          </w:p>
        </w:tc>
        <w:tc>
          <w:tcPr>
            <w:tcW w:w="540" w:type="dxa"/>
          </w:tcPr>
          <w:p w14:paraId="258FDCC0" w14:textId="77777777" w:rsidR="00764A09" w:rsidRPr="00477F68" w:rsidRDefault="00764A09" w:rsidP="00936AB9">
            <w:pPr>
              <w:pStyle w:val="CommentText"/>
              <w:spacing w:before="0"/>
              <w:rPr>
                <w:rStyle w:val="PageNumber"/>
              </w:rPr>
            </w:pPr>
            <w:r>
              <w:rPr>
                <w:rStyle w:val="PageNumber"/>
              </w:rPr>
              <w:t>X</w:t>
            </w:r>
          </w:p>
        </w:tc>
        <w:tc>
          <w:tcPr>
            <w:tcW w:w="540" w:type="dxa"/>
          </w:tcPr>
          <w:p w14:paraId="1B1474AA" w14:textId="77777777" w:rsidR="00764A09" w:rsidRPr="00477F68" w:rsidRDefault="00764A09" w:rsidP="00936AB9">
            <w:pPr>
              <w:pStyle w:val="CommentText"/>
              <w:spacing w:before="0"/>
              <w:rPr>
                <w:rStyle w:val="PageNumber"/>
              </w:rPr>
            </w:pPr>
          </w:p>
        </w:tc>
        <w:tc>
          <w:tcPr>
            <w:tcW w:w="540" w:type="dxa"/>
          </w:tcPr>
          <w:p w14:paraId="7ACC5919" w14:textId="77777777" w:rsidR="00764A09" w:rsidRPr="00477F68" w:rsidRDefault="00764A09" w:rsidP="00936AB9">
            <w:pPr>
              <w:pStyle w:val="CommentText"/>
              <w:spacing w:before="0"/>
              <w:rPr>
                <w:rStyle w:val="PageNumber"/>
              </w:rPr>
            </w:pPr>
          </w:p>
        </w:tc>
        <w:tc>
          <w:tcPr>
            <w:tcW w:w="540" w:type="dxa"/>
          </w:tcPr>
          <w:p w14:paraId="0C830EE5" w14:textId="77777777" w:rsidR="00764A09" w:rsidRPr="00477F68" w:rsidRDefault="00764A09" w:rsidP="00936AB9">
            <w:pPr>
              <w:pStyle w:val="CommentText"/>
              <w:spacing w:before="0"/>
              <w:rPr>
                <w:rStyle w:val="PageNumber"/>
              </w:rPr>
            </w:pPr>
            <w:r>
              <w:rPr>
                <w:rStyle w:val="PageNumber"/>
              </w:rPr>
              <w:t>X</w:t>
            </w:r>
          </w:p>
        </w:tc>
        <w:tc>
          <w:tcPr>
            <w:tcW w:w="630" w:type="dxa"/>
          </w:tcPr>
          <w:p w14:paraId="1ADF0F95" w14:textId="77777777" w:rsidR="00764A09" w:rsidRPr="00477F68" w:rsidRDefault="00764A09" w:rsidP="00936AB9">
            <w:pPr>
              <w:pStyle w:val="CommentText"/>
              <w:spacing w:before="0"/>
              <w:rPr>
                <w:rStyle w:val="PageNumber"/>
              </w:rPr>
            </w:pPr>
          </w:p>
        </w:tc>
        <w:tc>
          <w:tcPr>
            <w:tcW w:w="1170" w:type="dxa"/>
          </w:tcPr>
          <w:p w14:paraId="7A6576EE" w14:textId="77777777" w:rsidR="00764A09" w:rsidRPr="00477F68" w:rsidRDefault="00764A09" w:rsidP="00936AB9">
            <w:pPr>
              <w:pStyle w:val="CommentText"/>
              <w:spacing w:before="0"/>
              <w:rPr>
                <w:rStyle w:val="PageNumber"/>
              </w:rPr>
            </w:pPr>
          </w:p>
        </w:tc>
        <w:tc>
          <w:tcPr>
            <w:tcW w:w="900" w:type="dxa"/>
          </w:tcPr>
          <w:p w14:paraId="21908452" w14:textId="77777777" w:rsidR="00764A09" w:rsidRPr="00477F68" w:rsidRDefault="00764A09" w:rsidP="00936AB9">
            <w:pPr>
              <w:pStyle w:val="CommentText"/>
              <w:spacing w:before="0"/>
              <w:rPr>
                <w:rStyle w:val="PageNumber"/>
              </w:rPr>
            </w:pPr>
          </w:p>
        </w:tc>
        <w:tc>
          <w:tcPr>
            <w:tcW w:w="720" w:type="dxa"/>
          </w:tcPr>
          <w:p w14:paraId="4030FB01" w14:textId="77777777" w:rsidR="00764A09" w:rsidRPr="00477F68" w:rsidRDefault="00764A09" w:rsidP="00936AB9">
            <w:pPr>
              <w:pStyle w:val="CommentText"/>
              <w:spacing w:before="0"/>
              <w:rPr>
                <w:rStyle w:val="PageNumber"/>
              </w:rPr>
            </w:pPr>
          </w:p>
        </w:tc>
        <w:tc>
          <w:tcPr>
            <w:tcW w:w="900" w:type="dxa"/>
          </w:tcPr>
          <w:p w14:paraId="321A3E90" w14:textId="77777777" w:rsidR="00764A09" w:rsidRPr="00477F68" w:rsidRDefault="00764A09" w:rsidP="00936AB9">
            <w:pPr>
              <w:pStyle w:val="CommentText"/>
              <w:spacing w:before="0"/>
              <w:rPr>
                <w:rStyle w:val="PageNumber"/>
              </w:rPr>
            </w:pPr>
          </w:p>
        </w:tc>
      </w:tr>
      <w:tr w:rsidR="00764A09" w14:paraId="431161CB"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0B6BCC4B" w14:textId="77777777" w:rsidR="00764A09" w:rsidRPr="00477F68" w:rsidRDefault="00764A09" w:rsidP="00936AB9">
            <w:pPr>
              <w:pStyle w:val="CommentText"/>
              <w:spacing w:before="0"/>
              <w:rPr>
                <w:rStyle w:val="PageNumber"/>
              </w:rPr>
            </w:pPr>
            <w:r>
              <w:rPr>
                <w:rStyle w:val="PageNumber"/>
              </w:rPr>
              <w:t>Evidence-Based Intervention</w:t>
            </w:r>
          </w:p>
        </w:tc>
        <w:tc>
          <w:tcPr>
            <w:tcW w:w="540" w:type="dxa"/>
          </w:tcPr>
          <w:p w14:paraId="4189012F" w14:textId="77777777" w:rsidR="00764A09" w:rsidRPr="00477F68" w:rsidRDefault="00764A09" w:rsidP="00936AB9">
            <w:pPr>
              <w:pStyle w:val="CommentText"/>
              <w:spacing w:before="0"/>
              <w:rPr>
                <w:rStyle w:val="PageNumber"/>
              </w:rPr>
            </w:pPr>
            <w:r>
              <w:rPr>
                <w:rStyle w:val="PageNumber"/>
              </w:rPr>
              <w:t>X</w:t>
            </w:r>
          </w:p>
        </w:tc>
        <w:tc>
          <w:tcPr>
            <w:tcW w:w="540" w:type="dxa"/>
          </w:tcPr>
          <w:p w14:paraId="3FFF3ACC" w14:textId="77777777" w:rsidR="00764A09" w:rsidRPr="00477F68" w:rsidRDefault="00764A09" w:rsidP="00936AB9">
            <w:pPr>
              <w:pStyle w:val="CommentText"/>
              <w:spacing w:before="0"/>
              <w:rPr>
                <w:rStyle w:val="PageNumber"/>
              </w:rPr>
            </w:pPr>
          </w:p>
        </w:tc>
        <w:tc>
          <w:tcPr>
            <w:tcW w:w="540" w:type="dxa"/>
          </w:tcPr>
          <w:p w14:paraId="3D7F6BF7" w14:textId="77777777" w:rsidR="00764A09" w:rsidRPr="00477F68" w:rsidRDefault="00764A09" w:rsidP="00936AB9">
            <w:pPr>
              <w:pStyle w:val="CommentText"/>
              <w:spacing w:before="0"/>
              <w:rPr>
                <w:rStyle w:val="PageNumber"/>
              </w:rPr>
            </w:pPr>
            <w:r>
              <w:rPr>
                <w:rStyle w:val="PageNumber"/>
              </w:rPr>
              <w:t>X</w:t>
            </w:r>
          </w:p>
        </w:tc>
        <w:tc>
          <w:tcPr>
            <w:tcW w:w="540" w:type="dxa"/>
          </w:tcPr>
          <w:p w14:paraId="5C5DC3FC" w14:textId="77777777" w:rsidR="00764A09" w:rsidRPr="00477F68" w:rsidRDefault="00764A09" w:rsidP="00936AB9">
            <w:pPr>
              <w:pStyle w:val="CommentText"/>
              <w:spacing w:before="0"/>
              <w:rPr>
                <w:rStyle w:val="PageNumber"/>
              </w:rPr>
            </w:pPr>
          </w:p>
        </w:tc>
        <w:tc>
          <w:tcPr>
            <w:tcW w:w="630" w:type="dxa"/>
          </w:tcPr>
          <w:p w14:paraId="143491E9" w14:textId="77777777" w:rsidR="00764A09" w:rsidRPr="00477F68" w:rsidRDefault="00764A09" w:rsidP="00936AB9">
            <w:pPr>
              <w:pStyle w:val="CommentText"/>
              <w:spacing w:before="0"/>
              <w:rPr>
                <w:rStyle w:val="PageNumber"/>
              </w:rPr>
            </w:pPr>
          </w:p>
        </w:tc>
        <w:tc>
          <w:tcPr>
            <w:tcW w:w="1170" w:type="dxa"/>
          </w:tcPr>
          <w:p w14:paraId="3FCE58AF" w14:textId="77777777" w:rsidR="00764A09" w:rsidRPr="00477F68" w:rsidRDefault="00764A09" w:rsidP="00936AB9">
            <w:pPr>
              <w:pStyle w:val="CommentText"/>
              <w:spacing w:before="0"/>
              <w:rPr>
                <w:rStyle w:val="PageNumber"/>
              </w:rPr>
            </w:pPr>
          </w:p>
        </w:tc>
        <w:tc>
          <w:tcPr>
            <w:tcW w:w="900" w:type="dxa"/>
          </w:tcPr>
          <w:p w14:paraId="6A2CFE86" w14:textId="77777777" w:rsidR="00764A09" w:rsidRPr="00477F68" w:rsidRDefault="00764A09" w:rsidP="00936AB9">
            <w:pPr>
              <w:pStyle w:val="CommentText"/>
              <w:spacing w:before="0"/>
              <w:rPr>
                <w:rStyle w:val="PageNumber"/>
              </w:rPr>
            </w:pPr>
          </w:p>
        </w:tc>
        <w:tc>
          <w:tcPr>
            <w:tcW w:w="720" w:type="dxa"/>
          </w:tcPr>
          <w:p w14:paraId="5B2D496C" w14:textId="77777777" w:rsidR="00764A09" w:rsidRPr="00477F68" w:rsidRDefault="00764A09" w:rsidP="00936AB9">
            <w:pPr>
              <w:pStyle w:val="CommentText"/>
              <w:spacing w:before="0"/>
              <w:rPr>
                <w:rStyle w:val="PageNumber"/>
              </w:rPr>
            </w:pPr>
            <w:r>
              <w:rPr>
                <w:rStyle w:val="PageNumber"/>
              </w:rPr>
              <w:t>X</w:t>
            </w:r>
          </w:p>
        </w:tc>
        <w:tc>
          <w:tcPr>
            <w:tcW w:w="900" w:type="dxa"/>
          </w:tcPr>
          <w:p w14:paraId="73669FE7" w14:textId="77777777" w:rsidR="00764A09" w:rsidRPr="00477F68" w:rsidRDefault="00764A09" w:rsidP="00936AB9">
            <w:pPr>
              <w:pStyle w:val="CommentText"/>
              <w:spacing w:before="0"/>
              <w:rPr>
                <w:rStyle w:val="PageNumber"/>
              </w:rPr>
            </w:pPr>
          </w:p>
        </w:tc>
      </w:tr>
      <w:tr w:rsidR="00764A09" w14:paraId="0A7955D7" w14:textId="77777777" w:rsidTr="00936AB9">
        <w:tc>
          <w:tcPr>
            <w:tcW w:w="3235" w:type="dxa"/>
          </w:tcPr>
          <w:p w14:paraId="0CE192C6" w14:textId="77777777" w:rsidR="00764A09" w:rsidRPr="00477F68" w:rsidRDefault="00764A09" w:rsidP="00936AB9">
            <w:pPr>
              <w:pStyle w:val="CommentText"/>
              <w:spacing w:before="0"/>
              <w:rPr>
                <w:rStyle w:val="PageNumber"/>
              </w:rPr>
            </w:pPr>
            <w:r>
              <w:rPr>
                <w:rStyle w:val="PageNumber"/>
              </w:rPr>
              <w:t>Health Maintenance</w:t>
            </w:r>
          </w:p>
        </w:tc>
        <w:tc>
          <w:tcPr>
            <w:tcW w:w="540" w:type="dxa"/>
          </w:tcPr>
          <w:p w14:paraId="44C86A3B" w14:textId="77777777" w:rsidR="00764A09" w:rsidRPr="00477F68" w:rsidRDefault="00764A09" w:rsidP="00936AB9">
            <w:pPr>
              <w:pStyle w:val="CommentText"/>
              <w:spacing w:before="0"/>
              <w:rPr>
                <w:rStyle w:val="PageNumber"/>
              </w:rPr>
            </w:pPr>
            <w:r>
              <w:rPr>
                <w:rStyle w:val="PageNumber"/>
              </w:rPr>
              <w:t>X</w:t>
            </w:r>
          </w:p>
        </w:tc>
        <w:tc>
          <w:tcPr>
            <w:tcW w:w="540" w:type="dxa"/>
          </w:tcPr>
          <w:p w14:paraId="57A02B08" w14:textId="77777777" w:rsidR="00764A09" w:rsidRPr="00477F68" w:rsidRDefault="00764A09" w:rsidP="00936AB9">
            <w:pPr>
              <w:pStyle w:val="CommentText"/>
              <w:spacing w:before="0"/>
              <w:rPr>
                <w:rStyle w:val="PageNumber"/>
              </w:rPr>
            </w:pPr>
          </w:p>
        </w:tc>
        <w:tc>
          <w:tcPr>
            <w:tcW w:w="540" w:type="dxa"/>
          </w:tcPr>
          <w:p w14:paraId="369FA454" w14:textId="77777777" w:rsidR="00764A09" w:rsidRPr="00477F68" w:rsidRDefault="00764A09" w:rsidP="00936AB9">
            <w:pPr>
              <w:pStyle w:val="CommentText"/>
              <w:spacing w:before="0"/>
              <w:rPr>
                <w:rStyle w:val="PageNumber"/>
              </w:rPr>
            </w:pPr>
          </w:p>
        </w:tc>
        <w:tc>
          <w:tcPr>
            <w:tcW w:w="540" w:type="dxa"/>
          </w:tcPr>
          <w:p w14:paraId="256FFCDD" w14:textId="77777777" w:rsidR="00764A09" w:rsidRPr="00477F68" w:rsidRDefault="00764A09" w:rsidP="00936AB9">
            <w:pPr>
              <w:pStyle w:val="CommentText"/>
              <w:spacing w:before="0"/>
              <w:rPr>
                <w:rStyle w:val="PageNumber"/>
              </w:rPr>
            </w:pPr>
            <w:r>
              <w:rPr>
                <w:rStyle w:val="PageNumber"/>
              </w:rPr>
              <w:t>X</w:t>
            </w:r>
          </w:p>
        </w:tc>
        <w:tc>
          <w:tcPr>
            <w:tcW w:w="630" w:type="dxa"/>
          </w:tcPr>
          <w:p w14:paraId="544475A9" w14:textId="77777777" w:rsidR="00764A09" w:rsidRPr="00477F68" w:rsidRDefault="00764A09" w:rsidP="00936AB9">
            <w:pPr>
              <w:pStyle w:val="CommentText"/>
              <w:spacing w:before="0"/>
              <w:rPr>
                <w:rStyle w:val="PageNumber"/>
              </w:rPr>
            </w:pPr>
          </w:p>
        </w:tc>
        <w:tc>
          <w:tcPr>
            <w:tcW w:w="1170" w:type="dxa"/>
          </w:tcPr>
          <w:p w14:paraId="6162CA41" w14:textId="77777777" w:rsidR="00764A09" w:rsidRPr="00477F68" w:rsidRDefault="00764A09" w:rsidP="00936AB9">
            <w:pPr>
              <w:pStyle w:val="CommentText"/>
              <w:spacing w:before="0"/>
              <w:rPr>
                <w:rStyle w:val="PageNumber"/>
              </w:rPr>
            </w:pPr>
          </w:p>
        </w:tc>
        <w:tc>
          <w:tcPr>
            <w:tcW w:w="900" w:type="dxa"/>
          </w:tcPr>
          <w:p w14:paraId="25F6151A" w14:textId="77777777" w:rsidR="00764A09" w:rsidRPr="00477F68" w:rsidRDefault="00764A09" w:rsidP="00936AB9">
            <w:pPr>
              <w:pStyle w:val="CommentText"/>
              <w:spacing w:before="0"/>
              <w:rPr>
                <w:rStyle w:val="PageNumber"/>
              </w:rPr>
            </w:pPr>
          </w:p>
        </w:tc>
        <w:tc>
          <w:tcPr>
            <w:tcW w:w="720" w:type="dxa"/>
          </w:tcPr>
          <w:p w14:paraId="6C945917" w14:textId="77777777" w:rsidR="00764A09" w:rsidRPr="00477F68" w:rsidRDefault="00764A09" w:rsidP="00936AB9">
            <w:pPr>
              <w:pStyle w:val="CommentText"/>
              <w:spacing w:before="0"/>
              <w:rPr>
                <w:rStyle w:val="PageNumber"/>
              </w:rPr>
            </w:pPr>
          </w:p>
        </w:tc>
        <w:tc>
          <w:tcPr>
            <w:tcW w:w="900" w:type="dxa"/>
          </w:tcPr>
          <w:p w14:paraId="122AAE9C" w14:textId="77777777" w:rsidR="00764A09" w:rsidRPr="00477F68" w:rsidRDefault="00764A09" w:rsidP="00936AB9">
            <w:pPr>
              <w:pStyle w:val="CommentText"/>
              <w:spacing w:before="0"/>
              <w:rPr>
                <w:rStyle w:val="PageNumber"/>
              </w:rPr>
            </w:pPr>
          </w:p>
        </w:tc>
      </w:tr>
      <w:tr w:rsidR="00764A09" w14:paraId="1914B30B"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6BDED14D" w14:textId="77777777" w:rsidR="00764A09" w:rsidRPr="00477F68" w:rsidRDefault="00764A09" w:rsidP="00936AB9">
            <w:pPr>
              <w:pStyle w:val="CommentText"/>
              <w:spacing w:before="0"/>
              <w:rPr>
                <w:rStyle w:val="PageNumber"/>
              </w:rPr>
            </w:pPr>
            <w:r>
              <w:rPr>
                <w:rStyle w:val="PageNumber"/>
              </w:rPr>
              <w:t>HICAP Assistance</w:t>
            </w:r>
          </w:p>
        </w:tc>
        <w:tc>
          <w:tcPr>
            <w:tcW w:w="540" w:type="dxa"/>
          </w:tcPr>
          <w:p w14:paraId="5E1059A7" w14:textId="77777777" w:rsidR="00764A09" w:rsidRPr="00477F68" w:rsidRDefault="00764A09" w:rsidP="00936AB9">
            <w:pPr>
              <w:pStyle w:val="CommentText"/>
              <w:spacing w:before="0"/>
              <w:rPr>
                <w:rStyle w:val="PageNumber"/>
              </w:rPr>
            </w:pPr>
          </w:p>
        </w:tc>
        <w:tc>
          <w:tcPr>
            <w:tcW w:w="540" w:type="dxa"/>
          </w:tcPr>
          <w:p w14:paraId="344C3E0D" w14:textId="77777777" w:rsidR="00764A09" w:rsidRPr="00477F68" w:rsidRDefault="00764A09" w:rsidP="00936AB9">
            <w:pPr>
              <w:pStyle w:val="CommentText"/>
              <w:spacing w:before="0"/>
              <w:rPr>
                <w:rStyle w:val="PageNumber"/>
              </w:rPr>
            </w:pPr>
          </w:p>
        </w:tc>
        <w:tc>
          <w:tcPr>
            <w:tcW w:w="540" w:type="dxa"/>
          </w:tcPr>
          <w:p w14:paraId="6BF53F27" w14:textId="77777777" w:rsidR="00764A09" w:rsidRPr="00477F68" w:rsidRDefault="00764A09" w:rsidP="00936AB9">
            <w:pPr>
              <w:pStyle w:val="CommentText"/>
              <w:spacing w:before="0"/>
              <w:rPr>
                <w:rStyle w:val="PageNumber"/>
              </w:rPr>
            </w:pPr>
          </w:p>
        </w:tc>
        <w:tc>
          <w:tcPr>
            <w:tcW w:w="540" w:type="dxa"/>
          </w:tcPr>
          <w:p w14:paraId="3A84B17B" w14:textId="77777777" w:rsidR="00764A09" w:rsidRPr="00477F68" w:rsidRDefault="00764A09" w:rsidP="00936AB9">
            <w:pPr>
              <w:pStyle w:val="CommentText"/>
              <w:spacing w:before="0"/>
              <w:rPr>
                <w:rStyle w:val="PageNumber"/>
              </w:rPr>
            </w:pPr>
          </w:p>
        </w:tc>
        <w:tc>
          <w:tcPr>
            <w:tcW w:w="630" w:type="dxa"/>
          </w:tcPr>
          <w:p w14:paraId="0F998E55" w14:textId="77777777" w:rsidR="00764A09" w:rsidRPr="00477F68" w:rsidRDefault="00764A09" w:rsidP="00936AB9">
            <w:pPr>
              <w:pStyle w:val="CommentText"/>
              <w:spacing w:before="0"/>
              <w:rPr>
                <w:rStyle w:val="PageNumber"/>
              </w:rPr>
            </w:pPr>
          </w:p>
        </w:tc>
        <w:tc>
          <w:tcPr>
            <w:tcW w:w="1170" w:type="dxa"/>
          </w:tcPr>
          <w:p w14:paraId="10F613C5" w14:textId="77777777" w:rsidR="00764A09" w:rsidRPr="00477F68" w:rsidRDefault="00764A09" w:rsidP="00936AB9">
            <w:pPr>
              <w:pStyle w:val="CommentText"/>
              <w:spacing w:before="0"/>
              <w:rPr>
                <w:rStyle w:val="PageNumber"/>
              </w:rPr>
            </w:pPr>
          </w:p>
        </w:tc>
        <w:tc>
          <w:tcPr>
            <w:tcW w:w="900" w:type="dxa"/>
          </w:tcPr>
          <w:p w14:paraId="4B612B95" w14:textId="77777777" w:rsidR="00764A09" w:rsidRPr="00477F68" w:rsidRDefault="00764A09" w:rsidP="00936AB9">
            <w:pPr>
              <w:pStyle w:val="CommentText"/>
              <w:spacing w:before="0"/>
              <w:rPr>
                <w:rStyle w:val="PageNumber"/>
              </w:rPr>
            </w:pPr>
          </w:p>
        </w:tc>
        <w:tc>
          <w:tcPr>
            <w:tcW w:w="720" w:type="dxa"/>
          </w:tcPr>
          <w:p w14:paraId="69D1C3C0" w14:textId="77777777" w:rsidR="00764A09" w:rsidRPr="00477F68" w:rsidRDefault="00764A09" w:rsidP="00936AB9">
            <w:pPr>
              <w:pStyle w:val="CommentText"/>
              <w:spacing w:before="0"/>
              <w:rPr>
                <w:rStyle w:val="PageNumber"/>
              </w:rPr>
            </w:pPr>
          </w:p>
        </w:tc>
        <w:tc>
          <w:tcPr>
            <w:tcW w:w="900" w:type="dxa"/>
          </w:tcPr>
          <w:p w14:paraId="2F4F87AD" w14:textId="77777777" w:rsidR="00764A09" w:rsidRPr="00477F68" w:rsidRDefault="00764A09" w:rsidP="00936AB9">
            <w:pPr>
              <w:pStyle w:val="CommentText"/>
              <w:spacing w:before="0"/>
              <w:rPr>
                <w:rStyle w:val="PageNumber"/>
              </w:rPr>
            </w:pPr>
            <w:r>
              <w:rPr>
                <w:rStyle w:val="PageNumber"/>
              </w:rPr>
              <w:t>X</w:t>
            </w:r>
          </w:p>
        </w:tc>
      </w:tr>
      <w:tr w:rsidR="00764A09" w14:paraId="230493C5" w14:textId="77777777" w:rsidTr="00936AB9">
        <w:tc>
          <w:tcPr>
            <w:tcW w:w="3235" w:type="dxa"/>
          </w:tcPr>
          <w:p w14:paraId="4A257381" w14:textId="77777777" w:rsidR="00764A09" w:rsidRPr="00477F68" w:rsidRDefault="00764A09" w:rsidP="00936AB9">
            <w:pPr>
              <w:pStyle w:val="CommentText"/>
              <w:spacing w:before="0"/>
              <w:rPr>
                <w:rStyle w:val="PageNumber"/>
              </w:rPr>
            </w:pPr>
            <w:r>
              <w:rPr>
                <w:rStyle w:val="PageNumber"/>
              </w:rPr>
              <w:t>HICAP Outreach</w:t>
            </w:r>
          </w:p>
        </w:tc>
        <w:tc>
          <w:tcPr>
            <w:tcW w:w="540" w:type="dxa"/>
          </w:tcPr>
          <w:p w14:paraId="19CCF2C8" w14:textId="77777777" w:rsidR="00764A09" w:rsidRPr="00477F68" w:rsidRDefault="00764A09" w:rsidP="00936AB9">
            <w:pPr>
              <w:pStyle w:val="CommentText"/>
              <w:spacing w:before="0"/>
              <w:rPr>
                <w:rStyle w:val="PageNumber"/>
              </w:rPr>
            </w:pPr>
          </w:p>
        </w:tc>
        <w:tc>
          <w:tcPr>
            <w:tcW w:w="540" w:type="dxa"/>
          </w:tcPr>
          <w:p w14:paraId="668AB11B" w14:textId="77777777" w:rsidR="00764A09" w:rsidRPr="00477F68" w:rsidRDefault="00764A09" w:rsidP="00936AB9">
            <w:pPr>
              <w:pStyle w:val="CommentText"/>
              <w:spacing w:before="0"/>
              <w:rPr>
                <w:rStyle w:val="PageNumber"/>
              </w:rPr>
            </w:pPr>
          </w:p>
        </w:tc>
        <w:tc>
          <w:tcPr>
            <w:tcW w:w="540" w:type="dxa"/>
          </w:tcPr>
          <w:p w14:paraId="71B93977" w14:textId="77777777" w:rsidR="00764A09" w:rsidRPr="00477F68" w:rsidRDefault="00764A09" w:rsidP="00936AB9">
            <w:pPr>
              <w:pStyle w:val="CommentText"/>
              <w:spacing w:before="0"/>
              <w:rPr>
                <w:rStyle w:val="PageNumber"/>
              </w:rPr>
            </w:pPr>
          </w:p>
        </w:tc>
        <w:tc>
          <w:tcPr>
            <w:tcW w:w="540" w:type="dxa"/>
          </w:tcPr>
          <w:p w14:paraId="69DE7035" w14:textId="77777777" w:rsidR="00764A09" w:rsidRPr="00477F68" w:rsidRDefault="00764A09" w:rsidP="00936AB9">
            <w:pPr>
              <w:pStyle w:val="CommentText"/>
              <w:spacing w:before="0"/>
              <w:rPr>
                <w:rStyle w:val="PageNumber"/>
              </w:rPr>
            </w:pPr>
          </w:p>
        </w:tc>
        <w:tc>
          <w:tcPr>
            <w:tcW w:w="630" w:type="dxa"/>
          </w:tcPr>
          <w:p w14:paraId="15838357" w14:textId="77777777" w:rsidR="00764A09" w:rsidRPr="00477F68" w:rsidRDefault="00764A09" w:rsidP="00936AB9">
            <w:pPr>
              <w:pStyle w:val="CommentText"/>
              <w:spacing w:before="0"/>
              <w:rPr>
                <w:rStyle w:val="PageNumber"/>
              </w:rPr>
            </w:pPr>
          </w:p>
        </w:tc>
        <w:tc>
          <w:tcPr>
            <w:tcW w:w="1170" w:type="dxa"/>
          </w:tcPr>
          <w:p w14:paraId="71524B29" w14:textId="77777777" w:rsidR="00764A09" w:rsidRPr="00477F68" w:rsidRDefault="00764A09" w:rsidP="00936AB9">
            <w:pPr>
              <w:pStyle w:val="CommentText"/>
              <w:spacing w:before="0"/>
              <w:rPr>
                <w:rStyle w:val="PageNumber"/>
              </w:rPr>
            </w:pPr>
          </w:p>
        </w:tc>
        <w:tc>
          <w:tcPr>
            <w:tcW w:w="900" w:type="dxa"/>
          </w:tcPr>
          <w:p w14:paraId="7D1A6AB0" w14:textId="77777777" w:rsidR="00764A09" w:rsidRPr="00477F68" w:rsidRDefault="00764A09" w:rsidP="00936AB9">
            <w:pPr>
              <w:pStyle w:val="CommentText"/>
              <w:spacing w:before="0"/>
              <w:rPr>
                <w:rStyle w:val="PageNumber"/>
              </w:rPr>
            </w:pPr>
          </w:p>
        </w:tc>
        <w:tc>
          <w:tcPr>
            <w:tcW w:w="720" w:type="dxa"/>
          </w:tcPr>
          <w:p w14:paraId="797BD972" w14:textId="77777777" w:rsidR="00764A09" w:rsidRPr="00477F68" w:rsidRDefault="00764A09" w:rsidP="00936AB9">
            <w:pPr>
              <w:pStyle w:val="CommentText"/>
              <w:spacing w:before="0"/>
              <w:rPr>
                <w:rStyle w:val="PageNumber"/>
              </w:rPr>
            </w:pPr>
          </w:p>
        </w:tc>
        <w:tc>
          <w:tcPr>
            <w:tcW w:w="900" w:type="dxa"/>
          </w:tcPr>
          <w:p w14:paraId="1F51DFD4" w14:textId="77777777" w:rsidR="00764A09" w:rsidRPr="00477F68" w:rsidRDefault="00764A09" w:rsidP="00936AB9">
            <w:pPr>
              <w:pStyle w:val="CommentText"/>
              <w:spacing w:before="0"/>
              <w:rPr>
                <w:rStyle w:val="PageNumber"/>
              </w:rPr>
            </w:pPr>
            <w:r>
              <w:rPr>
                <w:rStyle w:val="PageNumber"/>
              </w:rPr>
              <w:t>X</w:t>
            </w:r>
          </w:p>
        </w:tc>
      </w:tr>
      <w:tr w:rsidR="00764A09" w14:paraId="17FD8703"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01A5B88C" w14:textId="77777777" w:rsidR="00764A09" w:rsidRPr="00477F68" w:rsidRDefault="00764A09" w:rsidP="00936AB9">
            <w:pPr>
              <w:pStyle w:val="CommentText"/>
              <w:spacing w:before="0"/>
              <w:rPr>
                <w:rStyle w:val="PageNumber"/>
              </w:rPr>
            </w:pPr>
            <w:r>
              <w:rPr>
                <w:rStyle w:val="PageNumber"/>
              </w:rPr>
              <w:t>Home-Delivered Meals</w:t>
            </w:r>
          </w:p>
        </w:tc>
        <w:tc>
          <w:tcPr>
            <w:tcW w:w="540" w:type="dxa"/>
          </w:tcPr>
          <w:p w14:paraId="4DA58D61" w14:textId="77777777" w:rsidR="00764A09" w:rsidRPr="00477F68" w:rsidRDefault="00764A09" w:rsidP="00936AB9">
            <w:pPr>
              <w:pStyle w:val="CommentText"/>
              <w:spacing w:before="0"/>
              <w:rPr>
                <w:rStyle w:val="PageNumber"/>
              </w:rPr>
            </w:pPr>
          </w:p>
        </w:tc>
        <w:tc>
          <w:tcPr>
            <w:tcW w:w="540" w:type="dxa"/>
          </w:tcPr>
          <w:p w14:paraId="632D96C2" w14:textId="77777777" w:rsidR="00764A09" w:rsidRPr="00477F68" w:rsidRDefault="00764A09" w:rsidP="00936AB9">
            <w:pPr>
              <w:pStyle w:val="CommentText"/>
              <w:spacing w:before="0"/>
              <w:rPr>
                <w:rStyle w:val="PageNumber"/>
              </w:rPr>
            </w:pPr>
            <w:r>
              <w:rPr>
                <w:rStyle w:val="PageNumber"/>
              </w:rPr>
              <w:t>X</w:t>
            </w:r>
          </w:p>
        </w:tc>
        <w:tc>
          <w:tcPr>
            <w:tcW w:w="540" w:type="dxa"/>
          </w:tcPr>
          <w:p w14:paraId="66FD7195" w14:textId="77777777" w:rsidR="00764A09" w:rsidRPr="00477F68" w:rsidRDefault="00764A09" w:rsidP="00936AB9">
            <w:pPr>
              <w:pStyle w:val="CommentText"/>
              <w:spacing w:before="0"/>
              <w:rPr>
                <w:rStyle w:val="PageNumber"/>
              </w:rPr>
            </w:pPr>
          </w:p>
        </w:tc>
        <w:tc>
          <w:tcPr>
            <w:tcW w:w="540" w:type="dxa"/>
          </w:tcPr>
          <w:p w14:paraId="23FB4A8E" w14:textId="77777777" w:rsidR="00764A09" w:rsidRPr="00477F68" w:rsidRDefault="00764A09" w:rsidP="00936AB9">
            <w:pPr>
              <w:pStyle w:val="CommentText"/>
              <w:spacing w:before="0"/>
              <w:rPr>
                <w:rStyle w:val="PageNumber"/>
              </w:rPr>
            </w:pPr>
          </w:p>
        </w:tc>
        <w:tc>
          <w:tcPr>
            <w:tcW w:w="630" w:type="dxa"/>
          </w:tcPr>
          <w:p w14:paraId="7A67F2DD" w14:textId="77777777" w:rsidR="00764A09" w:rsidRPr="00477F68" w:rsidRDefault="00764A09" w:rsidP="00936AB9">
            <w:pPr>
              <w:pStyle w:val="CommentText"/>
              <w:spacing w:before="0"/>
              <w:rPr>
                <w:rStyle w:val="PageNumber"/>
              </w:rPr>
            </w:pPr>
          </w:p>
        </w:tc>
        <w:tc>
          <w:tcPr>
            <w:tcW w:w="1170" w:type="dxa"/>
          </w:tcPr>
          <w:p w14:paraId="00DCFADB" w14:textId="77777777" w:rsidR="00764A09" w:rsidRPr="00477F68" w:rsidRDefault="00764A09" w:rsidP="00936AB9">
            <w:pPr>
              <w:pStyle w:val="CommentText"/>
              <w:spacing w:before="0"/>
              <w:rPr>
                <w:rStyle w:val="PageNumber"/>
              </w:rPr>
            </w:pPr>
            <w:r>
              <w:rPr>
                <w:rStyle w:val="PageNumber"/>
              </w:rPr>
              <w:t>X</w:t>
            </w:r>
          </w:p>
        </w:tc>
        <w:tc>
          <w:tcPr>
            <w:tcW w:w="900" w:type="dxa"/>
          </w:tcPr>
          <w:p w14:paraId="38904CB2" w14:textId="77777777" w:rsidR="00764A09" w:rsidRPr="00477F68" w:rsidRDefault="00764A09" w:rsidP="00936AB9">
            <w:pPr>
              <w:pStyle w:val="CommentText"/>
              <w:spacing w:before="0"/>
              <w:rPr>
                <w:rStyle w:val="PageNumber"/>
              </w:rPr>
            </w:pPr>
            <w:r>
              <w:rPr>
                <w:rStyle w:val="PageNumber"/>
              </w:rPr>
              <w:t>X</w:t>
            </w:r>
          </w:p>
        </w:tc>
        <w:tc>
          <w:tcPr>
            <w:tcW w:w="720" w:type="dxa"/>
          </w:tcPr>
          <w:p w14:paraId="12DB17CB" w14:textId="77777777" w:rsidR="00764A09" w:rsidRPr="00477F68" w:rsidRDefault="00764A09" w:rsidP="00936AB9">
            <w:pPr>
              <w:pStyle w:val="CommentText"/>
              <w:spacing w:before="0"/>
              <w:rPr>
                <w:rStyle w:val="PageNumber"/>
              </w:rPr>
            </w:pPr>
            <w:r>
              <w:rPr>
                <w:rStyle w:val="PageNumber"/>
              </w:rPr>
              <w:t>X</w:t>
            </w:r>
          </w:p>
        </w:tc>
        <w:tc>
          <w:tcPr>
            <w:tcW w:w="900" w:type="dxa"/>
          </w:tcPr>
          <w:p w14:paraId="7A2C7E7D" w14:textId="77777777" w:rsidR="00764A09" w:rsidRPr="00477F68" w:rsidRDefault="00764A09" w:rsidP="00936AB9">
            <w:pPr>
              <w:pStyle w:val="CommentText"/>
              <w:spacing w:before="0"/>
              <w:rPr>
                <w:rStyle w:val="PageNumber"/>
              </w:rPr>
            </w:pPr>
          </w:p>
        </w:tc>
      </w:tr>
      <w:tr w:rsidR="00764A09" w14:paraId="130B697E" w14:textId="77777777" w:rsidTr="00936AB9">
        <w:tc>
          <w:tcPr>
            <w:tcW w:w="3235" w:type="dxa"/>
          </w:tcPr>
          <w:p w14:paraId="74312C78" w14:textId="77777777" w:rsidR="00764A09" w:rsidRPr="00477F68" w:rsidRDefault="00764A09" w:rsidP="00936AB9">
            <w:pPr>
              <w:pStyle w:val="CommentText"/>
              <w:spacing w:before="0"/>
              <w:rPr>
                <w:rStyle w:val="PageNumber"/>
              </w:rPr>
            </w:pPr>
            <w:r>
              <w:rPr>
                <w:rStyle w:val="PageNumber"/>
              </w:rPr>
              <w:t>Homemaker</w:t>
            </w:r>
          </w:p>
        </w:tc>
        <w:tc>
          <w:tcPr>
            <w:tcW w:w="540" w:type="dxa"/>
          </w:tcPr>
          <w:p w14:paraId="1D83E225" w14:textId="77777777" w:rsidR="00764A09" w:rsidRPr="00477F68" w:rsidRDefault="00764A09" w:rsidP="00936AB9">
            <w:pPr>
              <w:pStyle w:val="CommentText"/>
              <w:spacing w:before="0"/>
              <w:rPr>
                <w:rStyle w:val="PageNumber"/>
              </w:rPr>
            </w:pPr>
            <w:r>
              <w:rPr>
                <w:rStyle w:val="PageNumber"/>
              </w:rPr>
              <w:t>X</w:t>
            </w:r>
          </w:p>
        </w:tc>
        <w:tc>
          <w:tcPr>
            <w:tcW w:w="540" w:type="dxa"/>
          </w:tcPr>
          <w:p w14:paraId="6787644E" w14:textId="77777777" w:rsidR="00764A09" w:rsidRPr="00477F68" w:rsidRDefault="00764A09" w:rsidP="00936AB9">
            <w:pPr>
              <w:pStyle w:val="CommentText"/>
              <w:spacing w:before="0"/>
              <w:rPr>
                <w:rStyle w:val="PageNumber"/>
              </w:rPr>
            </w:pPr>
          </w:p>
        </w:tc>
        <w:tc>
          <w:tcPr>
            <w:tcW w:w="540" w:type="dxa"/>
          </w:tcPr>
          <w:p w14:paraId="501FED62" w14:textId="77777777" w:rsidR="00764A09" w:rsidRPr="00477F68" w:rsidRDefault="00764A09" w:rsidP="00936AB9">
            <w:pPr>
              <w:pStyle w:val="CommentText"/>
              <w:spacing w:before="0"/>
              <w:rPr>
                <w:rStyle w:val="PageNumber"/>
              </w:rPr>
            </w:pPr>
          </w:p>
        </w:tc>
        <w:tc>
          <w:tcPr>
            <w:tcW w:w="540" w:type="dxa"/>
          </w:tcPr>
          <w:p w14:paraId="73E2BBC3" w14:textId="77777777" w:rsidR="00764A09" w:rsidRPr="00477F68" w:rsidRDefault="00764A09" w:rsidP="00936AB9">
            <w:pPr>
              <w:pStyle w:val="CommentText"/>
              <w:spacing w:before="0"/>
              <w:rPr>
                <w:rStyle w:val="PageNumber"/>
              </w:rPr>
            </w:pPr>
          </w:p>
        </w:tc>
        <w:tc>
          <w:tcPr>
            <w:tcW w:w="630" w:type="dxa"/>
          </w:tcPr>
          <w:p w14:paraId="5C4A2F02" w14:textId="77777777" w:rsidR="00764A09" w:rsidRPr="00477F68" w:rsidRDefault="00764A09" w:rsidP="00936AB9">
            <w:pPr>
              <w:pStyle w:val="CommentText"/>
              <w:spacing w:before="0"/>
              <w:rPr>
                <w:rStyle w:val="PageNumber"/>
              </w:rPr>
            </w:pPr>
          </w:p>
        </w:tc>
        <w:tc>
          <w:tcPr>
            <w:tcW w:w="1170" w:type="dxa"/>
          </w:tcPr>
          <w:p w14:paraId="24FA53A5" w14:textId="77777777" w:rsidR="00764A09" w:rsidRPr="00477F68" w:rsidRDefault="00764A09" w:rsidP="00936AB9">
            <w:pPr>
              <w:pStyle w:val="CommentText"/>
              <w:spacing w:before="0"/>
              <w:rPr>
                <w:rStyle w:val="PageNumber"/>
              </w:rPr>
            </w:pPr>
          </w:p>
        </w:tc>
        <w:tc>
          <w:tcPr>
            <w:tcW w:w="900" w:type="dxa"/>
          </w:tcPr>
          <w:p w14:paraId="32679458" w14:textId="77777777" w:rsidR="00764A09" w:rsidRPr="00477F68" w:rsidRDefault="00764A09" w:rsidP="00936AB9">
            <w:pPr>
              <w:pStyle w:val="CommentText"/>
              <w:spacing w:before="0"/>
              <w:rPr>
                <w:rStyle w:val="PageNumber"/>
              </w:rPr>
            </w:pPr>
          </w:p>
        </w:tc>
        <w:tc>
          <w:tcPr>
            <w:tcW w:w="720" w:type="dxa"/>
          </w:tcPr>
          <w:p w14:paraId="4AB2BEAC" w14:textId="77777777" w:rsidR="00764A09" w:rsidRPr="00477F68" w:rsidRDefault="00764A09" w:rsidP="00936AB9">
            <w:pPr>
              <w:pStyle w:val="CommentText"/>
              <w:spacing w:before="0"/>
              <w:rPr>
                <w:rStyle w:val="PageNumber"/>
              </w:rPr>
            </w:pPr>
          </w:p>
        </w:tc>
        <w:tc>
          <w:tcPr>
            <w:tcW w:w="900" w:type="dxa"/>
          </w:tcPr>
          <w:p w14:paraId="4649A9FF" w14:textId="77777777" w:rsidR="00764A09" w:rsidRPr="00477F68" w:rsidRDefault="00764A09" w:rsidP="00936AB9">
            <w:pPr>
              <w:pStyle w:val="CommentText"/>
              <w:spacing w:before="0"/>
              <w:rPr>
                <w:rStyle w:val="PageNumber"/>
              </w:rPr>
            </w:pPr>
          </w:p>
        </w:tc>
      </w:tr>
      <w:tr w:rsidR="00764A09" w14:paraId="2641AF5D"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37DAAFAF" w14:textId="77777777" w:rsidR="00764A09" w:rsidRPr="00477F68" w:rsidRDefault="00764A09" w:rsidP="00936AB9">
            <w:pPr>
              <w:pStyle w:val="CommentText"/>
              <w:spacing w:before="0"/>
              <w:rPr>
                <w:rStyle w:val="PageNumber"/>
              </w:rPr>
            </w:pPr>
            <w:r>
              <w:rPr>
                <w:rStyle w:val="PageNumber"/>
              </w:rPr>
              <w:t>Homemaker--Voucher</w:t>
            </w:r>
          </w:p>
        </w:tc>
        <w:tc>
          <w:tcPr>
            <w:tcW w:w="540" w:type="dxa"/>
          </w:tcPr>
          <w:p w14:paraId="5B92AD28" w14:textId="77777777" w:rsidR="00764A09" w:rsidRPr="00477F68" w:rsidRDefault="00764A09" w:rsidP="00936AB9">
            <w:pPr>
              <w:pStyle w:val="CommentText"/>
              <w:spacing w:before="0"/>
              <w:rPr>
                <w:rStyle w:val="PageNumber"/>
              </w:rPr>
            </w:pPr>
            <w:r>
              <w:rPr>
                <w:rStyle w:val="PageNumber"/>
              </w:rPr>
              <w:t>X</w:t>
            </w:r>
          </w:p>
        </w:tc>
        <w:tc>
          <w:tcPr>
            <w:tcW w:w="540" w:type="dxa"/>
          </w:tcPr>
          <w:p w14:paraId="2509B68B" w14:textId="77777777" w:rsidR="00764A09" w:rsidRPr="00477F68" w:rsidRDefault="00764A09" w:rsidP="00936AB9">
            <w:pPr>
              <w:pStyle w:val="CommentText"/>
              <w:spacing w:before="0"/>
              <w:rPr>
                <w:rStyle w:val="PageNumber"/>
              </w:rPr>
            </w:pPr>
          </w:p>
        </w:tc>
        <w:tc>
          <w:tcPr>
            <w:tcW w:w="540" w:type="dxa"/>
          </w:tcPr>
          <w:p w14:paraId="00ACB244" w14:textId="77777777" w:rsidR="00764A09" w:rsidRPr="00477F68" w:rsidRDefault="00764A09" w:rsidP="00936AB9">
            <w:pPr>
              <w:pStyle w:val="CommentText"/>
              <w:spacing w:before="0"/>
              <w:rPr>
                <w:rStyle w:val="PageNumber"/>
              </w:rPr>
            </w:pPr>
          </w:p>
        </w:tc>
        <w:tc>
          <w:tcPr>
            <w:tcW w:w="540" w:type="dxa"/>
          </w:tcPr>
          <w:p w14:paraId="7C3F7DEB" w14:textId="77777777" w:rsidR="00764A09" w:rsidRPr="00477F68" w:rsidRDefault="00764A09" w:rsidP="00936AB9">
            <w:pPr>
              <w:pStyle w:val="CommentText"/>
              <w:spacing w:before="0"/>
              <w:rPr>
                <w:rStyle w:val="PageNumber"/>
              </w:rPr>
            </w:pPr>
          </w:p>
        </w:tc>
        <w:tc>
          <w:tcPr>
            <w:tcW w:w="630" w:type="dxa"/>
          </w:tcPr>
          <w:p w14:paraId="2ACE8873" w14:textId="77777777" w:rsidR="00764A09" w:rsidRPr="00477F68" w:rsidRDefault="00764A09" w:rsidP="00936AB9">
            <w:pPr>
              <w:pStyle w:val="CommentText"/>
              <w:spacing w:before="0"/>
              <w:rPr>
                <w:rStyle w:val="PageNumber"/>
              </w:rPr>
            </w:pPr>
          </w:p>
        </w:tc>
        <w:tc>
          <w:tcPr>
            <w:tcW w:w="1170" w:type="dxa"/>
          </w:tcPr>
          <w:p w14:paraId="50556E55" w14:textId="77777777" w:rsidR="00764A09" w:rsidRPr="00477F68" w:rsidRDefault="00764A09" w:rsidP="00936AB9">
            <w:pPr>
              <w:pStyle w:val="CommentText"/>
              <w:spacing w:before="0"/>
              <w:rPr>
                <w:rStyle w:val="PageNumber"/>
              </w:rPr>
            </w:pPr>
          </w:p>
        </w:tc>
        <w:tc>
          <w:tcPr>
            <w:tcW w:w="900" w:type="dxa"/>
          </w:tcPr>
          <w:p w14:paraId="78768273" w14:textId="77777777" w:rsidR="00764A09" w:rsidRPr="00477F68" w:rsidRDefault="00764A09" w:rsidP="00936AB9">
            <w:pPr>
              <w:pStyle w:val="CommentText"/>
              <w:spacing w:before="0"/>
              <w:rPr>
                <w:rStyle w:val="PageNumber"/>
              </w:rPr>
            </w:pPr>
          </w:p>
        </w:tc>
        <w:tc>
          <w:tcPr>
            <w:tcW w:w="720" w:type="dxa"/>
          </w:tcPr>
          <w:p w14:paraId="7577723B" w14:textId="77777777" w:rsidR="00764A09" w:rsidRPr="00477F68" w:rsidRDefault="00764A09" w:rsidP="00936AB9">
            <w:pPr>
              <w:pStyle w:val="CommentText"/>
              <w:spacing w:before="0"/>
              <w:rPr>
                <w:rStyle w:val="PageNumber"/>
              </w:rPr>
            </w:pPr>
            <w:r>
              <w:rPr>
                <w:rStyle w:val="PageNumber"/>
              </w:rPr>
              <w:t>X</w:t>
            </w:r>
          </w:p>
        </w:tc>
        <w:tc>
          <w:tcPr>
            <w:tcW w:w="900" w:type="dxa"/>
          </w:tcPr>
          <w:p w14:paraId="02663667" w14:textId="77777777" w:rsidR="00764A09" w:rsidRPr="00477F68" w:rsidRDefault="00764A09" w:rsidP="00936AB9">
            <w:pPr>
              <w:pStyle w:val="CommentText"/>
              <w:spacing w:before="0"/>
              <w:rPr>
                <w:rStyle w:val="PageNumber"/>
              </w:rPr>
            </w:pPr>
          </w:p>
        </w:tc>
      </w:tr>
      <w:tr w:rsidR="00764A09" w14:paraId="616A3493" w14:textId="77777777" w:rsidTr="00936AB9">
        <w:tc>
          <w:tcPr>
            <w:tcW w:w="3235" w:type="dxa"/>
          </w:tcPr>
          <w:p w14:paraId="40F14121" w14:textId="77777777" w:rsidR="00764A09" w:rsidRPr="00477F68" w:rsidRDefault="00764A09" w:rsidP="00936AB9">
            <w:pPr>
              <w:pStyle w:val="CommentText"/>
              <w:spacing w:before="0"/>
              <w:rPr>
                <w:rStyle w:val="PageNumber"/>
              </w:rPr>
            </w:pPr>
            <w:r>
              <w:rPr>
                <w:rStyle w:val="PageNumber"/>
              </w:rPr>
              <w:t>Income Support</w:t>
            </w:r>
          </w:p>
        </w:tc>
        <w:tc>
          <w:tcPr>
            <w:tcW w:w="540" w:type="dxa"/>
          </w:tcPr>
          <w:p w14:paraId="025C5E44" w14:textId="77777777" w:rsidR="00764A09" w:rsidRPr="00477F68" w:rsidRDefault="00764A09" w:rsidP="00936AB9">
            <w:pPr>
              <w:pStyle w:val="CommentText"/>
              <w:spacing w:before="0"/>
              <w:rPr>
                <w:rStyle w:val="PageNumber"/>
              </w:rPr>
            </w:pPr>
            <w:r>
              <w:rPr>
                <w:rStyle w:val="PageNumber"/>
              </w:rPr>
              <w:t>X</w:t>
            </w:r>
          </w:p>
        </w:tc>
        <w:tc>
          <w:tcPr>
            <w:tcW w:w="540" w:type="dxa"/>
          </w:tcPr>
          <w:p w14:paraId="2C9910ED" w14:textId="77777777" w:rsidR="00764A09" w:rsidRPr="00477F68" w:rsidRDefault="00764A09" w:rsidP="00936AB9">
            <w:pPr>
              <w:pStyle w:val="CommentText"/>
              <w:spacing w:before="0"/>
              <w:rPr>
                <w:rStyle w:val="PageNumber"/>
              </w:rPr>
            </w:pPr>
          </w:p>
        </w:tc>
        <w:tc>
          <w:tcPr>
            <w:tcW w:w="540" w:type="dxa"/>
          </w:tcPr>
          <w:p w14:paraId="072B0CC0" w14:textId="77777777" w:rsidR="00764A09" w:rsidRPr="00477F68" w:rsidRDefault="00764A09" w:rsidP="00936AB9">
            <w:pPr>
              <w:pStyle w:val="CommentText"/>
              <w:spacing w:before="0"/>
              <w:rPr>
                <w:rStyle w:val="PageNumber"/>
              </w:rPr>
            </w:pPr>
          </w:p>
        </w:tc>
        <w:tc>
          <w:tcPr>
            <w:tcW w:w="540" w:type="dxa"/>
          </w:tcPr>
          <w:p w14:paraId="1994D228" w14:textId="77777777" w:rsidR="00764A09" w:rsidRPr="00477F68" w:rsidRDefault="00764A09" w:rsidP="00936AB9">
            <w:pPr>
              <w:pStyle w:val="CommentText"/>
              <w:spacing w:before="0"/>
              <w:rPr>
                <w:rStyle w:val="PageNumber"/>
              </w:rPr>
            </w:pPr>
            <w:r>
              <w:rPr>
                <w:rStyle w:val="PageNumber"/>
              </w:rPr>
              <w:t>X</w:t>
            </w:r>
          </w:p>
        </w:tc>
        <w:tc>
          <w:tcPr>
            <w:tcW w:w="630" w:type="dxa"/>
          </w:tcPr>
          <w:p w14:paraId="7D4F090B" w14:textId="77777777" w:rsidR="00764A09" w:rsidRPr="00477F68" w:rsidRDefault="00764A09" w:rsidP="00936AB9">
            <w:pPr>
              <w:pStyle w:val="CommentText"/>
              <w:spacing w:before="0"/>
              <w:rPr>
                <w:rStyle w:val="PageNumber"/>
              </w:rPr>
            </w:pPr>
          </w:p>
        </w:tc>
        <w:tc>
          <w:tcPr>
            <w:tcW w:w="1170" w:type="dxa"/>
          </w:tcPr>
          <w:p w14:paraId="5C1AD3E5" w14:textId="77777777" w:rsidR="00764A09" w:rsidRPr="00477F68" w:rsidRDefault="00764A09" w:rsidP="00936AB9">
            <w:pPr>
              <w:pStyle w:val="CommentText"/>
              <w:spacing w:before="0"/>
              <w:rPr>
                <w:rStyle w:val="PageNumber"/>
              </w:rPr>
            </w:pPr>
          </w:p>
        </w:tc>
        <w:tc>
          <w:tcPr>
            <w:tcW w:w="900" w:type="dxa"/>
          </w:tcPr>
          <w:p w14:paraId="0C3FDD6C" w14:textId="77777777" w:rsidR="00764A09" w:rsidRPr="00477F68" w:rsidRDefault="00764A09" w:rsidP="00936AB9">
            <w:pPr>
              <w:pStyle w:val="CommentText"/>
              <w:spacing w:before="0"/>
              <w:rPr>
                <w:rStyle w:val="PageNumber"/>
              </w:rPr>
            </w:pPr>
          </w:p>
        </w:tc>
        <w:tc>
          <w:tcPr>
            <w:tcW w:w="720" w:type="dxa"/>
          </w:tcPr>
          <w:p w14:paraId="091E3AED" w14:textId="77777777" w:rsidR="00764A09" w:rsidRPr="00477F68" w:rsidRDefault="00764A09" w:rsidP="00936AB9">
            <w:pPr>
              <w:pStyle w:val="CommentText"/>
              <w:spacing w:before="0"/>
              <w:rPr>
                <w:rStyle w:val="PageNumber"/>
              </w:rPr>
            </w:pPr>
          </w:p>
        </w:tc>
        <w:tc>
          <w:tcPr>
            <w:tcW w:w="900" w:type="dxa"/>
          </w:tcPr>
          <w:p w14:paraId="67C73C89" w14:textId="77777777" w:rsidR="00764A09" w:rsidRPr="00477F68" w:rsidRDefault="00764A09" w:rsidP="00936AB9">
            <w:pPr>
              <w:pStyle w:val="CommentText"/>
              <w:spacing w:before="0"/>
              <w:rPr>
                <w:rStyle w:val="PageNumber"/>
              </w:rPr>
            </w:pPr>
          </w:p>
        </w:tc>
      </w:tr>
      <w:tr w:rsidR="00764A09" w14:paraId="7A93B823"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426FDF51" w14:textId="77777777" w:rsidR="00764A09" w:rsidRPr="00477F68" w:rsidRDefault="00764A09" w:rsidP="00936AB9">
            <w:pPr>
              <w:pStyle w:val="CommentText"/>
              <w:spacing w:before="0"/>
              <w:rPr>
                <w:rStyle w:val="PageNumber"/>
              </w:rPr>
            </w:pPr>
            <w:r>
              <w:rPr>
                <w:rStyle w:val="PageNumber"/>
              </w:rPr>
              <w:t>Information, Referral and Assistance</w:t>
            </w:r>
          </w:p>
        </w:tc>
        <w:tc>
          <w:tcPr>
            <w:tcW w:w="540" w:type="dxa"/>
          </w:tcPr>
          <w:p w14:paraId="58D70030" w14:textId="77777777" w:rsidR="00764A09" w:rsidRPr="00477F68" w:rsidRDefault="00764A09" w:rsidP="00936AB9">
            <w:pPr>
              <w:pStyle w:val="CommentText"/>
              <w:spacing w:before="0"/>
              <w:rPr>
                <w:rStyle w:val="PageNumber"/>
              </w:rPr>
            </w:pPr>
            <w:r>
              <w:rPr>
                <w:rStyle w:val="PageNumber"/>
              </w:rPr>
              <w:t>X</w:t>
            </w:r>
          </w:p>
        </w:tc>
        <w:tc>
          <w:tcPr>
            <w:tcW w:w="540" w:type="dxa"/>
          </w:tcPr>
          <w:p w14:paraId="4B2F2281" w14:textId="77777777" w:rsidR="00764A09" w:rsidRPr="00477F68" w:rsidRDefault="00764A09" w:rsidP="00936AB9">
            <w:pPr>
              <w:pStyle w:val="CommentText"/>
              <w:spacing w:before="0"/>
              <w:rPr>
                <w:rStyle w:val="PageNumber"/>
              </w:rPr>
            </w:pPr>
          </w:p>
        </w:tc>
        <w:tc>
          <w:tcPr>
            <w:tcW w:w="540" w:type="dxa"/>
          </w:tcPr>
          <w:p w14:paraId="6A4B8C5F" w14:textId="77777777" w:rsidR="00764A09" w:rsidRPr="00477F68" w:rsidRDefault="00764A09" w:rsidP="00936AB9">
            <w:pPr>
              <w:pStyle w:val="CommentText"/>
              <w:spacing w:before="0"/>
              <w:rPr>
                <w:rStyle w:val="PageNumber"/>
              </w:rPr>
            </w:pPr>
          </w:p>
        </w:tc>
        <w:tc>
          <w:tcPr>
            <w:tcW w:w="540" w:type="dxa"/>
          </w:tcPr>
          <w:p w14:paraId="6F550CB9" w14:textId="77777777" w:rsidR="00764A09" w:rsidRPr="00477F68" w:rsidRDefault="00764A09" w:rsidP="00936AB9">
            <w:pPr>
              <w:pStyle w:val="CommentText"/>
              <w:spacing w:before="0"/>
              <w:rPr>
                <w:rStyle w:val="PageNumber"/>
              </w:rPr>
            </w:pPr>
            <w:r>
              <w:rPr>
                <w:rStyle w:val="PageNumber"/>
              </w:rPr>
              <w:t>X</w:t>
            </w:r>
          </w:p>
        </w:tc>
        <w:tc>
          <w:tcPr>
            <w:tcW w:w="630" w:type="dxa"/>
          </w:tcPr>
          <w:p w14:paraId="2CD60AD9" w14:textId="77777777" w:rsidR="00764A09" w:rsidRPr="00477F68" w:rsidRDefault="00764A09" w:rsidP="00936AB9">
            <w:pPr>
              <w:pStyle w:val="CommentText"/>
              <w:spacing w:before="0"/>
              <w:rPr>
                <w:rStyle w:val="PageNumber"/>
              </w:rPr>
            </w:pPr>
          </w:p>
        </w:tc>
        <w:tc>
          <w:tcPr>
            <w:tcW w:w="1170" w:type="dxa"/>
          </w:tcPr>
          <w:p w14:paraId="2A6AE134" w14:textId="77777777" w:rsidR="00764A09" w:rsidRPr="00477F68" w:rsidRDefault="00764A09" w:rsidP="00936AB9">
            <w:pPr>
              <w:pStyle w:val="CommentText"/>
              <w:spacing w:before="0"/>
              <w:rPr>
                <w:rStyle w:val="PageNumber"/>
              </w:rPr>
            </w:pPr>
          </w:p>
        </w:tc>
        <w:tc>
          <w:tcPr>
            <w:tcW w:w="900" w:type="dxa"/>
          </w:tcPr>
          <w:p w14:paraId="614E4E79" w14:textId="77777777" w:rsidR="00764A09" w:rsidRPr="00477F68" w:rsidRDefault="00764A09" w:rsidP="00936AB9">
            <w:pPr>
              <w:pStyle w:val="CommentText"/>
              <w:spacing w:before="0"/>
              <w:rPr>
                <w:rStyle w:val="PageNumber"/>
              </w:rPr>
            </w:pPr>
            <w:r>
              <w:rPr>
                <w:rStyle w:val="PageNumber"/>
              </w:rPr>
              <w:t>X</w:t>
            </w:r>
          </w:p>
        </w:tc>
        <w:tc>
          <w:tcPr>
            <w:tcW w:w="720" w:type="dxa"/>
          </w:tcPr>
          <w:p w14:paraId="142555D8" w14:textId="77777777" w:rsidR="00764A09" w:rsidRPr="00477F68" w:rsidRDefault="00764A09" w:rsidP="00936AB9">
            <w:pPr>
              <w:pStyle w:val="CommentText"/>
              <w:spacing w:before="0"/>
              <w:rPr>
                <w:rStyle w:val="PageNumber"/>
              </w:rPr>
            </w:pPr>
          </w:p>
        </w:tc>
        <w:tc>
          <w:tcPr>
            <w:tcW w:w="900" w:type="dxa"/>
          </w:tcPr>
          <w:p w14:paraId="775B09CB" w14:textId="77777777" w:rsidR="00764A09" w:rsidRPr="00477F68" w:rsidRDefault="00764A09" w:rsidP="00936AB9">
            <w:pPr>
              <w:pStyle w:val="CommentText"/>
              <w:spacing w:before="0"/>
              <w:rPr>
                <w:rStyle w:val="PageNumber"/>
              </w:rPr>
            </w:pPr>
          </w:p>
        </w:tc>
      </w:tr>
      <w:tr w:rsidR="00764A09" w14:paraId="71A59AA6" w14:textId="77777777" w:rsidTr="00936AB9">
        <w:tc>
          <w:tcPr>
            <w:tcW w:w="3235" w:type="dxa"/>
          </w:tcPr>
          <w:p w14:paraId="100C1F9D" w14:textId="77777777" w:rsidR="00764A09" w:rsidRDefault="00764A09" w:rsidP="00936AB9">
            <w:pPr>
              <w:pStyle w:val="CommentText"/>
              <w:spacing w:before="0"/>
              <w:rPr>
                <w:rStyle w:val="PageNumber"/>
              </w:rPr>
            </w:pPr>
            <w:r>
              <w:rPr>
                <w:rStyle w:val="PageNumber"/>
              </w:rPr>
              <w:t>Instruction and Training</w:t>
            </w:r>
          </w:p>
        </w:tc>
        <w:tc>
          <w:tcPr>
            <w:tcW w:w="540" w:type="dxa"/>
          </w:tcPr>
          <w:p w14:paraId="3C25781E" w14:textId="77777777" w:rsidR="00764A09" w:rsidRPr="00477F68" w:rsidRDefault="00764A09" w:rsidP="00936AB9">
            <w:pPr>
              <w:pStyle w:val="CommentText"/>
              <w:spacing w:before="0"/>
              <w:rPr>
                <w:rStyle w:val="PageNumber"/>
              </w:rPr>
            </w:pPr>
            <w:r>
              <w:rPr>
                <w:rStyle w:val="PageNumber"/>
              </w:rPr>
              <w:t>X</w:t>
            </w:r>
          </w:p>
        </w:tc>
        <w:tc>
          <w:tcPr>
            <w:tcW w:w="540" w:type="dxa"/>
          </w:tcPr>
          <w:p w14:paraId="047DE594" w14:textId="77777777" w:rsidR="00764A09" w:rsidRPr="00477F68" w:rsidRDefault="00764A09" w:rsidP="00936AB9">
            <w:pPr>
              <w:pStyle w:val="CommentText"/>
              <w:spacing w:before="0"/>
              <w:rPr>
                <w:rStyle w:val="PageNumber"/>
              </w:rPr>
            </w:pPr>
          </w:p>
        </w:tc>
        <w:tc>
          <w:tcPr>
            <w:tcW w:w="540" w:type="dxa"/>
          </w:tcPr>
          <w:p w14:paraId="6CDD0799" w14:textId="77777777" w:rsidR="00764A09" w:rsidRPr="00477F68" w:rsidRDefault="00764A09" w:rsidP="00936AB9">
            <w:pPr>
              <w:pStyle w:val="CommentText"/>
              <w:spacing w:before="0"/>
              <w:rPr>
                <w:rStyle w:val="PageNumber"/>
              </w:rPr>
            </w:pPr>
          </w:p>
        </w:tc>
        <w:tc>
          <w:tcPr>
            <w:tcW w:w="540" w:type="dxa"/>
          </w:tcPr>
          <w:p w14:paraId="7679788E" w14:textId="77777777" w:rsidR="00764A09" w:rsidRPr="00477F68" w:rsidRDefault="00764A09" w:rsidP="00936AB9">
            <w:pPr>
              <w:pStyle w:val="CommentText"/>
              <w:spacing w:before="0"/>
              <w:rPr>
                <w:rStyle w:val="PageNumber"/>
              </w:rPr>
            </w:pPr>
          </w:p>
        </w:tc>
        <w:tc>
          <w:tcPr>
            <w:tcW w:w="630" w:type="dxa"/>
          </w:tcPr>
          <w:p w14:paraId="2D12E915" w14:textId="77777777" w:rsidR="00764A09" w:rsidRPr="00477F68" w:rsidRDefault="00764A09" w:rsidP="00936AB9">
            <w:pPr>
              <w:pStyle w:val="CommentText"/>
              <w:spacing w:before="0"/>
              <w:rPr>
                <w:rStyle w:val="PageNumber"/>
              </w:rPr>
            </w:pPr>
          </w:p>
        </w:tc>
        <w:tc>
          <w:tcPr>
            <w:tcW w:w="1170" w:type="dxa"/>
          </w:tcPr>
          <w:p w14:paraId="49848A18" w14:textId="77777777" w:rsidR="00764A09" w:rsidRPr="00477F68" w:rsidRDefault="00764A09" w:rsidP="00936AB9">
            <w:pPr>
              <w:pStyle w:val="CommentText"/>
              <w:spacing w:before="0"/>
              <w:rPr>
                <w:rStyle w:val="PageNumber"/>
              </w:rPr>
            </w:pPr>
          </w:p>
        </w:tc>
        <w:tc>
          <w:tcPr>
            <w:tcW w:w="900" w:type="dxa"/>
          </w:tcPr>
          <w:p w14:paraId="7CB28EC9" w14:textId="77777777" w:rsidR="00764A09" w:rsidRPr="00477F68" w:rsidRDefault="00764A09" w:rsidP="00936AB9">
            <w:pPr>
              <w:pStyle w:val="CommentText"/>
              <w:spacing w:before="0"/>
              <w:rPr>
                <w:rStyle w:val="PageNumber"/>
              </w:rPr>
            </w:pPr>
          </w:p>
        </w:tc>
        <w:tc>
          <w:tcPr>
            <w:tcW w:w="720" w:type="dxa"/>
          </w:tcPr>
          <w:p w14:paraId="691CAD94" w14:textId="77777777" w:rsidR="00764A09" w:rsidRPr="00477F68" w:rsidRDefault="00764A09" w:rsidP="00936AB9">
            <w:pPr>
              <w:pStyle w:val="CommentText"/>
              <w:spacing w:before="0"/>
              <w:rPr>
                <w:rStyle w:val="PageNumber"/>
              </w:rPr>
            </w:pPr>
          </w:p>
        </w:tc>
        <w:tc>
          <w:tcPr>
            <w:tcW w:w="900" w:type="dxa"/>
          </w:tcPr>
          <w:p w14:paraId="0C3BEAA6" w14:textId="77777777" w:rsidR="00764A09" w:rsidRPr="00477F68" w:rsidRDefault="00764A09" w:rsidP="00936AB9">
            <w:pPr>
              <w:pStyle w:val="CommentText"/>
              <w:spacing w:before="0"/>
              <w:rPr>
                <w:rStyle w:val="PageNumber"/>
              </w:rPr>
            </w:pPr>
          </w:p>
        </w:tc>
      </w:tr>
      <w:tr w:rsidR="00764A09" w14:paraId="40A75C5C"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792AC2EB" w14:textId="77777777" w:rsidR="00764A09" w:rsidRDefault="00764A09" w:rsidP="00936AB9">
            <w:pPr>
              <w:pStyle w:val="CommentText"/>
              <w:spacing w:before="0"/>
              <w:rPr>
                <w:rStyle w:val="PageNumber"/>
              </w:rPr>
            </w:pPr>
            <w:r>
              <w:rPr>
                <w:rStyle w:val="PageNumber"/>
              </w:rPr>
              <w:t>Legal Assistance—60 years and older</w:t>
            </w:r>
          </w:p>
        </w:tc>
        <w:tc>
          <w:tcPr>
            <w:tcW w:w="540" w:type="dxa"/>
          </w:tcPr>
          <w:p w14:paraId="7884B1DF" w14:textId="77777777" w:rsidR="00764A09" w:rsidRPr="00477F68" w:rsidRDefault="00764A09" w:rsidP="00936AB9">
            <w:pPr>
              <w:pStyle w:val="CommentText"/>
              <w:spacing w:before="0"/>
              <w:rPr>
                <w:rStyle w:val="PageNumber"/>
              </w:rPr>
            </w:pPr>
            <w:r>
              <w:rPr>
                <w:rStyle w:val="PageNumber"/>
              </w:rPr>
              <w:t>X</w:t>
            </w:r>
          </w:p>
        </w:tc>
        <w:tc>
          <w:tcPr>
            <w:tcW w:w="540" w:type="dxa"/>
          </w:tcPr>
          <w:p w14:paraId="15A8A5A2" w14:textId="77777777" w:rsidR="00764A09" w:rsidRPr="00477F68" w:rsidRDefault="00764A09" w:rsidP="00936AB9">
            <w:pPr>
              <w:pStyle w:val="CommentText"/>
              <w:spacing w:before="0"/>
              <w:rPr>
                <w:rStyle w:val="PageNumber"/>
              </w:rPr>
            </w:pPr>
          </w:p>
        </w:tc>
        <w:tc>
          <w:tcPr>
            <w:tcW w:w="540" w:type="dxa"/>
          </w:tcPr>
          <w:p w14:paraId="01E707CE" w14:textId="77777777" w:rsidR="00764A09" w:rsidRPr="00477F68" w:rsidRDefault="00764A09" w:rsidP="00936AB9">
            <w:pPr>
              <w:pStyle w:val="CommentText"/>
              <w:spacing w:before="0"/>
              <w:rPr>
                <w:rStyle w:val="PageNumber"/>
              </w:rPr>
            </w:pPr>
          </w:p>
        </w:tc>
        <w:tc>
          <w:tcPr>
            <w:tcW w:w="540" w:type="dxa"/>
          </w:tcPr>
          <w:p w14:paraId="1723160C" w14:textId="77777777" w:rsidR="00764A09" w:rsidRPr="00477F68" w:rsidRDefault="00764A09" w:rsidP="00936AB9">
            <w:pPr>
              <w:pStyle w:val="CommentText"/>
              <w:spacing w:before="0"/>
              <w:rPr>
                <w:rStyle w:val="PageNumber"/>
              </w:rPr>
            </w:pPr>
          </w:p>
        </w:tc>
        <w:tc>
          <w:tcPr>
            <w:tcW w:w="630" w:type="dxa"/>
          </w:tcPr>
          <w:p w14:paraId="38118448" w14:textId="77777777" w:rsidR="00764A09" w:rsidRPr="00477F68" w:rsidRDefault="00764A09" w:rsidP="00936AB9">
            <w:pPr>
              <w:pStyle w:val="CommentText"/>
              <w:spacing w:before="0"/>
              <w:rPr>
                <w:rStyle w:val="PageNumber"/>
              </w:rPr>
            </w:pPr>
          </w:p>
        </w:tc>
        <w:tc>
          <w:tcPr>
            <w:tcW w:w="1170" w:type="dxa"/>
          </w:tcPr>
          <w:p w14:paraId="130C984C" w14:textId="77777777" w:rsidR="00764A09" w:rsidRPr="00477F68" w:rsidRDefault="00764A09" w:rsidP="00936AB9">
            <w:pPr>
              <w:pStyle w:val="CommentText"/>
              <w:spacing w:before="0"/>
              <w:rPr>
                <w:rStyle w:val="PageNumber"/>
              </w:rPr>
            </w:pPr>
          </w:p>
        </w:tc>
        <w:tc>
          <w:tcPr>
            <w:tcW w:w="900" w:type="dxa"/>
          </w:tcPr>
          <w:p w14:paraId="653B62CA" w14:textId="77777777" w:rsidR="00764A09" w:rsidRPr="00477F68" w:rsidRDefault="00764A09" w:rsidP="00936AB9">
            <w:pPr>
              <w:pStyle w:val="CommentText"/>
              <w:spacing w:before="0"/>
              <w:rPr>
                <w:rStyle w:val="PageNumber"/>
              </w:rPr>
            </w:pPr>
          </w:p>
        </w:tc>
        <w:tc>
          <w:tcPr>
            <w:tcW w:w="720" w:type="dxa"/>
          </w:tcPr>
          <w:p w14:paraId="3249CEA7" w14:textId="77777777" w:rsidR="00764A09" w:rsidRPr="00477F68" w:rsidRDefault="00764A09" w:rsidP="00936AB9">
            <w:pPr>
              <w:pStyle w:val="CommentText"/>
              <w:spacing w:before="0"/>
              <w:rPr>
                <w:rStyle w:val="PageNumber"/>
              </w:rPr>
            </w:pPr>
          </w:p>
        </w:tc>
        <w:tc>
          <w:tcPr>
            <w:tcW w:w="900" w:type="dxa"/>
          </w:tcPr>
          <w:p w14:paraId="5489AC64" w14:textId="77777777" w:rsidR="00764A09" w:rsidRPr="00477F68" w:rsidRDefault="00764A09" w:rsidP="00936AB9">
            <w:pPr>
              <w:pStyle w:val="CommentText"/>
              <w:spacing w:before="0"/>
              <w:rPr>
                <w:rStyle w:val="PageNumber"/>
              </w:rPr>
            </w:pPr>
          </w:p>
        </w:tc>
      </w:tr>
      <w:tr w:rsidR="00764A09" w14:paraId="7F984D82" w14:textId="77777777" w:rsidTr="00936AB9">
        <w:tc>
          <w:tcPr>
            <w:tcW w:w="3235" w:type="dxa"/>
          </w:tcPr>
          <w:p w14:paraId="6F8EFBB4" w14:textId="77777777" w:rsidR="00764A09" w:rsidRDefault="00764A09" w:rsidP="00936AB9">
            <w:pPr>
              <w:pStyle w:val="CommentText"/>
              <w:spacing w:before="0"/>
              <w:rPr>
                <w:rStyle w:val="PageNumber"/>
              </w:rPr>
            </w:pPr>
            <w:r>
              <w:rPr>
                <w:rStyle w:val="PageNumber"/>
              </w:rPr>
              <w:t>Legal Awareness</w:t>
            </w:r>
          </w:p>
        </w:tc>
        <w:tc>
          <w:tcPr>
            <w:tcW w:w="540" w:type="dxa"/>
          </w:tcPr>
          <w:p w14:paraId="5B5B10C4" w14:textId="77777777" w:rsidR="00764A09" w:rsidRPr="00477F68" w:rsidRDefault="00764A09" w:rsidP="00936AB9">
            <w:pPr>
              <w:pStyle w:val="CommentText"/>
              <w:spacing w:before="0"/>
              <w:rPr>
                <w:rStyle w:val="PageNumber"/>
              </w:rPr>
            </w:pPr>
            <w:r>
              <w:rPr>
                <w:rStyle w:val="PageNumber"/>
              </w:rPr>
              <w:t>X</w:t>
            </w:r>
          </w:p>
        </w:tc>
        <w:tc>
          <w:tcPr>
            <w:tcW w:w="540" w:type="dxa"/>
          </w:tcPr>
          <w:p w14:paraId="4F9F0A17" w14:textId="77777777" w:rsidR="00764A09" w:rsidRPr="00477F68" w:rsidRDefault="00764A09" w:rsidP="00936AB9">
            <w:pPr>
              <w:pStyle w:val="CommentText"/>
              <w:spacing w:before="0"/>
              <w:rPr>
                <w:rStyle w:val="PageNumber"/>
              </w:rPr>
            </w:pPr>
          </w:p>
        </w:tc>
        <w:tc>
          <w:tcPr>
            <w:tcW w:w="540" w:type="dxa"/>
          </w:tcPr>
          <w:p w14:paraId="2352FADC" w14:textId="77777777" w:rsidR="00764A09" w:rsidRPr="00477F68" w:rsidRDefault="00764A09" w:rsidP="00936AB9">
            <w:pPr>
              <w:pStyle w:val="CommentText"/>
              <w:spacing w:before="0"/>
              <w:rPr>
                <w:rStyle w:val="PageNumber"/>
              </w:rPr>
            </w:pPr>
          </w:p>
        </w:tc>
        <w:tc>
          <w:tcPr>
            <w:tcW w:w="540" w:type="dxa"/>
          </w:tcPr>
          <w:p w14:paraId="416E8FFB" w14:textId="77777777" w:rsidR="00764A09" w:rsidRPr="00477F68" w:rsidRDefault="00764A09" w:rsidP="00936AB9">
            <w:pPr>
              <w:pStyle w:val="CommentText"/>
              <w:spacing w:before="0"/>
              <w:rPr>
                <w:rStyle w:val="PageNumber"/>
              </w:rPr>
            </w:pPr>
          </w:p>
        </w:tc>
        <w:tc>
          <w:tcPr>
            <w:tcW w:w="630" w:type="dxa"/>
          </w:tcPr>
          <w:p w14:paraId="499663A7" w14:textId="77777777" w:rsidR="00764A09" w:rsidRPr="00477F68" w:rsidRDefault="00764A09" w:rsidP="00936AB9">
            <w:pPr>
              <w:pStyle w:val="CommentText"/>
              <w:spacing w:before="0"/>
              <w:rPr>
                <w:rStyle w:val="PageNumber"/>
              </w:rPr>
            </w:pPr>
          </w:p>
        </w:tc>
        <w:tc>
          <w:tcPr>
            <w:tcW w:w="1170" w:type="dxa"/>
          </w:tcPr>
          <w:p w14:paraId="2979E4D9" w14:textId="77777777" w:rsidR="00764A09" w:rsidRPr="00477F68" w:rsidRDefault="00764A09" w:rsidP="00936AB9">
            <w:pPr>
              <w:pStyle w:val="CommentText"/>
              <w:spacing w:before="0"/>
              <w:rPr>
                <w:rStyle w:val="PageNumber"/>
              </w:rPr>
            </w:pPr>
          </w:p>
        </w:tc>
        <w:tc>
          <w:tcPr>
            <w:tcW w:w="900" w:type="dxa"/>
          </w:tcPr>
          <w:p w14:paraId="444D10E1" w14:textId="77777777" w:rsidR="00764A09" w:rsidRPr="00477F68" w:rsidRDefault="00764A09" w:rsidP="00936AB9">
            <w:pPr>
              <w:pStyle w:val="CommentText"/>
              <w:spacing w:before="0"/>
              <w:rPr>
                <w:rStyle w:val="PageNumber"/>
              </w:rPr>
            </w:pPr>
          </w:p>
        </w:tc>
        <w:tc>
          <w:tcPr>
            <w:tcW w:w="720" w:type="dxa"/>
          </w:tcPr>
          <w:p w14:paraId="5B8D5C7B" w14:textId="77777777" w:rsidR="00764A09" w:rsidRPr="00477F68" w:rsidRDefault="00764A09" w:rsidP="00936AB9">
            <w:pPr>
              <w:pStyle w:val="CommentText"/>
              <w:spacing w:before="0"/>
              <w:rPr>
                <w:rStyle w:val="PageNumber"/>
              </w:rPr>
            </w:pPr>
          </w:p>
        </w:tc>
        <w:tc>
          <w:tcPr>
            <w:tcW w:w="900" w:type="dxa"/>
          </w:tcPr>
          <w:p w14:paraId="5921C53B" w14:textId="77777777" w:rsidR="00764A09" w:rsidRPr="00477F68" w:rsidRDefault="00764A09" w:rsidP="00936AB9">
            <w:pPr>
              <w:pStyle w:val="CommentText"/>
              <w:spacing w:before="0"/>
              <w:rPr>
                <w:rStyle w:val="PageNumber"/>
              </w:rPr>
            </w:pPr>
          </w:p>
        </w:tc>
      </w:tr>
      <w:tr w:rsidR="00764A09" w14:paraId="1BC25F10"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10E275B5" w14:textId="77777777" w:rsidR="00764A09" w:rsidRDefault="00764A09" w:rsidP="00936AB9">
            <w:pPr>
              <w:pStyle w:val="CommentText"/>
              <w:spacing w:before="0"/>
              <w:rPr>
                <w:rStyle w:val="PageNumber"/>
              </w:rPr>
            </w:pPr>
            <w:r>
              <w:rPr>
                <w:rStyle w:val="PageNumber"/>
              </w:rPr>
              <w:t>MIPPA Outreach and Assistance</w:t>
            </w:r>
          </w:p>
        </w:tc>
        <w:tc>
          <w:tcPr>
            <w:tcW w:w="540" w:type="dxa"/>
          </w:tcPr>
          <w:p w14:paraId="5ACA4F6F" w14:textId="77777777" w:rsidR="00764A09" w:rsidRPr="00477F68" w:rsidRDefault="00764A09" w:rsidP="00936AB9">
            <w:pPr>
              <w:pStyle w:val="CommentText"/>
              <w:spacing w:before="0"/>
              <w:rPr>
                <w:rStyle w:val="PageNumber"/>
              </w:rPr>
            </w:pPr>
          </w:p>
        </w:tc>
        <w:tc>
          <w:tcPr>
            <w:tcW w:w="540" w:type="dxa"/>
          </w:tcPr>
          <w:p w14:paraId="1E563562" w14:textId="77777777" w:rsidR="00764A09" w:rsidRPr="00477F68" w:rsidRDefault="00764A09" w:rsidP="00936AB9">
            <w:pPr>
              <w:pStyle w:val="CommentText"/>
              <w:spacing w:before="0"/>
              <w:rPr>
                <w:rStyle w:val="PageNumber"/>
              </w:rPr>
            </w:pPr>
          </w:p>
        </w:tc>
        <w:tc>
          <w:tcPr>
            <w:tcW w:w="540" w:type="dxa"/>
          </w:tcPr>
          <w:p w14:paraId="6C4AC531" w14:textId="77777777" w:rsidR="00764A09" w:rsidRPr="00477F68" w:rsidRDefault="00764A09" w:rsidP="00936AB9">
            <w:pPr>
              <w:pStyle w:val="CommentText"/>
              <w:spacing w:before="0"/>
              <w:rPr>
                <w:rStyle w:val="PageNumber"/>
              </w:rPr>
            </w:pPr>
          </w:p>
        </w:tc>
        <w:tc>
          <w:tcPr>
            <w:tcW w:w="540" w:type="dxa"/>
          </w:tcPr>
          <w:p w14:paraId="0B7BEBC7" w14:textId="77777777" w:rsidR="00764A09" w:rsidRPr="00477F68" w:rsidRDefault="00764A09" w:rsidP="00936AB9">
            <w:pPr>
              <w:pStyle w:val="CommentText"/>
              <w:spacing w:before="0"/>
              <w:rPr>
                <w:rStyle w:val="PageNumber"/>
              </w:rPr>
            </w:pPr>
          </w:p>
        </w:tc>
        <w:tc>
          <w:tcPr>
            <w:tcW w:w="630" w:type="dxa"/>
          </w:tcPr>
          <w:p w14:paraId="2C10F840" w14:textId="77777777" w:rsidR="00764A09" w:rsidRPr="00477F68" w:rsidRDefault="00764A09" w:rsidP="00936AB9">
            <w:pPr>
              <w:pStyle w:val="CommentText"/>
              <w:spacing w:before="0"/>
              <w:rPr>
                <w:rStyle w:val="PageNumber"/>
              </w:rPr>
            </w:pPr>
          </w:p>
        </w:tc>
        <w:tc>
          <w:tcPr>
            <w:tcW w:w="1170" w:type="dxa"/>
          </w:tcPr>
          <w:p w14:paraId="2210899E" w14:textId="77777777" w:rsidR="00764A09" w:rsidRPr="00477F68" w:rsidRDefault="00764A09" w:rsidP="00936AB9">
            <w:pPr>
              <w:pStyle w:val="CommentText"/>
              <w:spacing w:before="0"/>
              <w:rPr>
                <w:rStyle w:val="PageNumber"/>
              </w:rPr>
            </w:pPr>
          </w:p>
        </w:tc>
        <w:tc>
          <w:tcPr>
            <w:tcW w:w="900" w:type="dxa"/>
          </w:tcPr>
          <w:p w14:paraId="6F7C281F" w14:textId="77777777" w:rsidR="00764A09" w:rsidRPr="00477F68" w:rsidRDefault="00764A09" w:rsidP="00936AB9">
            <w:pPr>
              <w:pStyle w:val="CommentText"/>
              <w:spacing w:before="0"/>
              <w:rPr>
                <w:rStyle w:val="PageNumber"/>
              </w:rPr>
            </w:pPr>
          </w:p>
        </w:tc>
        <w:tc>
          <w:tcPr>
            <w:tcW w:w="720" w:type="dxa"/>
          </w:tcPr>
          <w:p w14:paraId="091C102C" w14:textId="77777777" w:rsidR="00764A09" w:rsidRPr="00477F68" w:rsidRDefault="00764A09" w:rsidP="00936AB9">
            <w:pPr>
              <w:pStyle w:val="CommentText"/>
              <w:spacing w:before="0"/>
              <w:rPr>
                <w:rStyle w:val="PageNumber"/>
              </w:rPr>
            </w:pPr>
          </w:p>
        </w:tc>
        <w:tc>
          <w:tcPr>
            <w:tcW w:w="900" w:type="dxa"/>
          </w:tcPr>
          <w:p w14:paraId="14A51279" w14:textId="77777777" w:rsidR="00764A09" w:rsidRPr="00477F68" w:rsidRDefault="00764A09" w:rsidP="00936AB9">
            <w:pPr>
              <w:pStyle w:val="CommentText"/>
              <w:spacing w:before="0"/>
              <w:rPr>
                <w:rStyle w:val="PageNumber"/>
              </w:rPr>
            </w:pPr>
            <w:r>
              <w:rPr>
                <w:rStyle w:val="PageNumber"/>
              </w:rPr>
              <w:t>X</w:t>
            </w:r>
          </w:p>
        </w:tc>
      </w:tr>
      <w:tr w:rsidR="00764A09" w14:paraId="11D76503" w14:textId="77777777" w:rsidTr="00936AB9">
        <w:tc>
          <w:tcPr>
            <w:tcW w:w="3235" w:type="dxa"/>
          </w:tcPr>
          <w:p w14:paraId="0AC597A5" w14:textId="77777777" w:rsidR="00764A09" w:rsidRDefault="00764A09" w:rsidP="00936AB9">
            <w:pPr>
              <w:pStyle w:val="CommentText"/>
              <w:spacing w:before="0"/>
              <w:rPr>
                <w:rStyle w:val="PageNumber"/>
              </w:rPr>
            </w:pPr>
            <w:r>
              <w:rPr>
                <w:rStyle w:val="PageNumber"/>
              </w:rPr>
              <w:t>Nutrition Education</w:t>
            </w:r>
          </w:p>
        </w:tc>
        <w:tc>
          <w:tcPr>
            <w:tcW w:w="540" w:type="dxa"/>
          </w:tcPr>
          <w:p w14:paraId="59575C92" w14:textId="77777777" w:rsidR="00764A09" w:rsidRPr="00477F68" w:rsidRDefault="00764A09" w:rsidP="00936AB9">
            <w:pPr>
              <w:pStyle w:val="CommentText"/>
              <w:spacing w:before="0"/>
              <w:rPr>
                <w:rStyle w:val="PageNumber"/>
              </w:rPr>
            </w:pPr>
          </w:p>
        </w:tc>
        <w:tc>
          <w:tcPr>
            <w:tcW w:w="540" w:type="dxa"/>
          </w:tcPr>
          <w:p w14:paraId="07873FC2" w14:textId="77777777" w:rsidR="00764A09" w:rsidRPr="00477F68" w:rsidRDefault="00764A09" w:rsidP="00936AB9">
            <w:pPr>
              <w:pStyle w:val="CommentText"/>
              <w:spacing w:before="0"/>
              <w:rPr>
                <w:rStyle w:val="PageNumber"/>
              </w:rPr>
            </w:pPr>
            <w:r>
              <w:rPr>
                <w:rStyle w:val="PageNumber"/>
              </w:rPr>
              <w:t>X</w:t>
            </w:r>
          </w:p>
        </w:tc>
        <w:tc>
          <w:tcPr>
            <w:tcW w:w="540" w:type="dxa"/>
          </w:tcPr>
          <w:p w14:paraId="6AA5AC79" w14:textId="77777777" w:rsidR="00764A09" w:rsidRPr="00477F68" w:rsidRDefault="00764A09" w:rsidP="00936AB9">
            <w:pPr>
              <w:pStyle w:val="CommentText"/>
              <w:spacing w:before="0"/>
              <w:rPr>
                <w:rStyle w:val="PageNumber"/>
              </w:rPr>
            </w:pPr>
          </w:p>
        </w:tc>
        <w:tc>
          <w:tcPr>
            <w:tcW w:w="540" w:type="dxa"/>
          </w:tcPr>
          <w:p w14:paraId="70D6843B" w14:textId="77777777" w:rsidR="00764A09" w:rsidRPr="00477F68" w:rsidRDefault="00764A09" w:rsidP="00936AB9">
            <w:pPr>
              <w:pStyle w:val="CommentText"/>
              <w:spacing w:before="0"/>
              <w:rPr>
                <w:rStyle w:val="PageNumber"/>
              </w:rPr>
            </w:pPr>
          </w:p>
        </w:tc>
        <w:tc>
          <w:tcPr>
            <w:tcW w:w="630" w:type="dxa"/>
          </w:tcPr>
          <w:p w14:paraId="709BC94F" w14:textId="77777777" w:rsidR="00764A09" w:rsidRPr="00477F68" w:rsidRDefault="00764A09" w:rsidP="00936AB9">
            <w:pPr>
              <w:pStyle w:val="CommentText"/>
              <w:spacing w:before="0"/>
              <w:rPr>
                <w:rStyle w:val="PageNumber"/>
              </w:rPr>
            </w:pPr>
          </w:p>
        </w:tc>
        <w:tc>
          <w:tcPr>
            <w:tcW w:w="1170" w:type="dxa"/>
          </w:tcPr>
          <w:p w14:paraId="2386E1E6" w14:textId="77777777" w:rsidR="00764A09" w:rsidRPr="00477F68" w:rsidRDefault="00764A09" w:rsidP="00936AB9">
            <w:pPr>
              <w:pStyle w:val="CommentText"/>
              <w:spacing w:before="0"/>
              <w:rPr>
                <w:rStyle w:val="PageNumber"/>
              </w:rPr>
            </w:pPr>
          </w:p>
        </w:tc>
        <w:tc>
          <w:tcPr>
            <w:tcW w:w="900" w:type="dxa"/>
          </w:tcPr>
          <w:p w14:paraId="0894F453" w14:textId="77777777" w:rsidR="00764A09" w:rsidRPr="00477F68" w:rsidRDefault="00764A09" w:rsidP="00936AB9">
            <w:pPr>
              <w:pStyle w:val="CommentText"/>
              <w:spacing w:before="0"/>
              <w:rPr>
                <w:rStyle w:val="PageNumber"/>
              </w:rPr>
            </w:pPr>
          </w:p>
        </w:tc>
        <w:tc>
          <w:tcPr>
            <w:tcW w:w="720" w:type="dxa"/>
          </w:tcPr>
          <w:p w14:paraId="556DB75E" w14:textId="77777777" w:rsidR="00764A09" w:rsidRPr="00477F68" w:rsidRDefault="00764A09" w:rsidP="00936AB9">
            <w:pPr>
              <w:pStyle w:val="CommentText"/>
              <w:spacing w:before="0"/>
              <w:rPr>
                <w:rStyle w:val="PageNumber"/>
              </w:rPr>
            </w:pPr>
          </w:p>
        </w:tc>
        <w:tc>
          <w:tcPr>
            <w:tcW w:w="900" w:type="dxa"/>
          </w:tcPr>
          <w:p w14:paraId="6D207939" w14:textId="77777777" w:rsidR="00764A09" w:rsidRPr="00477F68" w:rsidRDefault="00764A09" w:rsidP="00936AB9">
            <w:pPr>
              <w:pStyle w:val="CommentText"/>
              <w:spacing w:before="0"/>
              <w:rPr>
                <w:rStyle w:val="PageNumber"/>
              </w:rPr>
            </w:pPr>
          </w:p>
        </w:tc>
      </w:tr>
      <w:tr w:rsidR="00764A09" w14:paraId="256E2200"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0F4AEDBF" w14:textId="77777777" w:rsidR="00764A09" w:rsidRDefault="00764A09" w:rsidP="00936AB9">
            <w:pPr>
              <w:pStyle w:val="CommentText"/>
              <w:spacing w:before="0"/>
              <w:rPr>
                <w:rStyle w:val="PageNumber"/>
              </w:rPr>
            </w:pPr>
            <w:r>
              <w:rPr>
                <w:rStyle w:val="PageNumber"/>
              </w:rPr>
              <w:t xml:space="preserve">Ombudsman </w:t>
            </w:r>
          </w:p>
        </w:tc>
        <w:tc>
          <w:tcPr>
            <w:tcW w:w="540" w:type="dxa"/>
          </w:tcPr>
          <w:p w14:paraId="488F8111" w14:textId="77777777" w:rsidR="00764A09" w:rsidRPr="00477F68" w:rsidRDefault="00764A09" w:rsidP="00936AB9">
            <w:pPr>
              <w:pStyle w:val="CommentText"/>
              <w:spacing w:before="0"/>
              <w:rPr>
                <w:rStyle w:val="PageNumber"/>
              </w:rPr>
            </w:pPr>
            <w:r>
              <w:rPr>
                <w:rStyle w:val="PageNumber"/>
              </w:rPr>
              <w:t>X</w:t>
            </w:r>
          </w:p>
        </w:tc>
        <w:tc>
          <w:tcPr>
            <w:tcW w:w="540" w:type="dxa"/>
          </w:tcPr>
          <w:p w14:paraId="44574A5C" w14:textId="77777777" w:rsidR="00764A09" w:rsidRPr="00477F68" w:rsidRDefault="00764A09" w:rsidP="00936AB9">
            <w:pPr>
              <w:pStyle w:val="CommentText"/>
              <w:spacing w:before="0"/>
              <w:rPr>
                <w:rStyle w:val="PageNumber"/>
              </w:rPr>
            </w:pPr>
          </w:p>
        </w:tc>
        <w:tc>
          <w:tcPr>
            <w:tcW w:w="540" w:type="dxa"/>
          </w:tcPr>
          <w:p w14:paraId="63CC7573" w14:textId="77777777" w:rsidR="00764A09" w:rsidRPr="00477F68" w:rsidRDefault="00764A09" w:rsidP="00936AB9">
            <w:pPr>
              <w:pStyle w:val="CommentText"/>
              <w:spacing w:before="0"/>
              <w:rPr>
                <w:rStyle w:val="PageNumber"/>
              </w:rPr>
            </w:pPr>
          </w:p>
        </w:tc>
        <w:tc>
          <w:tcPr>
            <w:tcW w:w="540" w:type="dxa"/>
          </w:tcPr>
          <w:p w14:paraId="35C2A84D" w14:textId="77777777" w:rsidR="00764A09" w:rsidRPr="00477F68" w:rsidRDefault="00764A09" w:rsidP="00936AB9">
            <w:pPr>
              <w:pStyle w:val="CommentText"/>
              <w:spacing w:before="0"/>
              <w:rPr>
                <w:rStyle w:val="PageNumber"/>
              </w:rPr>
            </w:pPr>
          </w:p>
        </w:tc>
        <w:tc>
          <w:tcPr>
            <w:tcW w:w="630" w:type="dxa"/>
          </w:tcPr>
          <w:p w14:paraId="07BF5E8E" w14:textId="77777777" w:rsidR="00764A09" w:rsidRPr="00477F68" w:rsidRDefault="00764A09" w:rsidP="00936AB9">
            <w:pPr>
              <w:pStyle w:val="CommentText"/>
              <w:spacing w:before="0"/>
              <w:rPr>
                <w:rStyle w:val="PageNumber"/>
              </w:rPr>
            </w:pPr>
            <w:r>
              <w:rPr>
                <w:rStyle w:val="PageNumber"/>
              </w:rPr>
              <w:t>X</w:t>
            </w:r>
          </w:p>
        </w:tc>
        <w:tc>
          <w:tcPr>
            <w:tcW w:w="1170" w:type="dxa"/>
          </w:tcPr>
          <w:p w14:paraId="539B1320" w14:textId="77777777" w:rsidR="00764A09" w:rsidRPr="00477F68" w:rsidRDefault="00764A09" w:rsidP="00936AB9">
            <w:pPr>
              <w:pStyle w:val="CommentText"/>
              <w:spacing w:before="0"/>
              <w:rPr>
                <w:rStyle w:val="PageNumber"/>
              </w:rPr>
            </w:pPr>
          </w:p>
        </w:tc>
        <w:tc>
          <w:tcPr>
            <w:tcW w:w="900" w:type="dxa"/>
          </w:tcPr>
          <w:p w14:paraId="7F398C89" w14:textId="77777777" w:rsidR="00764A09" w:rsidRPr="00477F68" w:rsidRDefault="00764A09" w:rsidP="00936AB9">
            <w:pPr>
              <w:pStyle w:val="CommentText"/>
              <w:spacing w:before="0"/>
              <w:rPr>
                <w:rStyle w:val="PageNumber"/>
              </w:rPr>
            </w:pPr>
          </w:p>
        </w:tc>
        <w:tc>
          <w:tcPr>
            <w:tcW w:w="720" w:type="dxa"/>
          </w:tcPr>
          <w:p w14:paraId="5DD162C6" w14:textId="77777777" w:rsidR="00764A09" w:rsidRPr="00477F68" w:rsidRDefault="00764A09" w:rsidP="00936AB9">
            <w:pPr>
              <w:pStyle w:val="CommentText"/>
              <w:spacing w:before="0"/>
              <w:rPr>
                <w:rStyle w:val="PageNumber"/>
              </w:rPr>
            </w:pPr>
          </w:p>
        </w:tc>
        <w:tc>
          <w:tcPr>
            <w:tcW w:w="900" w:type="dxa"/>
          </w:tcPr>
          <w:p w14:paraId="44C71B46" w14:textId="77777777" w:rsidR="00764A09" w:rsidRPr="00477F68" w:rsidRDefault="00764A09" w:rsidP="00936AB9">
            <w:pPr>
              <w:pStyle w:val="CommentText"/>
              <w:spacing w:before="0"/>
              <w:rPr>
                <w:rStyle w:val="PageNumber"/>
              </w:rPr>
            </w:pPr>
            <w:r>
              <w:rPr>
                <w:rStyle w:val="PageNumber"/>
              </w:rPr>
              <w:t>X</w:t>
            </w:r>
          </w:p>
        </w:tc>
      </w:tr>
      <w:tr w:rsidR="00764A09" w14:paraId="1F7DCF3E" w14:textId="77777777" w:rsidTr="00936AB9">
        <w:tc>
          <w:tcPr>
            <w:tcW w:w="3235" w:type="dxa"/>
          </w:tcPr>
          <w:p w14:paraId="0D1B1E1D" w14:textId="77777777" w:rsidR="00764A09" w:rsidRDefault="00764A09" w:rsidP="00936AB9">
            <w:pPr>
              <w:pStyle w:val="CommentText"/>
              <w:spacing w:before="0"/>
              <w:rPr>
                <w:rStyle w:val="PageNumber"/>
              </w:rPr>
            </w:pPr>
            <w:r>
              <w:rPr>
                <w:rStyle w:val="PageNumber"/>
              </w:rPr>
              <w:t>Personal Assistance</w:t>
            </w:r>
          </w:p>
        </w:tc>
        <w:tc>
          <w:tcPr>
            <w:tcW w:w="540" w:type="dxa"/>
          </w:tcPr>
          <w:p w14:paraId="645EF648" w14:textId="77777777" w:rsidR="00764A09" w:rsidRPr="00477F68" w:rsidRDefault="00764A09" w:rsidP="00936AB9">
            <w:pPr>
              <w:pStyle w:val="CommentText"/>
              <w:spacing w:before="0"/>
              <w:rPr>
                <w:rStyle w:val="PageNumber"/>
              </w:rPr>
            </w:pPr>
            <w:r>
              <w:rPr>
                <w:rStyle w:val="PageNumber"/>
              </w:rPr>
              <w:t>X</w:t>
            </w:r>
          </w:p>
        </w:tc>
        <w:tc>
          <w:tcPr>
            <w:tcW w:w="540" w:type="dxa"/>
          </w:tcPr>
          <w:p w14:paraId="2A1B0764" w14:textId="77777777" w:rsidR="00764A09" w:rsidRPr="00477F68" w:rsidRDefault="00764A09" w:rsidP="00936AB9">
            <w:pPr>
              <w:pStyle w:val="CommentText"/>
              <w:spacing w:before="0"/>
              <w:rPr>
                <w:rStyle w:val="PageNumber"/>
              </w:rPr>
            </w:pPr>
          </w:p>
        </w:tc>
        <w:tc>
          <w:tcPr>
            <w:tcW w:w="540" w:type="dxa"/>
          </w:tcPr>
          <w:p w14:paraId="69F75BFF" w14:textId="77777777" w:rsidR="00764A09" w:rsidRPr="00477F68" w:rsidRDefault="00764A09" w:rsidP="00936AB9">
            <w:pPr>
              <w:pStyle w:val="CommentText"/>
              <w:spacing w:before="0"/>
              <w:rPr>
                <w:rStyle w:val="PageNumber"/>
              </w:rPr>
            </w:pPr>
          </w:p>
        </w:tc>
        <w:tc>
          <w:tcPr>
            <w:tcW w:w="540" w:type="dxa"/>
          </w:tcPr>
          <w:p w14:paraId="51912937" w14:textId="77777777" w:rsidR="00764A09" w:rsidRPr="00477F68" w:rsidRDefault="00764A09" w:rsidP="00936AB9">
            <w:pPr>
              <w:pStyle w:val="CommentText"/>
              <w:spacing w:before="0"/>
              <w:rPr>
                <w:rStyle w:val="PageNumber"/>
              </w:rPr>
            </w:pPr>
          </w:p>
        </w:tc>
        <w:tc>
          <w:tcPr>
            <w:tcW w:w="630" w:type="dxa"/>
          </w:tcPr>
          <w:p w14:paraId="48E70C2E" w14:textId="77777777" w:rsidR="00764A09" w:rsidRPr="00477F68" w:rsidRDefault="00764A09" w:rsidP="00936AB9">
            <w:pPr>
              <w:pStyle w:val="CommentText"/>
              <w:spacing w:before="0"/>
              <w:rPr>
                <w:rStyle w:val="PageNumber"/>
              </w:rPr>
            </w:pPr>
          </w:p>
        </w:tc>
        <w:tc>
          <w:tcPr>
            <w:tcW w:w="1170" w:type="dxa"/>
          </w:tcPr>
          <w:p w14:paraId="62CB1B73" w14:textId="77777777" w:rsidR="00764A09" w:rsidRPr="00477F68" w:rsidRDefault="00764A09" w:rsidP="00936AB9">
            <w:pPr>
              <w:pStyle w:val="CommentText"/>
              <w:spacing w:before="0"/>
              <w:rPr>
                <w:rStyle w:val="PageNumber"/>
              </w:rPr>
            </w:pPr>
          </w:p>
        </w:tc>
        <w:tc>
          <w:tcPr>
            <w:tcW w:w="900" w:type="dxa"/>
          </w:tcPr>
          <w:p w14:paraId="24E8E358" w14:textId="77777777" w:rsidR="00764A09" w:rsidRPr="00477F68" w:rsidRDefault="00764A09" w:rsidP="00936AB9">
            <w:pPr>
              <w:pStyle w:val="CommentText"/>
              <w:spacing w:before="0"/>
              <w:rPr>
                <w:rStyle w:val="PageNumber"/>
              </w:rPr>
            </w:pPr>
          </w:p>
        </w:tc>
        <w:tc>
          <w:tcPr>
            <w:tcW w:w="720" w:type="dxa"/>
          </w:tcPr>
          <w:p w14:paraId="15667546" w14:textId="77777777" w:rsidR="00764A09" w:rsidRPr="00477F68" w:rsidRDefault="00764A09" w:rsidP="00936AB9">
            <w:pPr>
              <w:pStyle w:val="CommentText"/>
              <w:spacing w:before="0"/>
              <w:rPr>
                <w:rStyle w:val="PageNumber"/>
              </w:rPr>
            </w:pPr>
          </w:p>
        </w:tc>
        <w:tc>
          <w:tcPr>
            <w:tcW w:w="900" w:type="dxa"/>
          </w:tcPr>
          <w:p w14:paraId="16ADAACA" w14:textId="77777777" w:rsidR="00764A09" w:rsidRPr="00477F68" w:rsidRDefault="00764A09" w:rsidP="00936AB9">
            <w:pPr>
              <w:pStyle w:val="CommentText"/>
              <w:spacing w:before="0"/>
              <w:rPr>
                <w:rStyle w:val="PageNumber"/>
              </w:rPr>
            </w:pPr>
          </w:p>
        </w:tc>
      </w:tr>
      <w:tr w:rsidR="00764A09" w14:paraId="18DC0BB9"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3884386B" w14:textId="77777777" w:rsidR="00764A09" w:rsidRDefault="00764A09" w:rsidP="00936AB9">
            <w:pPr>
              <w:pStyle w:val="CommentText"/>
              <w:spacing w:before="0"/>
              <w:rPr>
                <w:rStyle w:val="PageNumber"/>
              </w:rPr>
            </w:pPr>
            <w:r>
              <w:rPr>
                <w:rStyle w:val="PageNumber"/>
              </w:rPr>
              <w:t>Residential Repair</w:t>
            </w:r>
          </w:p>
        </w:tc>
        <w:tc>
          <w:tcPr>
            <w:tcW w:w="540" w:type="dxa"/>
          </w:tcPr>
          <w:p w14:paraId="437531DE" w14:textId="77777777" w:rsidR="00764A09" w:rsidRPr="00477F68" w:rsidRDefault="00764A09" w:rsidP="00936AB9">
            <w:pPr>
              <w:pStyle w:val="CommentText"/>
              <w:spacing w:before="0"/>
              <w:rPr>
                <w:rStyle w:val="PageNumber"/>
              </w:rPr>
            </w:pPr>
            <w:r>
              <w:rPr>
                <w:rStyle w:val="PageNumber"/>
              </w:rPr>
              <w:t>X</w:t>
            </w:r>
          </w:p>
        </w:tc>
        <w:tc>
          <w:tcPr>
            <w:tcW w:w="540" w:type="dxa"/>
          </w:tcPr>
          <w:p w14:paraId="0206F90E" w14:textId="77777777" w:rsidR="00764A09" w:rsidRPr="00477F68" w:rsidRDefault="00764A09" w:rsidP="00936AB9">
            <w:pPr>
              <w:pStyle w:val="CommentText"/>
              <w:spacing w:before="0"/>
              <w:rPr>
                <w:rStyle w:val="PageNumber"/>
              </w:rPr>
            </w:pPr>
          </w:p>
        </w:tc>
        <w:tc>
          <w:tcPr>
            <w:tcW w:w="540" w:type="dxa"/>
          </w:tcPr>
          <w:p w14:paraId="608D34AC" w14:textId="77777777" w:rsidR="00764A09" w:rsidRPr="00477F68" w:rsidRDefault="00764A09" w:rsidP="00936AB9">
            <w:pPr>
              <w:pStyle w:val="CommentText"/>
              <w:spacing w:before="0"/>
              <w:rPr>
                <w:rStyle w:val="PageNumber"/>
              </w:rPr>
            </w:pPr>
          </w:p>
        </w:tc>
        <w:tc>
          <w:tcPr>
            <w:tcW w:w="540" w:type="dxa"/>
          </w:tcPr>
          <w:p w14:paraId="242A993C" w14:textId="77777777" w:rsidR="00764A09" w:rsidRPr="00477F68" w:rsidRDefault="00764A09" w:rsidP="00936AB9">
            <w:pPr>
              <w:pStyle w:val="CommentText"/>
              <w:spacing w:before="0"/>
              <w:rPr>
                <w:rStyle w:val="PageNumber"/>
              </w:rPr>
            </w:pPr>
            <w:r>
              <w:rPr>
                <w:rStyle w:val="PageNumber"/>
              </w:rPr>
              <w:t>X</w:t>
            </w:r>
          </w:p>
        </w:tc>
        <w:tc>
          <w:tcPr>
            <w:tcW w:w="630" w:type="dxa"/>
          </w:tcPr>
          <w:p w14:paraId="114548C0" w14:textId="77777777" w:rsidR="00764A09" w:rsidRPr="00477F68" w:rsidRDefault="00764A09" w:rsidP="00936AB9">
            <w:pPr>
              <w:pStyle w:val="CommentText"/>
              <w:spacing w:before="0"/>
              <w:rPr>
                <w:rStyle w:val="PageNumber"/>
              </w:rPr>
            </w:pPr>
          </w:p>
        </w:tc>
        <w:tc>
          <w:tcPr>
            <w:tcW w:w="1170" w:type="dxa"/>
          </w:tcPr>
          <w:p w14:paraId="2A0498D6" w14:textId="77777777" w:rsidR="00764A09" w:rsidRPr="00477F68" w:rsidRDefault="00764A09" w:rsidP="00936AB9">
            <w:pPr>
              <w:pStyle w:val="CommentText"/>
              <w:spacing w:before="0"/>
              <w:rPr>
                <w:rStyle w:val="PageNumber"/>
              </w:rPr>
            </w:pPr>
          </w:p>
        </w:tc>
        <w:tc>
          <w:tcPr>
            <w:tcW w:w="900" w:type="dxa"/>
          </w:tcPr>
          <w:p w14:paraId="0D680E3B" w14:textId="77777777" w:rsidR="00764A09" w:rsidRPr="00477F68" w:rsidRDefault="00764A09" w:rsidP="00936AB9">
            <w:pPr>
              <w:pStyle w:val="CommentText"/>
              <w:spacing w:before="0"/>
              <w:rPr>
                <w:rStyle w:val="PageNumber"/>
              </w:rPr>
            </w:pPr>
          </w:p>
        </w:tc>
        <w:tc>
          <w:tcPr>
            <w:tcW w:w="720" w:type="dxa"/>
          </w:tcPr>
          <w:p w14:paraId="6BF6A1A8" w14:textId="77777777" w:rsidR="00764A09" w:rsidRPr="00477F68" w:rsidRDefault="00764A09" w:rsidP="00936AB9">
            <w:pPr>
              <w:pStyle w:val="CommentText"/>
              <w:spacing w:before="0"/>
              <w:rPr>
                <w:rStyle w:val="PageNumber"/>
              </w:rPr>
            </w:pPr>
          </w:p>
        </w:tc>
        <w:tc>
          <w:tcPr>
            <w:tcW w:w="900" w:type="dxa"/>
          </w:tcPr>
          <w:p w14:paraId="6FA49B05" w14:textId="77777777" w:rsidR="00764A09" w:rsidRPr="00477F68" w:rsidRDefault="00764A09" w:rsidP="00936AB9">
            <w:pPr>
              <w:pStyle w:val="CommentText"/>
              <w:spacing w:before="0"/>
              <w:rPr>
                <w:rStyle w:val="PageNumber"/>
              </w:rPr>
            </w:pPr>
          </w:p>
        </w:tc>
      </w:tr>
      <w:tr w:rsidR="00764A09" w14:paraId="4C0E6D45" w14:textId="77777777" w:rsidTr="00936AB9">
        <w:tc>
          <w:tcPr>
            <w:tcW w:w="3235" w:type="dxa"/>
          </w:tcPr>
          <w:p w14:paraId="4CBA8A41" w14:textId="77777777" w:rsidR="00764A09" w:rsidRDefault="00764A09" w:rsidP="00936AB9">
            <w:pPr>
              <w:pStyle w:val="CommentText"/>
              <w:spacing w:before="0"/>
              <w:rPr>
                <w:rStyle w:val="PageNumber"/>
              </w:rPr>
            </w:pPr>
            <w:r>
              <w:rPr>
                <w:rStyle w:val="PageNumber"/>
              </w:rPr>
              <w:t>Senior Center Operations</w:t>
            </w:r>
          </w:p>
        </w:tc>
        <w:tc>
          <w:tcPr>
            <w:tcW w:w="540" w:type="dxa"/>
          </w:tcPr>
          <w:p w14:paraId="2B56B57C" w14:textId="77777777" w:rsidR="00764A09" w:rsidRPr="00477F68" w:rsidRDefault="00764A09" w:rsidP="00936AB9">
            <w:pPr>
              <w:pStyle w:val="CommentText"/>
              <w:spacing w:before="0"/>
              <w:rPr>
                <w:rStyle w:val="PageNumber"/>
              </w:rPr>
            </w:pPr>
            <w:r>
              <w:rPr>
                <w:rStyle w:val="PageNumber"/>
              </w:rPr>
              <w:t>X</w:t>
            </w:r>
          </w:p>
        </w:tc>
        <w:tc>
          <w:tcPr>
            <w:tcW w:w="540" w:type="dxa"/>
          </w:tcPr>
          <w:p w14:paraId="387D0FAB" w14:textId="77777777" w:rsidR="00764A09" w:rsidRPr="00477F68" w:rsidRDefault="00764A09" w:rsidP="00936AB9">
            <w:pPr>
              <w:pStyle w:val="CommentText"/>
              <w:spacing w:before="0"/>
              <w:rPr>
                <w:rStyle w:val="PageNumber"/>
              </w:rPr>
            </w:pPr>
          </w:p>
        </w:tc>
        <w:tc>
          <w:tcPr>
            <w:tcW w:w="540" w:type="dxa"/>
          </w:tcPr>
          <w:p w14:paraId="30CEE0C0" w14:textId="77777777" w:rsidR="00764A09" w:rsidRPr="00477F68" w:rsidRDefault="00764A09" w:rsidP="00936AB9">
            <w:pPr>
              <w:pStyle w:val="CommentText"/>
              <w:spacing w:before="0"/>
              <w:rPr>
                <w:rStyle w:val="PageNumber"/>
              </w:rPr>
            </w:pPr>
          </w:p>
        </w:tc>
        <w:tc>
          <w:tcPr>
            <w:tcW w:w="540" w:type="dxa"/>
          </w:tcPr>
          <w:p w14:paraId="0B90E01F" w14:textId="77777777" w:rsidR="00764A09" w:rsidRPr="00477F68" w:rsidRDefault="00764A09" w:rsidP="00936AB9">
            <w:pPr>
              <w:pStyle w:val="CommentText"/>
              <w:spacing w:before="0"/>
              <w:rPr>
                <w:rStyle w:val="PageNumber"/>
              </w:rPr>
            </w:pPr>
          </w:p>
        </w:tc>
        <w:tc>
          <w:tcPr>
            <w:tcW w:w="630" w:type="dxa"/>
          </w:tcPr>
          <w:p w14:paraId="4FF2CBD8" w14:textId="77777777" w:rsidR="00764A09" w:rsidRPr="00477F68" w:rsidRDefault="00764A09" w:rsidP="00936AB9">
            <w:pPr>
              <w:pStyle w:val="CommentText"/>
              <w:spacing w:before="0"/>
              <w:rPr>
                <w:rStyle w:val="PageNumber"/>
              </w:rPr>
            </w:pPr>
          </w:p>
        </w:tc>
        <w:tc>
          <w:tcPr>
            <w:tcW w:w="1170" w:type="dxa"/>
          </w:tcPr>
          <w:p w14:paraId="3082FB5B" w14:textId="77777777" w:rsidR="00764A09" w:rsidRPr="00477F68" w:rsidRDefault="00764A09" w:rsidP="00936AB9">
            <w:pPr>
              <w:pStyle w:val="CommentText"/>
              <w:spacing w:before="0"/>
              <w:rPr>
                <w:rStyle w:val="PageNumber"/>
              </w:rPr>
            </w:pPr>
          </w:p>
        </w:tc>
        <w:tc>
          <w:tcPr>
            <w:tcW w:w="900" w:type="dxa"/>
          </w:tcPr>
          <w:p w14:paraId="2BF19C64" w14:textId="1FC0FB71" w:rsidR="00764A09" w:rsidRPr="00477F68" w:rsidRDefault="00476B71" w:rsidP="00936AB9">
            <w:pPr>
              <w:pStyle w:val="CommentText"/>
              <w:spacing w:before="0"/>
              <w:rPr>
                <w:rStyle w:val="PageNumber"/>
              </w:rPr>
            </w:pPr>
            <w:r>
              <w:rPr>
                <w:rStyle w:val="PageNumber"/>
              </w:rPr>
              <w:t>X</w:t>
            </w:r>
          </w:p>
        </w:tc>
        <w:tc>
          <w:tcPr>
            <w:tcW w:w="720" w:type="dxa"/>
          </w:tcPr>
          <w:p w14:paraId="6F0962FF" w14:textId="497AD38D" w:rsidR="00764A09" w:rsidRPr="00477F68" w:rsidRDefault="00476B71" w:rsidP="00936AB9">
            <w:pPr>
              <w:pStyle w:val="CommentText"/>
              <w:spacing w:before="0"/>
              <w:rPr>
                <w:rStyle w:val="PageNumber"/>
              </w:rPr>
            </w:pPr>
            <w:r>
              <w:rPr>
                <w:rStyle w:val="PageNumber"/>
              </w:rPr>
              <w:t>X</w:t>
            </w:r>
          </w:p>
        </w:tc>
        <w:tc>
          <w:tcPr>
            <w:tcW w:w="900" w:type="dxa"/>
          </w:tcPr>
          <w:p w14:paraId="5627B317" w14:textId="77777777" w:rsidR="00764A09" w:rsidRPr="00477F68" w:rsidRDefault="00764A09" w:rsidP="00936AB9">
            <w:pPr>
              <w:pStyle w:val="CommentText"/>
              <w:spacing w:before="0"/>
              <w:rPr>
                <w:rStyle w:val="PageNumber"/>
              </w:rPr>
            </w:pPr>
          </w:p>
        </w:tc>
      </w:tr>
      <w:tr w:rsidR="00764A09" w14:paraId="311FB13A" w14:textId="77777777" w:rsidTr="00936AB9">
        <w:trPr>
          <w:cnfStyle w:val="000000010000" w:firstRow="0" w:lastRow="0" w:firstColumn="0" w:lastColumn="0" w:oddVBand="0" w:evenVBand="0" w:oddHBand="0" w:evenHBand="1" w:firstRowFirstColumn="0" w:firstRowLastColumn="0" w:lastRowFirstColumn="0" w:lastRowLastColumn="0"/>
        </w:trPr>
        <w:tc>
          <w:tcPr>
            <w:tcW w:w="3235" w:type="dxa"/>
          </w:tcPr>
          <w:p w14:paraId="6082C9D4" w14:textId="77777777" w:rsidR="00764A09" w:rsidRDefault="00764A09" w:rsidP="00936AB9">
            <w:pPr>
              <w:pStyle w:val="CommentText"/>
              <w:spacing w:before="0"/>
              <w:rPr>
                <w:rStyle w:val="PageNumber"/>
              </w:rPr>
            </w:pPr>
            <w:r>
              <w:rPr>
                <w:rStyle w:val="PageNumber"/>
              </w:rPr>
              <w:t>Transportation—Demand Response</w:t>
            </w:r>
          </w:p>
        </w:tc>
        <w:tc>
          <w:tcPr>
            <w:tcW w:w="540" w:type="dxa"/>
          </w:tcPr>
          <w:p w14:paraId="1485BB16" w14:textId="77777777" w:rsidR="00764A09" w:rsidRPr="00477F68" w:rsidRDefault="00764A09" w:rsidP="00936AB9">
            <w:pPr>
              <w:pStyle w:val="CommentText"/>
              <w:spacing w:before="0"/>
              <w:rPr>
                <w:rStyle w:val="PageNumber"/>
              </w:rPr>
            </w:pPr>
            <w:r>
              <w:rPr>
                <w:rStyle w:val="PageNumber"/>
              </w:rPr>
              <w:t>X</w:t>
            </w:r>
          </w:p>
        </w:tc>
        <w:tc>
          <w:tcPr>
            <w:tcW w:w="540" w:type="dxa"/>
          </w:tcPr>
          <w:p w14:paraId="6966F223" w14:textId="77777777" w:rsidR="00764A09" w:rsidRPr="00477F68" w:rsidRDefault="00764A09" w:rsidP="00936AB9">
            <w:pPr>
              <w:pStyle w:val="CommentText"/>
              <w:spacing w:before="0"/>
              <w:rPr>
                <w:rStyle w:val="PageNumber"/>
              </w:rPr>
            </w:pPr>
          </w:p>
        </w:tc>
        <w:tc>
          <w:tcPr>
            <w:tcW w:w="540" w:type="dxa"/>
          </w:tcPr>
          <w:p w14:paraId="2D641CEE" w14:textId="77777777" w:rsidR="00764A09" w:rsidRPr="00477F68" w:rsidRDefault="00764A09" w:rsidP="00936AB9">
            <w:pPr>
              <w:pStyle w:val="CommentText"/>
              <w:spacing w:before="0"/>
              <w:rPr>
                <w:rStyle w:val="PageNumber"/>
              </w:rPr>
            </w:pPr>
          </w:p>
        </w:tc>
        <w:tc>
          <w:tcPr>
            <w:tcW w:w="540" w:type="dxa"/>
          </w:tcPr>
          <w:p w14:paraId="74B6A5BB" w14:textId="77777777" w:rsidR="00764A09" w:rsidRPr="00477F68" w:rsidRDefault="00764A09" w:rsidP="00936AB9">
            <w:pPr>
              <w:pStyle w:val="CommentText"/>
              <w:spacing w:before="0"/>
              <w:rPr>
                <w:rStyle w:val="PageNumber"/>
              </w:rPr>
            </w:pPr>
          </w:p>
        </w:tc>
        <w:tc>
          <w:tcPr>
            <w:tcW w:w="630" w:type="dxa"/>
          </w:tcPr>
          <w:p w14:paraId="1E00FDE2" w14:textId="77777777" w:rsidR="00764A09" w:rsidRPr="00477F68" w:rsidRDefault="00764A09" w:rsidP="00936AB9">
            <w:pPr>
              <w:pStyle w:val="CommentText"/>
              <w:spacing w:before="0"/>
              <w:rPr>
                <w:rStyle w:val="PageNumber"/>
              </w:rPr>
            </w:pPr>
          </w:p>
        </w:tc>
        <w:tc>
          <w:tcPr>
            <w:tcW w:w="1170" w:type="dxa"/>
          </w:tcPr>
          <w:p w14:paraId="27187FD3" w14:textId="77777777" w:rsidR="00764A09" w:rsidRPr="00477F68" w:rsidRDefault="00764A09" w:rsidP="00936AB9">
            <w:pPr>
              <w:pStyle w:val="CommentText"/>
              <w:spacing w:before="0"/>
              <w:rPr>
                <w:rStyle w:val="PageNumber"/>
              </w:rPr>
            </w:pPr>
          </w:p>
        </w:tc>
        <w:tc>
          <w:tcPr>
            <w:tcW w:w="900" w:type="dxa"/>
          </w:tcPr>
          <w:p w14:paraId="71EC8862" w14:textId="77777777" w:rsidR="00764A09" w:rsidRPr="00477F68" w:rsidRDefault="00764A09" w:rsidP="00936AB9">
            <w:pPr>
              <w:pStyle w:val="CommentText"/>
              <w:spacing w:before="0"/>
              <w:rPr>
                <w:rStyle w:val="PageNumber"/>
              </w:rPr>
            </w:pPr>
          </w:p>
        </w:tc>
        <w:tc>
          <w:tcPr>
            <w:tcW w:w="720" w:type="dxa"/>
          </w:tcPr>
          <w:p w14:paraId="1A39036D" w14:textId="77777777" w:rsidR="00764A09" w:rsidRPr="00477F68" w:rsidRDefault="00764A09" w:rsidP="00936AB9">
            <w:pPr>
              <w:pStyle w:val="CommentText"/>
              <w:spacing w:before="0"/>
              <w:rPr>
                <w:rStyle w:val="PageNumber"/>
              </w:rPr>
            </w:pPr>
          </w:p>
        </w:tc>
        <w:tc>
          <w:tcPr>
            <w:tcW w:w="900" w:type="dxa"/>
          </w:tcPr>
          <w:p w14:paraId="18452EC3" w14:textId="77777777" w:rsidR="00764A09" w:rsidRPr="00477F68" w:rsidRDefault="00764A09" w:rsidP="00936AB9">
            <w:pPr>
              <w:pStyle w:val="CommentText"/>
              <w:spacing w:before="0"/>
              <w:rPr>
                <w:rStyle w:val="PageNumber"/>
              </w:rPr>
            </w:pPr>
          </w:p>
        </w:tc>
      </w:tr>
      <w:tr w:rsidR="00764A09" w14:paraId="4A823232" w14:textId="77777777" w:rsidTr="00936AB9">
        <w:tc>
          <w:tcPr>
            <w:tcW w:w="3235" w:type="dxa"/>
          </w:tcPr>
          <w:p w14:paraId="27DED55D" w14:textId="34534669" w:rsidR="00764A09" w:rsidRDefault="00764A09" w:rsidP="00936AB9">
            <w:pPr>
              <w:pStyle w:val="CommentText"/>
              <w:spacing w:before="0"/>
              <w:rPr>
                <w:rStyle w:val="PageNumber"/>
              </w:rPr>
            </w:pPr>
          </w:p>
        </w:tc>
        <w:tc>
          <w:tcPr>
            <w:tcW w:w="540" w:type="dxa"/>
          </w:tcPr>
          <w:p w14:paraId="2AAC1BB7" w14:textId="79C0F84B" w:rsidR="00764A09" w:rsidRDefault="00764A09" w:rsidP="00936AB9">
            <w:pPr>
              <w:pStyle w:val="CommentText"/>
              <w:spacing w:before="0"/>
              <w:rPr>
                <w:rStyle w:val="PageNumber"/>
              </w:rPr>
            </w:pPr>
          </w:p>
        </w:tc>
        <w:tc>
          <w:tcPr>
            <w:tcW w:w="540" w:type="dxa"/>
          </w:tcPr>
          <w:p w14:paraId="27B00789" w14:textId="77777777" w:rsidR="00764A09" w:rsidRPr="00477F68" w:rsidRDefault="00764A09" w:rsidP="00936AB9">
            <w:pPr>
              <w:pStyle w:val="CommentText"/>
              <w:spacing w:before="0"/>
              <w:rPr>
                <w:rStyle w:val="PageNumber"/>
              </w:rPr>
            </w:pPr>
          </w:p>
        </w:tc>
        <w:tc>
          <w:tcPr>
            <w:tcW w:w="540" w:type="dxa"/>
          </w:tcPr>
          <w:p w14:paraId="271DD442" w14:textId="77777777" w:rsidR="00764A09" w:rsidRPr="00477F68" w:rsidRDefault="00764A09" w:rsidP="00936AB9">
            <w:pPr>
              <w:pStyle w:val="CommentText"/>
              <w:spacing w:before="0"/>
              <w:rPr>
                <w:rStyle w:val="PageNumber"/>
              </w:rPr>
            </w:pPr>
          </w:p>
        </w:tc>
        <w:tc>
          <w:tcPr>
            <w:tcW w:w="540" w:type="dxa"/>
          </w:tcPr>
          <w:p w14:paraId="3E64B860" w14:textId="77777777" w:rsidR="00764A09" w:rsidRPr="00477F68" w:rsidRDefault="00764A09" w:rsidP="00936AB9">
            <w:pPr>
              <w:pStyle w:val="CommentText"/>
              <w:spacing w:before="0"/>
              <w:rPr>
                <w:rStyle w:val="PageNumber"/>
              </w:rPr>
            </w:pPr>
          </w:p>
        </w:tc>
        <w:tc>
          <w:tcPr>
            <w:tcW w:w="630" w:type="dxa"/>
          </w:tcPr>
          <w:p w14:paraId="390210E5" w14:textId="77777777" w:rsidR="00764A09" w:rsidRPr="00477F68" w:rsidRDefault="00764A09" w:rsidP="00936AB9">
            <w:pPr>
              <w:pStyle w:val="CommentText"/>
              <w:spacing w:before="0"/>
              <w:rPr>
                <w:rStyle w:val="PageNumber"/>
              </w:rPr>
            </w:pPr>
          </w:p>
        </w:tc>
        <w:tc>
          <w:tcPr>
            <w:tcW w:w="1170" w:type="dxa"/>
          </w:tcPr>
          <w:p w14:paraId="1F4EE8C0" w14:textId="77777777" w:rsidR="00764A09" w:rsidRPr="00477F68" w:rsidRDefault="00764A09" w:rsidP="00936AB9">
            <w:pPr>
              <w:pStyle w:val="CommentText"/>
              <w:spacing w:before="0"/>
              <w:rPr>
                <w:rStyle w:val="PageNumber"/>
              </w:rPr>
            </w:pPr>
          </w:p>
        </w:tc>
        <w:tc>
          <w:tcPr>
            <w:tcW w:w="900" w:type="dxa"/>
          </w:tcPr>
          <w:p w14:paraId="3143D323" w14:textId="7B024064" w:rsidR="00764A09" w:rsidRPr="00477F68" w:rsidRDefault="00764A09" w:rsidP="00936AB9">
            <w:pPr>
              <w:pStyle w:val="CommentText"/>
              <w:spacing w:before="0"/>
              <w:rPr>
                <w:rStyle w:val="PageNumber"/>
              </w:rPr>
            </w:pPr>
          </w:p>
        </w:tc>
        <w:tc>
          <w:tcPr>
            <w:tcW w:w="720" w:type="dxa"/>
          </w:tcPr>
          <w:p w14:paraId="1207A0D6" w14:textId="206D32F1" w:rsidR="00764A09" w:rsidRPr="00477F68" w:rsidRDefault="00764A09" w:rsidP="00936AB9">
            <w:pPr>
              <w:pStyle w:val="CommentText"/>
              <w:spacing w:before="0"/>
              <w:rPr>
                <w:rStyle w:val="PageNumber"/>
              </w:rPr>
            </w:pPr>
          </w:p>
        </w:tc>
        <w:tc>
          <w:tcPr>
            <w:tcW w:w="900" w:type="dxa"/>
          </w:tcPr>
          <w:p w14:paraId="49B1F148" w14:textId="77777777" w:rsidR="00764A09" w:rsidRPr="00477F68" w:rsidRDefault="00764A09" w:rsidP="00936AB9">
            <w:pPr>
              <w:pStyle w:val="CommentText"/>
              <w:spacing w:before="0"/>
              <w:rPr>
                <w:rStyle w:val="PageNumber"/>
              </w:rPr>
            </w:pPr>
          </w:p>
        </w:tc>
      </w:tr>
    </w:tbl>
    <w:p w14:paraId="38CF6D95" w14:textId="77777777" w:rsidR="00B5647C" w:rsidRPr="00B76E47" w:rsidRDefault="00B5647C">
      <w:pPr>
        <w:pStyle w:val="Heading1"/>
      </w:pPr>
      <w:bookmarkStart w:id="466" w:name="_Service_Narratives_8"/>
      <w:bookmarkStart w:id="467" w:name="_Toc3373991"/>
      <w:bookmarkStart w:id="468" w:name="_Toc30582211"/>
      <w:bookmarkEnd w:id="466"/>
      <w:r w:rsidRPr="00102338">
        <w:t>Service Narratives</w:t>
      </w:r>
      <w:bookmarkEnd w:id="467"/>
      <w:bookmarkEnd w:id="468"/>
      <w:r w:rsidRPr="00A7641E">
        <w:t xml:space="preserve"> </w:t>
      </w:r>
    </w:p>
    <w:p w14:paraId="08ABADF2" w14:textId="1D8636EA" w:rsidR="00B5647C" w:rsidRPr="00B76E47" w:rsidRDefault="00697A04" w:rsidP="00B76E47">
      <w:pPr>
        <w:rPr>
          <w:rStyle w:val="Hyperlink"/>
        </w:rPr>
      </w:pPr>
      <w:r>
        <w:fldChar w:fldCharType="begin"/>
      </w:r>
      <w:r w:rsidR="00CC06F9">
        <w:instrText>HYPERLINK  \l "_Service_Narratives_9"</w:instrText>
      </w:r>
      <w:r>
        <w:fldChar w:fldCharType="separate"/>
      </w:r>
    </w:p>
    <w:bookmarkStart w:id="469" w:name="_Congregate_Meals"/>
    <w:bookmarkEnd w:id="469"/>
    <w:p w14:paraId="3D3CE06D" w14:textId="77777777" w:rsidR="00B5647C" w:rsidRDefault="00697A04" w:rsidP="00B64E0F">
      <w:pPr>
        <w:pStyle w:val="Heading2"/>
      </w:pPr>
      <w:r>
        <w:rPr>
          <w:rFonts w:asciiTheme="minorHAnsi" w:eastAsiaTheme="minorHAnsi" w:hAnsiTheme="minorHAnsi" w:cstheme="minorBidi"/>
          <w:color w:val="auto"/>
          <w:sz w:val="22"/>
          <w:szCs w:val="20"/>
        </w:rPr>
        <w:fldChar w:fldCharType="end"/>
      </w:r>
      <w:bookmarkStart w:id="470" w:name="_Toc3373992"/>
      <w:bookmarkStart w:id="471" w:name="_Toc30582212"/>
      <w:r w:rsidR="00B5647C">
        <w:t>Congregate Meals</w:t>
      </w:r>
      <w:bookmarkEnd w:id="470"/>
      <w:bookmarkEnd w:id="471"/>
    </w:p>
    <w:p w14:paraId="637A8253" w14:textId="77777777" w:rsidR="00B5647C" w:rsidRPr="00CC06F9" w:rsidRDefault="00B5647C" w:rsidP="00CC06F9">
      <w:pPr>
        <w:pStyle w:val="BodyText"/>
        <w:rPr>
          <w:b/>
          <w:bCs/>
        </w:rPr>
      </w:pPr>
      <w:r w:rsidRPr="00CC06F9">
        <w:rPr>
          <w:b/>
          <w:bCs/>
        </w:rPr>
        <w:t>Service definition</w:t>
      </w:r>
    </w:p>
    <w:p w14:paraId="6DE683FD" w14:textId="77777777" w:rsidR="00B57CB8" w:rsidRDefault="00B57CB8" w:rsidP="00B57CB8">
      <w:pPr>
        <w:pStyle w:val="BodyText"/>
        <w:pBdr>
          <w:top w:val="single" w:sz="4" w:space="1" w:color="auto"/>
          <w:left w:val="single" w:sz="4" w:space="4" w:color="auto"/>
          <w:bottom w:val="single" w:sz="4" w:space="1" w:color="auto"/>
          <w:right w:val="single" w:sz="4" w:space="4" w:color="auto"/>
        </w:pBdr>
        <w:rPr>
          <w:b/>
          <w:bCs/>
        </w:rPr>
      </w:pPr>
      <w:r w:rsidRPr="002734BA">
        <w:t>Hot or other appropriate meal served to an eligible older adult which meets 33</w:t>
      </w:r>
      <w:r w:rsidRPr="002734BA">
        <w:rPr>
          <w:rFonts w:ascii="Arial" w:hAnsi="Arial" w:cs="Arial"/>
        </w:rPr>
        <w:t>⅓</w:t>
      </w:r>
      <w:r w:rsidRPr="002734BA">
        <w:t xml:space="preserve"> percent of the dietary reference intakes established by the Food and Nutrition Board of the Institute of Medicine of the National Academy of Sciences and complies with the most recent Dietary Guidelines for Americans, published by the Secretary of Agriculture, and which is served in a congregate setting. The objective is to reduce food insecurity and promote socialization of older adults.</w:t>
      </w:r>
    </w:p>
    <w:p w14:paraId="3F6278F2" w14:textId="77777777" w:rsidR="00B5647C" w:rsidRDefault="00B5647C" w:rsidP="00CC06F9">
      <w:pPr>
        <w:pStyle w:val="BodyText"/>
        <w:rPr>
          <w:b/>
          <w:bCs/>
        </w:rPr>
      </w:pPr>
      <w:r w:rsidRPr="00CC06F9">
        <w:rPr>
          <w:b/>
          <w:bCs/>
        </w:rPr>
        <w:t xml:space="preserve">Detailed description of how service is provided </w:t>
      </w:r>
    </w:p>
    <w:sdt>
      <w:sdtPr>
        <w:rPr>
          <w:rStyle w:val="BodyTextChar"/>
          <w:bCs/>
        </w:rPr>
        <w:id w:val="-1085453464"/>
        <w:placeholder>
          <w:docPart w:val="DefaultPlaceholder_-1854013440"/>
        </w:placeholder>
      </w:sdtPr>
      <w:sdtEndPr>
        <w:rPr>
          <w:rStyle w:val="BodyTextChar"/>
        </w:rPr>
      </w:sdtEndPr>
      <w:sdtContent>
        <w:sdt>
          <w:sdtPr>
            <w:rPr>
              <w:rStyle w:val="BodyTextChar"/>
              <w:bCs/>
            </w:rPr>
            <w:id w:val="1931542409"/>
            <w:placeholder>
              <w:docPart w:val="1B28B922BE5547BC8C071E99FAF1960A"/>
            </w:placeholder>
          </w:sdtPr>
          <w:sdtEndPr>
            <w:rPr>
              <w:rStyle w:val="BodyTextChar"/>
            </w:rPr>
          </w:sdtEndPr>
          <w:sdtContent>
            <w:p w14:paraId="4C8FE099" w14:textId="4479E436" w:rsidR="00764A09" w:rsidRDefault="00764A09" w:rsidP="00764A09">
              <w:pPr>
                <w:rPr>
                  <w:rStyle w:val="BodyTextChar"/>
                  <w:bCs/>
                </w:rPr>
              </w:pPr>
              <w:r>
                <w:rPr>
                  <w:rStyle w:val="BodyTextChar"/>
                  <w:bCs/>
                </w:rPr>
                <w:t xml:space="preserve">The NCTAAA undergoes competitive procurement, using a Call for Projects approach, to select providers of </w:t>
              </w:r>
              <w:r w:rsidR="00B724E3">
                <w:rPr>
                  <w:rStyle w:val="BodyTextChar"/>
                  <w:bCs/>
                </w:rPr>
                <w:t>C</w:t>
              </w:r>
              <w:r>
                <w:rPr>
                  <w:rStyle w:val="BodyTextChar"/>
                  <w:bCs/>
                </w:rPr>
                <w:t xml:space="preserve">ongregate </w:t>
              </w:r>
              <w:r w:rsidR="00B724E3">
                <w:rPr>
                  <w:rStyle w:val="BodyTextChar"/>
                  <w:bCs/>
                </w:rPr>
                <w:t>M</w:t>
              </w:r>
              <w:r>
                <w:rPr>
                  <w:rStyle w:val="BodyTextChar"/>
                  <w:bCs/>
                </w:rPr>
                <w:t xml:space="preserve">eal services.  It completed the procurement process in Fall 2019 and subsequently issued agreements to 13 subrecipients, with terms of service ending September 30, 2024.  </w:t>
              </w:r>
            </w:p>
            <w:p w14:paraId="46A82B9E" w14:textId="77777777" w:rsidR="00764A09" w:rsidRDefault="00764A09" w:rsidP="00764A09">
              <w:pPr>
                <w:pStyle w:val="BodyText"/>
              </w:pPr>
              <w:r>
                <w:t>Subrecipients have responsibilities for the full range of program activities, including conducting outreach, determining eligibility, performing assessments, serving meals (or ensuring that its contractors do so) in compliance with all program rules and regulations, and reporting program activity.  The NCTAAA monitors subrecipients in accordance with its established procedures and provides technical assistance as needed.</w:t>
              </w:r>
            </w:p>
            <w:p w14:paraId="3C9E24AA" w14:textId="77777777" w:rsidR="00764A09" w:rsidRDefault="00764A09" w:rsidP="00764A09">
              <w:pPr>
                <w:pStyle w:val="BodyText"/>
              </w:pPr>
              <w:r>
                <w:t>Subrecipients and their service areas are as follows:</w:t>
              </w:r>
            </w:p>
            <w:p w14:paraId="19F1668D" w14:textId="77777777" w:rsidR="00764A09" w:rsidRDefault="00764A09" w:rsidP="00CF410F">
              <w:pPr>
                <w:pStyle w:val="BodyText"/>
                <w:numPr>
                  <w:ilvl w:val="0"/>
                  <w:numId w:val="41"/>
                </w:numPr>
              </w:pPr>
              <w:r>
                <w:t>Meals on Wheels of Collin County:  Collin County</w:t>
              </w:r>
            </w:p>
            <w:p w14:paraId="5CF7EC10" w14:textId="77777777" w:rsidR="00764A09" w:rsidRDefault="00764A09" w:rsidP="00CF410F">
              <w:pPr>
                <w:pStyle w:val="BodyText"/>
                <w:numPr>
                  <w:ilvl w:val="0"/>
                  <w:numId w:val="41"/>
                </w:numPr>
              </w:pPr>
              <w:r>
                <w:t>S.P.A.N.:  Denton County</w:t>
              </w:r>
            </w:p>
            <w:p w14:paraId="2E280E89" w14:textId="77777777" w:rsidR="00764A09" w:rsidRDefault="00764A09" w:rsidP="00CF410F">
              <w:pPr>
                <w:pStyle w:val="BodyText"/>
                <w:numPr>
                  <w:ilvl w:val="0"/>
                  <w:numId w:val="41"/>
                </w:numPr>
              </w:pPr>
              <w:r>
                <w:t>Meals on Wheels North Central Texas:  Ellis, Johnson, and Navarro Counties</w:t>
              </w:r>
            </w:p>
            <w:p w14:paraId="51C266C0" w14:textId="77777777" w:rsidR="00764A09" w:rsidRDefault="00764A09" w:rsidP="00CF410F">
              <w:pPr>
                <w:pStyle w:val="BodyText"/>
                <w:numPr>
                  <w:ilvl w:val="0"/>
                  <w:numId w:val="41"/>
                </w:numPr>
              </w:pPr>
              <w:r>
                <w:t>Erath County Senior Citizens Services, Inc.:  Erath County</w:t>
              </w:r>
            </w:p>
            <w:p w14:paraId="29ECAA72" w14:textId="77777777" w:rsidR="00764A09" w:rsidRDefault="00764A09" w:rsidP="00CF410F">
              <w:pPr>
                <w:pStyle w:val="BodyText"/>
                <w:numPr>
                  <w:ilvl w:val="0"/>
                  <w:numId w:val="41"/>
                </w:numPr>
              </w:pPr>
              <w:r>
                <w:t>Hood County Committee on Aging:  Hood County</w:t>
              </w:r>
            </w:p>
            <w:p w14:paraId="775390F5" w14:textId="77777777" w:rsidR="00764A09" w:rsidRDefault="00764A09" w:rsidP="00CF410F">
              <w:pPr>
                <w:pStyle w:val="BodyText"/>
                <w:numPr>
                  <w:ilvl w:val="0"/>
                  <w:numId w:val="41"/>
                </w:numPr>
              </w:pPr>
              <w:r>
                <w:t>Senior Center Resources and Public Transit:  Hunt County</w:t>
              </w:r>
            </w:p>
            <w:p w14:paraId="5BECF406" w14:textId="77777777" w:rsidR="00764A09" w:rsidRDefault="00764A09" w:rsidP="00CF410F">
              <w:pPr>
                <w:pStyle w:val="BodyText"/>
                <w:numPr>
                  <w:ilvl w:val="0"/>
                  <w:numId w:val="41"/>
                </w:numPr>
              </w:pPr>
              <w:r>
                <w:t>Senior Connect:  Kaufman County</w:t>
              </w:r>
            </w:p>
            <w:p w14:paraId="2C5A6F1C" w14:textId="77777777" w:rsidR="00764A09" w:rsidRDefault="00764A09" w:rsidP="00CF410F">
              <w:pPr>
                <w:pStyle w:val="BodyText"/>
                <w:numPr>
                  <w:ilvl w:val="0"/>
                  <w:numId w:val="41"/>
                </w:numPr>
              </w:pPr>
              <w:r>
                <w:t>Meals on Wheels of Palo Pinto County, Inc.:  Palo Pinto County</w:t>
              </w:r>
            </w:p>
            <w:p w14:paraId="2465525A" w14:textId="77777777" w:rsidR="00764A09" w:rsidRDefault="00764A09" w:rsidP="00CF410F">
              <w:pPr>
                <w:pStyle w:val="BodyText"/>
                <w:numPr>
                  <w:ilvl w:val="0"/>
                  <w:numId w:val="41"/>
                </w:numPr>
              </w:pPr>
              <w:r>
                <w:t>Parker County Committee on Aging:  Parker County</w:t>
              </w:r>
            </w:p>
            <w:p w14:paraId="5E14FD9E" w14:textId="77777777" w:rsidR="00764A09" w:rsidRDefault="00764A09" w:rsidP="00CF410F">
              <w:pPr>
                <w:pStyle w:val="BodyText"/>
                <w:numPr>
                  <w:ilvl w:val="0"/>
                  <w:numId w:val="41"/>
                </w:numPr>
              </w:pPr>
              <w:r>
                <w:t>Meals on Wheels Senior Services:  Rockwall County</w:t>
              </w:r>
            </w:p>
            <w:p w14:paraId="665275B5" w14:textId="77777777" w:rsidR="00764A09" w:rsidRDefault="00764A09" w:rsidP="00CF410F">
              <w:pPr>
                <w:pStyle w:val="BodyText"/>
                <w:numPr>
                  <w:ilvl w:val="0"/>
                  <w:numId w:val="41"/>
                </w:numPr>
              </w:pPr>
              <w:r>
                <w:t>Somervell County Committee on Aging:  Somervell County</w:t>
              </w:r>
            </w:p>
            <w:p w14:paraId="047A7C65" w14:textId="77777777" w:rsidR="00764A09" w:rsidRDefault="00764A09" w:rsidP="00CF410F">
              <w:pPr>
                <w:pStyle w:val="BodyText"/>
                <w:numPr>
                  <w:ilvl w:val="0"/>
                  <w:numId w:val="41"/>
                </w:numPr>
              </w:pPr>
              <w:r>
                <w:t>Wise County Committee on Aging:  Wise County</w:t>
              </w:r>
            </w:p>
            <w:p w14:paraId="6A02E7C9" w14:textId="77777777" w:rsidR="00764A09" w:rsidRDefault="00764A09" w:rsidP="00CF410F">
              <w:pPr>
                <w:pStyle w:val="BodyText"/>
                <w:numPr>
                  <w:ilvl w:val="0"/>
                  <w:numId w:val="41"/>
                </w:numPr>
              </w:pPr>
              <w:r>
                <w:t>Sixty and Better:  residents from all North Central Texas counties who travel to Tarrant County to attend a congregate meal program</w:t>
              </w:r>
            </w:p>
            <w:p w14:paraId="3FC6B574" w14:textId="40F57631" w:rsidR="00B57CB8" w:rsidRPr="00305F41" w:rsidRDefault="00764A09" w:rsidP="00305F41">
              <w:pPr>
                <w:pStyle w:val="BodyText"/>
                <w:rPr>
                  <w:rStyle w:val="BodyTextChar"/>
                </w:rPr>
              </w:pPr>
              <w:r>
                <w:t>Through its network of 13 subrecipients the NCTAAA makes congregate meals available to residents of all counties in its service area.</w:t>
              </w:r>
            </w:p>
          </w:sdtContent>
        </w:sdt>
      </w:sdtContent>
    </w:sdt>
    <w:p w14:paraId="452BFF4D" w14:textId="6006DBFA" w:rsidR="003F7F29" w:rsidRDefault="00EE7902" w:rsidP="005D43F8">
      <w:pPr>
        <w:rPr>
          <w:rStyle w:val="Hyperlink"/>
          <w:rFonts w:cstheme="minorBidi"/>
        </w:rPr>
      </w:pPr>
      <w:r w:rsidRPr="005D43F8">
        <w:rPr>
          <w:rStyle w:val="BodyTextChar"/>
          <w:b/>
          <w:bCs/>
        </w:rPr>
        <w:t>Service-</w:t>
      </w:r>
      <w:r w:rsidR="00B5647C" w:rsidRPr="005D43F8">
        <w:rPr>
          <w:rStyle w:val="BodyTextChar"/>
          <w:b/>
          <w:bCs/>
        </w:rPr>
        <w:t>specific instructions</w:t>
      </w:r>
      <w:r w:rsidR="0021547A" w:rsidRPr="005D43F8">
        <w:t xml:space="preserve"> </w:t>
      </w:r>
    </w:p>
    <w:sdt>
      <w:sdtPr>
        <w:id w:val="1011572734"/>
        <w:placeholder>
          <w:docPart w:val="DefaultPlaceholder_-1854013440"/>
        </w:placeholder>
      </w:sdtPr>
      <w:sdtEndPr/>
      <w:sdtContent>
        <w:sdt>
          <w:sdtPr>
            <w:id w:val="-1884707411"/>
            <w:placeholder>
              <w:docPart w:val="CB38C1653C36408588CCE74EE2A8901A"/>
            </w:placeholder>
          </w:sdtPr>
          <w:sdtEndPr/>
          <w:sdtContent>
            <w:p w14:paraId="27E6AB92" w14:textId="4DA25B00" w:rsidR="00764A09" w:rsidRDefault="00764A09" w:rsidP="00764A09">
              <w:pPr>
                <w:pStyle w:val="BodyText"/>
              </w:pPr>
              <w:r>
                <w:t xml:space="preserve">Congregate meals subrecipients are obligated to conduct </w:t>
              </w:r>
              <w:r w:rsidR="00EC04DE">
                <w:t xml:space="preserve">one-on-one </w:t>
              </w:r>
              <w:r>
                <w:t>nutrition education for all participants at least annually.  Prior to adding a new client to the program, and during clients’ annual reassessments, subrecipients administer a “Determine Your Nutritional Risk” assessment tool that identifies nutritional risk factors such as difficulty paying for food, isolation, and medical conditions that call for special diets.  Based on participants’ responses, assessors draw on a structured curriculum developed by Texas AgriLife licensed dietitians to provide personalized nutrition education.  Should participants require clinical services, assessors make referrals to licensed dietitians.</w:t>
              </w:r>
            </w:p>
            <w:p w14:paraId="5750B816" w14:textId="5B9B0C1F" w:rsidR="00764A09" w:rsidRDefault="00B02313" w:rsidP="00764A09">
              <w:pPr>
                <w:pStyle w:val="BodyText"/>
              </w:pPr>
              <w:r>
                <w:t>There are approximately 70 senior centers w</w:t>
              </w:r>
              <w:r w:rsidR="00EC04DE">
                <w:t xml:space="preserve">ithin the North Central Texas service </w:t>
              </w:r>
              <w:commentRangeStart w:id="472"/>
              <w:r w:rsidR="00EC04DE">
                <w:t>area</w:t>
              </w:r>
              <w:commentRangeEnd w:id="472"/>
              <w:r w:rsidR="00DC1E55">
                <w:rPr>
                  <w:rStyle w:val="CommentReference"/>
                  <w:rFonts w:eastAsia="Times New Roman"/>
                </w:rPr>
                <w:commentReference w:id="472"/>
              </w:r>
              <w:r w:rsidR="00EC04DE">
                <w:t xml:space="preserve">.  </w:t>
              </w:r>
              <w:r w:rsidR="00764A09">
                <w:t xml:space="preserve">Senior center operations, which support the congregate meal program, are funded at the local </w:t>
              </w:r>
              <w:proofErr w:type="gramStart"/>
              <w:r w:rsidR="00764A09">
                <w:t>level</w:t>
              </w:r>
              <w:proofErr w:type="gramEnd"/>
              <w:r w:rsidR="00764A09">
                <w:t xml:space="preserve"> and vary significantly in scope.  Some congregate meal sites operate only a few hours a week and are staffed solely by volunteers.  Others remain open during normal business hours, benefitting from city- and/or county-funded professional staff.</w:t>
              </w:r>
            </w:p>
            <w:p w14:paraId="4EB2F8BC" w14:textId="18480FB6" w:rsidR="00764A09" w:rsidRDefault="00764A09" w:rsidP="00764A09">
              <w:pPr>
                <w:pStyle w:val="BodyText"/>
              </w:pPr>
              <w:r>
                <w:t xml:space="preserve">Across the nation, congregate meal sites are finding it difficult to attract and retain participants in their 60’s and 70’s, who are less inclined than older cohorts to engage in group activities and perceive themselves as age-appropriate for participation.  North Central Texas congregate meal subrecipients are not immune from these dynamics but have done well at reinventing themselves, with little or no Title III funding for senior center activities.  However, progress has been uneven, with more affluent communities (e.g., Plano, Frisco, and McKinney) better equipped to invest in staffing and facilities  </w:t>
              </w:r>
            </w:p>
            <w:p w14:paraId="42FD2ED8" w14:textId="1F8F6986" w:rsidR="00764A09" w:rsidRDefault="00C77D8D" w:rsidP="00764A09">
              <w:pPr>
                <w:pStyle w:val="BodyText"/>
              </w:pPr>
              <w:r>
                <w:t>Senior center programs generally fall into the categories of games (e.g., bingo), social events (e.g., dances), classes (</w:t>
              </w:r>
              <w:r w:rsidR="00BA20B9">
                <w:t xml:space="preserve">e.g., </w:t>
              </w:r>
              <w:r>
                <w:t xml:space="preserve">basic computing), and fitness activities (e.g., yoga).  Innovative programs include </w:t>
              </w:r>
              <w:commentRangeStart w:id="473"/>
              <w:proofErr w:type="spellStart"/>
              <w:r>
                <w:t>wordworking</w:t>
              </w:r>
              <w:commentRangeEnd w:id="473"/>
              <w:proofErr w:type="spellEnd"/>
              <w:r w:rsidR="00C65D82">
                <w:rPr>
                  <w:rStyle w:val="CommentReference"/>
                  <w:rFonts w:eastAsia="Times New Roman"/>
                </w:rPr>
                <w:commentReference w:id="473"/>
              </w:r>
              <w:r>
                <w:t xml:space="preserve">, art therapy, bocce ball, and water aerobics </w:t>
              </w:r>
              <w:proofErr w:type="spellStart"/>
              <w:proofErr w:type="gramStart"/>
              <w:r>
                <w:t>classes.</w:t>
              </w:r>
              <w:r w:rsidR="00764A09">
                <w:t>Subrecipients</w:t>
              </w:r>
              <w:proofErr w:type="spellEnd"/>
              <w:proofErr w:type="gramEnd"/>
              <w:r w:rsidR="00764A09">
                <w:t xml:space="preserve">’ success in maintaining the relevance of the congregate meal program is seen in consistent growth during </w:t>
              </w:r>
              <w:r w:rsidR="00305F41">
                <w:t>Fiscal Years 2016-2019</w:t>
              </w:r>
              <w:r w:rsidR="00764A09">
                <w:t>.  Please refer to the following section (“Explanation of decrease or increase in service units”) for comparative data.</w:t>
              </w:r>
            </w:p>
            <w:p w14:paraId="43EE16D9" w14:textId="70C22D28" w:rsidR="00B57CB8" w:rsidRPr="00B57CB8" w:rsidRDefault="00764A09" w:rsidP="00B57CB8">
              <w:pPr>
                <w:pStyle w:val="BodyText"/>
              </w:pPr>
              <w:r>
                <w:t>The NCTAAA intends to better support such efforts and proposes dedicating funding for senior center operations during Fiscal Years 2021 and 2022.  Although it cannot carve out sufficient funds to provide meaningful benefit to the service area’s more than 40 congregate meal sites, it can fund special projects that are intended to boost attendance and share best practices with all subrecipients.</w:t>
              </w:r>
            </w:p>
          </w:sdtContent>
        </w:sdt>
      </w:sdtContent>
    </w:sdt>
    <w:p w14:paraId="1FEF4F90" w14:textId="77777777" w:rsidR="00B5647C" w:rsidRDefault="00B5647C" w:rsidP="00CC06F9">
      <w:pPr>
        <w:pStyle w:val="BodyText"/>
        <w:rPr>
          <w:b/>
          <w:bCs/>
        </w:rPr>
      </w:pPr>
      <w:r w:rsidRPr="00CC06F9">
        <w:rPr>
          <w:b/>
          <w:bCs/>
        </w:rPr>
        <w:t>Explanation of decrease</w:t>
      </w:r>
      <w:r w:rsidR="00EE7902" w:rsidRPr="00CC06F9">
        <w:rPr>
          <w:b/>
          <w:bCs/>
        </w:rPr>
        <w:t xml:space="preserve"> or i</w:t>
      </w:r>
      <w:r w:rsidRPr="00CC06F9">
        <w:rPr>
          <w:b/>
          <w:bCs/>
        </w:rPr>
        <w:t>ncrease in service units</w:t>
      </w:r>
    </w:p>
    <w:p w14:paraId="2A574454" w14:textId="4EAC684F" w:rsidR="00764A09" w:rsidRDefault="00764A09" w:rsidP="00836193">
      <w:pPr>
        <w:pStyle w:val="BodyText"/>
      </w:pPr>
      <w:bookmarkStart w:id="474" w:name="_Home_Delivered_Meals_4"/>
      <w:bookmarkEnd w:id="474"/>
      <w:r w:rsidRPr="007961F0">
        <w:t xml:space="preserve">NCTAAA subrecipients have been diligent about promoting congregate meals and launching new congregate meal sites </w:t>
      </w:r>
      <w:proofErr w:type="gramStart"/>
      <w:r w:rsidRPr="007961F0">
        <w:t>in order to</w:t>
      </w:r>
      <w:proofErr w:type="gramEnd"/>
      <w:r w:rsidRPr="007961F0">
        <w:t xml:space="preserve"> expand </w:t>
      </w:r>
      <w:r>
        <w:t xml:space="preserve">program </w:t>
      </w:r>
      <w:r w:rsidRPr="007961F0">
        <w:t xml:space="preserve">participation.  During Fiscal Year 2019 they </w:t>
      </w:r>
      <w:r>
        <w:t>opened</w:t>
      </w:r>
      <w:r w:rsidRPr="007961F0">
        <w:t xml:space="preserve"> congregate meal</w:t>
      </w:r>
      <w:r>
        <w:t xml:space="preserve"> site</w:t>
      </w:r>
      <w:r w:rsidRPr="007961F0">
        <w:t xml:space="preserve">s in </w:t>
      </w:r>
      <w:r>
        <w:t>Elmo</w:t>
      </w:r>
      <w:r w:rsidR="00CD29CF">
        <w:t xml:space="preserve"> (Kaufman County)</w:t>
      </w:r>
      <w:r>
        <w:t>, Terrell</w:t>
      </w:r>
      <w:r w:rsidR="00CD29CF">
        <w:t xml:space="preserve"> (Kaufman County)</w:t>
      </w:r>
      <w:r>
        <w:t>, Kaufman</w:t>
      </w:r>
      <w:r w:rsidR="00CD29CF">
        <w:t xml:space="preserve"> (Kaufman County)</w:t>
      </w:r>
      <w:r>
        <w:t>, Kemp</w:t>
      </w:r>
      <w:r w:rsidR="00CD29CF">
        <w:t xml:space="preserve"> (Kaufman County)</w:t>
      </w:r>
      <w:r>
        <w:t>, McKinney</w:t>
      </w:r>
      <w:r w:rsidR="00CD29CF">
        <w:t xml:space="preserve"> (Collin County)</w:t>
      </w:r>
      <w:r>
        <w:t>, Lewisville</w:t>
      </w:r>
      <w:r w:rsidR="00CD29CF">
        <w:t xml:space="preserve"> (Denton County)</w:t>
      </w:r>
      <w:r>
        <w:t>, and Bridgeport</w:t>
      </w:r>
      <w:r w:rsidR="00CD29CF">
        <w:t xml:space="preserve"> (Wise County)</w:t>
      </w:r>
      <w:r w:rsidRPr="007961F0">
        <w:t>.</w:t>
      </w:r>
      <w:r>
        <w:t xml:space="preserve">  </w:t>
      </w:r>
    </w:p>
    <w:p w14:paraId="629859C0" w14:textId="04CD7505" w:rsidR="00764A09" w:rsidRDefault="00764A09" w:rsidP="00CD29CF">
      <w:pPr>
        <w:pStyle w:val="BodyText"/>
        <w:rPr>
          <w:b/>
          <w:bCs/>
        </w:rPr>
      </w:pPr>
      <w:r w:rsidRPr="00764A09">
        <w:rPr>
          <w:b/>
          <w:bCs/>
        </w:rPr>
        <w:t xml:space="preserve">Congregate Meal Units of Service, </w:t>
      </w:r>
      <w:r w:rsidR="00CD29CF">
        <w:rPr>
          <w:b/>
          <w:bCs/>
        </w:rPr>
        <w:t xml:space="preserve">Fiscal Years </w:t>
      </w:r>
      <w:r w:rsidRPr="00764A09">
        <w:rPr>
          <w:b/>
          <w:bCs/>
        </w:rPr>
        <w:t>201</w:t>
      </w:r>
      <w:r w:rsidR="00305F41">
        <w:rPr>
          <w:b/>
          <w:bCs/>
        </w:rPr>
        <w:t>7</w:t>
      </w:r>
      <w:r w:rsidRPr="00764A09">
        <w:rPr>
          <w:b/>
          <w:bCs/>
        </w:rPr>
        <w:t>-2019</w:t>
      </w:r>
    </w:p>
    <w:p w14:paraId="69225F43" w14:textId="77777777" w:rsidR="00764A09" w:rsidRPr="00764A09" w:rsidRDefault="00764A09" w:rsidP="00764A09">
      <w:pPr>
        <w:pStyle w:val="BodyText"/>
        <w:jc w:val="center"/>
        <w:rPr>
          <w:b/>
          <w:bCs/>
        </w:rPr>
      </w:pPr>
    </w:p>
    <w:tbl>
      <w:tblPr>
        <w:tblStyle w:val="TableGrid"/>
        <w:tblW w:w="0" w:type="auto"/>
        <w:tblLook w:val="04A0" w:firstRow="1" w:lastRow="0" w:firstColumn="1" w:lastColumn="0" w:noHBand="0" w:noVBand="1"/>
      </w:tblPr>
      <w:tblGrid>
        <w:gridCol w:w="1897"/>
        <w:gridCol w:w="1632"/>
        <w:gridCol w:w="1909"/>
        <w:gridCol w:w="1909"/>
        <w:gridCol w:w="2003"/>
      </w:tblGrid>
      <w:tr w:rsidR="00764A09" w14:paraId="117C1FD4" w14:textId="77777777" w:rsidTr="00936AB9">
        <w:tc>
          <w:tcPr>
            <w:tcW w:w="1897" w:type="dxa"/>
          </w:tcPr>
          <w:p w14:paraId="3C66E51B" w14:textId="77777777" w:rsidR="00764A09" w:rsidRDefault="00764A09" w:rsidP="00936AB9">
            <w:pPr>
              <w:pStyle w:val="BodyText"/>
            </w:pPr>
          </w:p>
        </w:tc>
        <w:tc>
          <w:tcPr>
            <w:tcW w:w="1632" w:type="dxa"/>
          </w:tcPr>
          <w:p w14:paraId="52700C02" w14:textId="77777777" w:rsidR="00764A09" w:rsidRPr="00CD29CF" w:rsidRDefault="00764A09" w:rsidP="00936AB9">
            <w:pPr>
              <w:pStyle w:val="BodyText"/>
              <w:rPr>
                <w:b/>
                <w:bCs/>
              </w:rPr>
            </w:pPr>
            <w:r w:rsidRPr="00CD29CF">
              <w:rPr>
                <w:b/>
                <w:bCs/>
              </w:rPr>
              <w:t>Fiscal Year 2017</w:t>
            </w:r>
          </w:p>
        </w:tc>
        <w:tc>
          <w:tcPr>
            <w:tcW w:w="1909" w:type="dxa"/>
          </w:tcPr>
          <w:p w14:paraId="2F898258" w14:textId="77777777" w:rsidR="00764A09" w:rsidRPr="00CD29CF" w:rsidRDefault="00764A09" w:rsidP="00936AB9">
            <w:pPr>
              <w:pStyle w:val="BodyText"/>
              <w:rPr>
                <w:b/>
                <w:bCs/>
              </w:rPr>
            </w:pPr>
            <w:r w:rsidRPr="00CD29CF">
              <w:rPr>
                <w:b/>
                <w:bCs/>
              </w:rPr>
              <w:t>Fiscal Year 2018</w:t>
            </w:r>
          </w:p>
        </w:tc>
        <w:tc>
          <w:tcPr>
            <w:tcW w:w="1909" w:type="dxa"/>
          </w:tcPr>
          <w:p w14:paraId="495A26BC" w14:textId="77777777" w:rsidR="00764A09" w:rsidRPr="00CD29CF" w:rsidRDefault="00764A09" w:rsidP="00936AB9">
            <w:pPr>
              <w:pStyle w:val="BodyText"/>
              <w:rPr>
                <w:b/>
                <w:bCs/>
              </w:rPr>
            </w:pPr>
            <w:r w:rsidRPr="00CD29CF">
              <w:rPr>
                <w:b/>
                <w:bCs/>
              </w:rPr>
              <w:t>Fiscal Year 2019</w:t>
            </w:r>
          </w:p>
        </w:tc>
        <w:tc>
          <w:tcPr>
            <w:tcW w:w="2003" w:type="dxa"/>
          </w:tcPr>
          <w:p w14:paraId="228CE00D" w14:textId="2916B45D" w:rsidR="00764A09" w:rsidRPr="00CD29CF" w:rsidRDefault="00764A09" w:rsidP="00936AB9">
            <w:pPr>
              <w:pStyle w:val="BodyText"/>
              <w:rPr>
                <w:b/>
                <w:bCs/>
              </w:rPr>
            </w:pPr>
            <w:r w:rsidRPr="00CD29CF">
              <w:rPr>
                <w:b/>
                <w:bCs/>
              </w:rPr>
              <w:t>Percentage Change, FY1</w:t>
            </w:r>
            <w:r w:rsidR="00305F41" w:rsidRPr="00CD29CF">
              <w:rPr>
                <w:b/>
                <w:bCs/>
              </w:rPr>
              <w:t>7</w:t>
            </w:r>
            <w:r w:rsidRPr="00CD29CF">
              <w:rPr>
                <w:b/>
                <w:bCs/>
              </w:rPr>
              <w:t xml:space="preserve"> – FY19</w:t>
            </w:r>
          </w:p>
        </w:tc>
      </w:tr>
      <w:tr w:rsidR="00764A09" w14:paraId="7033A7EB" w14:textId="77777777" w:rsidTr="00936AB9">
        <w:tc>
          <w:tcPr>
            <w:tcW w:w="1897" w:type="dxa"/>
          </w:tcPr>
          <w:p w14:paraId="61DDB7F8" w14:textId="5BCFFA31" w:rsidR="00764A09" w:rsidRPr="00CD29CF" w:rsidRDefault="00764A09" w:rsidP="00936AB9">
            <w:pPr>
              <w:pStyle w:val="BodyText"/>
              <w:rPr>
                <w:b/>
                <w:bCs/>
              </w:rPr>
            </w:pPr>
            <w:r w:rsidRPr="00CD29CF">
              <w:rPr>
                <w:b/>
                <w:bCs/>
              </w:rPr>
              <w:t xml:space="preserve">Number of </w:t>
            </w:r>
            <w:r w:rsidR="00FB2FF8">
              <w:rPr>
                <w:b/>
                <w:bCs/>
              </w:rPr>
              <w:t>Units (</w:t>
            </w:r>
            <w:proofErr w:type="spellStart"/>
            <w:r w:rsidR="00FB2FF8">
              <w:rPr>
                <w:b/>
                <w:bCs/>
              </w:rPr>
              <w:t>i.e</w:t>
            </w:r>
            <w:proofErr w:type="spellEnd"/>
            <w:r w:rsidR="00FB2FF8">
              <w:rPr>
                <w:b/>
                <w:bCs/>
              </w:rPr>
              <w:t xml:space="preserve">, one meal) </w:t>
            </w:r>
          </w:p>
        </w:tc>
        <w:tc>
          <w:tcPr>
            <w:tcW w:w="1632" w:type="dxa"/>
          </w:tcPr>
          <w:p w14:paraId="11E78887" w14:textId="782458C3" w:rsidR="00764A09" w:rsidRDefault="00764A09" w:rsidP="00936AB9">
            <w:pPr>
              <w:pStyle w:val="BodyText"/>
            </w:pPr>
            <w:r>
              <w:t>16</w:t>
            </w:r>
            <w:r w:rsidR="00D742AD">
              <w:t>2,853</w:t>
            </w:r>
          </w:p>
        </w:tc>
        <w:tc>
          <w:tcPr>
            <w:tcW w:w="1909" w:type="dxa"/>
          </w:tcPr>
          <w:p w14:paraId="7A6D57F0" w14:textId="7EA14D76" w:rsidR="00764A09" w:rsidRDefault="00764A09" w:rsidP="00936AB9">
            <w:pPr>
              <w:pStyle w:val="BodyText"/>
            </w:pPr>
            <w:r>
              <w:t>17</w:t>
            </w:r>
            <w:r w:rsidR="00D742AD">
              <w:t>7,502</w:t>
            </w:r>
          </w:p>
        </w:tc>
        <w:tc>
          <w:tcPr>
            <w:tcW w:w="1909" w:type="dxa"/>
          </w:tcPr>
          <w:p w14:paraId="4FD39B88" w14:textId="71F3B61B" w:rsidR="00764A09" w:rsidRPr="00D3520A" w:rsidRDefault="00764A09" w:rsidP="00936AB9">
            <w:pPr>
              <w:pStyle w:val="BodyText"/>
            </w:pPr>
            <w:r w:rsidRPr="00D3520A">
              <w:t>190,</w:t>
            </w:r>
            <w:r w:rsidR="00D742AD" w:rsidRPr="00D3520A">
              <w:t>369</w:t>
            </w:r>
          </w:p>
        </w:tc>
        <w:tc>
          <w:tcPr>
            <w:tcW w:w="2003" w:type="dxa"/>
          </w:tcPr>
          <w:p w14:paraId="0402884D" w14:textId="2471DE2E" w:rsidR="00764A09" w:rsidRPr="00D3520A" w:rsidRDefault="00305F41" w:rsidP="00936AB9">
            <w:pPr>
              <w:pStyle w:val="BodyText"/>
            </w:pPr>
            <w:r w:rsidRPr="00D3520A">
              <w:t>16.</w:t>
            </w:r>
            <w:r w:rsidR="00D3520A" w:rsidRPr="00D3520A">
              <w:t>90</w:t>
            </w:r>
            <w:r w:rsidR="00764A09" w:rsidRPr="00D3520A">
              <w:t>%</w:t>
            </w:r>
          </w:p>
        </w:tc>
      </w:tr>
    </w:tbl>
    <w:p w14:paraId="08BDDA2F" w14:textId="6A992E0E" w:rsidR="00764A09" w:rsidRDefault="00764A09" w:rsidP="00764A09">
      <w:pPr>
        <w:pStyle w:val="BodyText"/>
      </w:pPr>
      <w:r>
        <w:t xml:space="preserve">As a result of their </w:t>
      </w:r>
      <w:proofErr w:type="gramStart"/>
      <w:r>
        <w:t>efforts</w:t>
      </w:r>
      <w:proofErr w:type="gramEnd"/>
      <w:r>
        <w:t xml:space="preserve"> they increased the number of congregate meals served </w:t>
      </w:r>
      <w:r w:rsidR="003A369C">
        <w:t xml:space="preserve">in </w:t>
      </w:r>
      <w:r>
        <w:t xml:space="preserve">by </w:t>
      </w:r>
      <w:r w:rsidR="004F2100">
        <w:t>16.</w:t>
      </w:r>
      <w:r w:rsidR="003A369C">
        <w:t>90</w:t>
      </w:r>
      <w:r>
        <w:t>% between Fiscal Year 201</w:t>
      </w:r>
      <w:r w:rsidR="004F2100">
        <w:t>7</w:t>
      </w:r>
      <w:r>
        <w:t xml:space="preserve"> and Fiscal Year 2019.</w:t>
      </w:r>
      <w:r w:rsidR="00305F41">
        <w:t xml:space="preserve"> During Fiscal Years 2021 and 2022, the NCTAAA projects continued moderate growth.</w:t>
      </w:r>
      <w:r>
        <w:br w:type="page"/>
      </w:r>
    </w:p>
    <w:p w14:paraId="3E60E90E" w14:textId="44389ED4" w:rsidR="00B5647C" w:rsidRPr="00D2575E" w:rsidRDefault="00B5647C" w:rsidP="00764A09">
      <w:pPr>
        <w:pStyle w:val="BodyText"/>
        <w:rPr>
          <w:rFonts w:ascii="Rockwell Extra Bold" w:hAnsi="Rockwell Extra Bold"/>
          <w:color w:val="0070C0"/>
          <w:sz w:val="36"/>
          <w:szCs w:val="36"/>
        </w:rPr>
      </w:pPr>
      <w:bookmarkStart w:id="475" w:name="_Home_Delivered_Meals_3"/>
      <w:bookmarkStart w:id="476" w:name="_Toc3373993"/>
      <w:bookmarkEnd w:id="475"/>
      <w:r w:rsidRPr="00D2575E">
        <w:rPr>
          <w:rFonts w:ascii="Rockwell Extra Bold" w:hAnsi="Rockwell Extra Bold"/>
          <w:color w:val="0070C0"/>
          <w:sz w:val="36"/>
          <w:szCs w:val="36"/>
        </w:rPr>
        <w:t>Home Delivered Meals</w:t>
      </w:r>
      <w:bookmarkEnd w:id="476"/>
    </w:p>
    <w:p w14:paraId="26D9977A" w14:textId="77777777" w:rsidR="00B5647C" w:rsidRPr="005D43F8" w:rsidRDefault="00B5647C" w:rsidP="005D43F8">
      <w:pPr>
        <w:pStyle w:val="BodyText"/>
        <w:rPr>
          <w:b/>
          <w:bCs/>
        </w:rPr>
      </w:pPr>
      <w:r w:rsidRPr="005D43F8">
        <w:rPr>
          <w:b/>
          <w:bCs/>
        </w:rPr>
        <w:t>Service definition</w:t>
      </w:r>
    </w:p>
    <w:p w14:paraId="0494F18D" w14:textId="77777777" w:rsidR="00D837D3" w:rsidRDefault="00F2630C" w:rsidP="00F2630C">
      <w:pPr>
        <w:pStyle w:val="BodyText"/>
        <w:pBdr>
          <w:top w:val="single" w:sz="4" w:space="1" w:color="auto"/>
          <w:left w:val="single" w:sz="4" w:space="4" w:color="auto"/>
          <w:bottom w:val="single" w:sz="4" w:space="1" w:color="auto"/>
          <w:right w:val="single" w:sz="4" w:space="4" w:color="auto"/>
        </w:pBdr>
        <w:rPr>
          <w:rStyle w:val="Strong"/>
        </w:rPr>
      </w:pPr>
      <w:r w:rsidRPr="00FC35DF">
        <w:t xml:space="preserve">Hot, cold, frozen, dried, canned, </w:t>
      </w:r>
      <w:proofErr w:type="gramStart"/>
      <w:r w:rsidRPr="00FC35DF">
        <w:t>fresh</w:t>
      </w:r>
      <w:proofErr w:type="gramEnd"/>
      <w:r w:rsidRPr="00FC35DF">
        <w:t xml:space="preserve"> or supplemental food (with a satisfactory storage life) which provides a minimum of 33</w:t>
      </w:r>
      <w:r w:rsidRPr="00FC35DF">
        <w:rPr>
          <w:rFonts w:ascii="Arial" w:hAnsi="Arial" w:cs="Arial"/>
        </w:rPr>
        <w:t>⅓</w:t>
      </w:r>
      <w:r w:rsidRPr="00FC35DF">
        <w:t xml:space="preserve"> percent of the dietary reference intakes established by the Food and Nutrition Board of the Institute of Medicine of the National Academy of Sciences and complies with the most recent Dietary Guidelines for Americans, published by the Secretary of Agriculture, and is delivered to an eligible participant in their place of residence. The objective is to reduce food insecurity</w:t>
      </w:r>
      <w:r>
        <w:t xml:space="preserve"> and</w:t>
      </w:r>
      <w:r w:rsidRPr="00FC35DF">
        <w:t xml:space="preserve"> help the recipient sustain independent living in a safe and healthful environment.</w:t>
      </w:r>
    </w:p>
    <w:p w14:paraId="6103539C" w14:textId="77777777" w:rsidR="00B5647C" w:rsidRPr="005D43F8" w:rsidRDefault="00B5647C" w:rsidP="005D43F8">
      <w:pPr>
        <w:pStyle w:val="BodyText"/>
        <w:rPr>
          <w:b/>
          <w:bCs/>
        </w:rPr>
      </w:pPr>
      <w:r w:rsidRPr="005D43F8">
        <w:rPr>
          <w:b/>
          <w:bCs/>
        </w:rPr>
        <w:t xml:space="preserve">Detailed description of how service is provided </w:t>
      </w:r>
    </w:p>
    <w:sdt>
      <w:sdtPr>
        <w:rPr>
          <w:rStyle w:val="Strong"/>
          <w:b w:val="0"/>
        </w:rPr>
        <w:id w:val="-1070189121"/>
        <w:placeholder>
          <w:docPart w:val="DefaultPlaceholder_-1854013440"/>
        </w:placeholder>
      </w:sdtPr>
      <w:sdtEndPr>
        <w:rPr>
          <w:rStyle w:val="Strong"/>
        </w:rPr>
      </w:sdtEndPr>
      <w:sdtContent>
        <w:sdt>
          <w:sdtPr>
            <w:rPr>
              <w:rStyle w:val="Strong"/>
              <w:b w:val="0"/>
            </w:rPr>
            <w:id w:val="-1929570216"/>
            <w:placeholder>
              <w:docPart w:val="1D1A724AED8E4E4987F93A1FC5DC0032"/>
            </w:placeholder>
          </w:sdtPr>
          <w:sdtEndPr>
            <w:rPr>
              <w:rStyle w:val="Strong"/>
            </w:rPr>
          </w:sdtEndPr>
          <w:sdtContent>
            <w:p w14:paraId="15F7FA9D" w14:textId="77777777" w:rsidR="004B663A" w:rsidRDefault="004B663A" w:rsidP="004B663A">
              <w:pPr>
                <w:rPr>
                  <w:rStyle w:val="Strong"/>
                  <w:b w:val="0"/>
                </w:rPr>
              </w:pPr>
              <w:r>
                <w:rPr>
                  <w:rStyle w:val="Strong"/>
                  <w:b w:val="0"/>
                </w:rPr>
                <w:t>The NCTAAA secured its home-delivered meal providers through a competitive procurement process, completed in Fall 2019.  It awarded agreements to 12 subrecipients, with terms of service ending September 30, 2024.  Subrecipients and their service areas are as follows:</w:t>
              </w:r>
            </w:p>
            <w:p w14:paraId="655621F0" w14:textId="77777777" w:rsidR="004B663A" w:rsidRDefault="004B663A" w:rsidP="00CF410F">
              <w:pPr>
                <w:pStyle w:val="BodyText"/>
                <w:numPr>
                  <w:ilvl w:val="0"/>
                  <w:numId w:val="43"/>
                </w:numPr>
              </w:pPr>
              <w:r>
                <w:t>Meals on Wheels of Collin County:  Collin County</w:t>
              </w:r>
            </w:p>
            <w:p w14:paraId="3460EA47" w14:textId="77777777" w:rsidR="004B663A" w:rsidRDefault="004B663A" w:rsidP="00CF410F">
              <w:pPr>
                <w:pStyle w:val="BodyText"/>
                <w:numPr>
                  <w:ilvl w:val="0"/>
                  <w:numId w:val="43"/>
                </w:numPr>
              </w:pPr>
              <w:r>
                <w:t>S.P.A.N.:  Denton County</w:t>
              </w:r>
            </w:p>
            <w:p w14:paraId="05086376" w14:textId="77777777" w:rsidR="004B663A" w:rsidRDefault="004B663A" w:rsidP="00CF410F">
              <w:pPr>
                <w:pStyle w:val="BodyText"/>
                <w:numPr>
                  <w:ilvl w:val="0"/>
                  <w:numId w:val="43"/>
                </w:numPr>
              </w:pPr>
              <w:r>
                <w:t>Meals on Wheels North Central Texas:  Ellis, Johnson, and Navarro Counties</w:t>
              </w:r>
            </w:p>
            <w:p w14:paraId="2DDC6C27" w14:textId="77777777" w:rsidR="004B663A" w:rsidRDefault="004B663A" w:rsidP="00CF410F">
              <w:pPr>
                <w:pStyle w:val="BodyText"/>
                <w:numPr>
                  <w:ilvl w:val="0"/>
                  <w:numId w:val="43"/>
                </w:numPr>
              </w:pPr>
              <w:r>
                <w:t>Erath County Senior Citizens Services, Inc.:  Erath County</w:t>
              </w:r>
            </w:p>
            <w:p w14:paraId="7C2DD62D" w14:textId="77777777" w:rsidR="004B663A" w:rsidRDefault="004B663A" w:rsidP="00CF410F">
              <w:pPr>
                <w:pStyle w:val="BodyText"/>
                <w:numPr>
                  <w:ilvl w:val="0"/>
                  <w:numId w:val="43"/>
                </w:numPr>
              </w:pPr>
              <w:r>
                <w:t>Hood County Committee on Aging:  Hood County</w:t>
              </w:r>
            </w:p>
            <w:p w14:paraId="057E7D87" w14:textId="77777777" w:rsidR="004B663A" w:rsidRDefault="004B663A" w:rsidP="00CF410F">
              <w:pPr>
                <w:pStyle w:val="BodyText"/>
                <w:numPr>
                  <w:ilvl w:val="0"/>
                  <w:numId w:val="43"/>
                </w:numPr>
              </w:pPr>
              <w:r>
                <w:t>Senior Center Resources and Public Transit:  Hunt County</w:t>
              </w:r>
            </w:p>
            <w:p w14:paraId="60A25D36" w14:textId="77777777" w:rsidR="004B663A" w:rsidRDefault="004B663A" w:rsidP="00CF410F">
              <w:pPr>
                <w:pStyle w:val="BodyText"/>
                <w:numPr>
                  <w:ilvl w:val="0"/>
                  <w:numId w:val="43"/>
                </w:numPr>
              </w:pPr>
              <w:r>
                <w:t>Senior Connect:  Kaufman County</w:t>
              </w:r>
            </w:p>
            <w:p w14:paraId="4FDED129" w14:textId="77777777" w:rsidR="004B663A" w:rsidRDefault="004B663A" w:rsidP="00CF410F">
              <w:pPr>
                <w:pStyle w:val="BodyText"/>
                <w:numPr>
                  <w:ilvl w:val="0"/>
                  <w:numId w:val="43"/>
                </w:numPr>
              </w:pPr>
              <w:r>
                <w:t>Meals on Wheels of Palo Pinto County:  Palo Pinto County</w:t>
              </w:r>
            </w:p>
            <w:p w14:paraId="320AE4FE" w14:textId="77777777" w:rsidR="004B663A" w:rsidRDefault="004B663A" w:rsidP="00CF410F">
              <w:pPr>
                <w:pStyle w:val="BodyText"/>
                <w:numPr>
                  <w:ilvl w:val="0"/>
                  <w:numId w:val="43"/>
                </w:numPr>
              </w:pPr>
              <w:r>
                <w:t>Parker County Committee on Aging:  Parker County</w:t>
              </w:r>
            </w:p>
            <w:p w14:paraId="66FFA89B" w14:textId="77777777" w:rsidR="004B663A" w:rsidRDefault="004B663A" w:rsidP="00CF410F">
              <w:pPr>
                <w:pStyle w:val="BodyText"/>
                <w:numPr>
                  <w:ilvl w:val="0"/>
                  <w:numId w:val="43"/>
                </w:numPr>
              </w:pPr>
              <w:r>
                <w:t>Meals on Wheels Senior Services:  Rockwall County</w:t>
              </w:r>
            </w:p>
            <w:p w14:paraId="78F43552" w14:textId="77777777" w:rsidR="004B663A" w:rsidRDefault="004B663A" w:rsidP="00CF410F">
              <w:pPr>
                <w:pStyle w:val="BodyText"/>
                <w:numPr>
                  <w:ilvl w:val="0"/>
                  <w:numId w:val="43"/>
                </w:numPr>
              </w:pPr>
              <w:r>
                <w:t>Somervell County Committee on Aging:  Somervell County</w:t>
              </w:r>
            </w:p>
            <w:p w14:paraId="4BAE8406" w14:textId="77777777" w:rsidR="004B663A" w:rsidRDefault="004B663A" w:rsidP="00CF410F">
              <w:pPr>
                <w:pStyle w:val="BodyText"/>
                <w:numPr>
                  <w:ilvl w:val="0"/>
                  <w:numId w:val="43"/>
                </w:numPr>
              </w:pPr>
              <w:r>
                <w:t>Wise County Committee on Aging: Wise County</w:t>
              </w:r>
            </w:p>
            <w:p w14:paraId="57AB7A03" w14:textId="514039AE" w:rsidR="00D837D3" w:rsidRPr="004B663A" w:rsidRDefault="004B663A" w:rsidP="004B663A">
              <w:pPr>
                <w:pStyle w:val="BodyText"/>
                <w:rPr>
                  <w:rStyle w:val="Strong"/>
                  <w:b w:val="0"/>
                  <w:bCs w:val="0"/>
                </w:rPr>
              </w:pPr>
              <w:r>
                <w:t xml:space="preserve">Under its agreements for home-delivered meals, the NCTAAA binds subrecipients to providing services to eligible persons, regardless of location within their assigned counties.  </w:t>
              </w:r>
              <w:proofErr w:type="gramStart"/>
              <w:r>
                <w:t>As a whole, its</w:t>
              </w:r>
              <w:proofErr w:type="gramEnd"/>
              <w:r>
                <w:t xml:space="preserve"> provider network makes home-delivered meals available throughout the entirety of the North Central Texas service area.</w:t>
              </w:r>
            </w:p>
          </w:sdtContent>
        </w:sdt>
      </w:sdtContent>
    </w:sdt>
    <w:sdt>
      <w:sdtPr>
        <w:rPr>
          <w:rStyle w:val="Strong"/>
          <w:b w:val="0"/>
        </w:rPr>
        <w:id w:val="828561597"/>
        <w:placeholder>
          <w:docPart w:val="DefaultPlaceholder_-1854013440"/>
        </w:placeholder>
      </w:sdtPr>
      <w:sdtEndPr>
        <w:rPr>
          <w:rStyle w:val="Strong"/>
        </w:rPr>
      </w:sdtEndPr>
      <w:sdtContent>
        <w:p w14:paraId="5A64FA49" w14:textId="14F5955D" w:rsidR="004B663A" w:rsidRPr="00CC06F9" w:rsidRDefault="004B663A" w:rsidP="004B663A">
          <w:r w:rsidRPr="005D43F8">
            <w:rPr>
              <w:rStyle w:val="BodyTextChar"/>
              <w:b/>
              <w:bCs/>
            </w:rPr>
            <w:t>Service-specific instructions</w:t>
          </w:r>
          <w:r w:rsidRPr="00CC06F9">
            <w:t xml:space="preserve"> </w:t>
          </w:r>
        </w:p>
        <w:sdt>
          <w:sdtPr>
            <w:rPr>
              <w:rStyle w:val="Strong"/>
              <w:b w:val="0"/>
            </w:rPr>
            <w:id w:val="-2065713304"/>
            <w:placeholder>
              <w:docPart w:val="E8500054741842C2A8A67BD19CED4D78"/>
            </w:placeholder>
          </w:sdtPr>
          <w:sdtEndPr>
            <w:rPr>
              <w:rStyle w:val="Strong"/>
            </w:rPr>
          </w:sdtEndPr>
          <w:sdtContent>
            <w:p w14:paraId="6EE2B5FB" w14:textId="77777777" w:rsidR="004B663A" w:rsidRDefault="004B663A" w:rsidP="004B663A">
              <w:pPr>
                <w:rPr>
                  <w:rStyle w:val="Strong"/>
                  <w:b w:val="0"/>
                </w:rPr>
              </w:pPr>
              <w:r>
                <w:rPr>
                  <w:rStyle w:val="Strong"/>
                  <w:b w:val="0"/>
                </w:rPr>
                <w:t xml:space="preserve">The NCTAAA requires that home-delivered meal subrecipients administer a “Determine Your Nutritional Risk” assessment tool to all participants before service is initiated and at least annually thereafter.  </w:t>
              </w:r>
            </w:p>
            <w:p w14:paraId="0A6C5ADE" w14:textId="0D2EA9F5" w:rsidR="004B663A" w:rsidRDefault="004B663A" w:rsidP="004B663A">
              <w:pPr>
                <w:rPr>
                  <w:rStyle w:val="Strong"/>
                  <w:b w:val="0"/>
                </w:rPr>
              </w:pPr>
              <w:r>
                <w:rPr>
                  <w:rStyle w:val="Strong"/>
                  <w:b w:val="0"/>
                </w:rPr>
                <w:t>The Agency underwent competitive procurement to select Texas AgriLife as its nutrition education curriculum developer.  Licensed and registered dietitians with that agency developed a web-based training program that all meal assessors must complete</w:t>
              </w:r>
              <w:r w:rsidR="00B724E3">
                <w:rPr>
                  <w:rStyle w:val="Strong"/>
                  <w:b w:val="0"/>
                </w:rPr>
                <w:t xml:space="preserve">, </w:t>
              </w:r>
              <w:r>
                <w:rPr>
                  <w:rStyle w:val="Strong"/>
                  <w:b w:val="0"/>
                </w:rPr>
                <w:t xml:space="preserve">as documented by a certificate of completion.  The curriculum complements the Determine Your Nutritional Risk tool so that each participant who answers a question in the affirmative receives nutrition education specific to that issue. </w:t>
              </w:r>
            </w:p>
            <w:p w14:paraId="79E6B3B6" w14:textId="2E3E7B59" w:rsidR="004B663A" w:rsidRDefault="004B663A" w:rsidP="004B663A">
              <w:pPr>
                <w:pStyle w:val="BodyText"/>
              </w:pPr>
              <w:r>
                <w:t>The home-delivered meal program is noteworthy in serving the entirety of the 14-county service area and experiencing steady growth year over year.  In the following section (“Service Units”) are comparative data for Fiscal Years 201</w:t>
              </w:r>
              <w:r w:rsidR="003A369C">
                <w:t>7</w:t>
              </w:r>
              <w:r>
                <w:t xml:space="preserve"> </w:t>
              </w:r>
              <w:r w:rsidR="003A369C">
                <w:t>through</w:t>
              </w:r>
              <w:r>
                <w:t xml:space="preserve"> 2019.</w:t>
              </w:r>
            </w:p>
            <w:p w14:paraId="22894EBF" w14:textId="54BE12B3" w:rsidR="004B663A" w:rsidRDefault="000F6268" w:rsidP="004B663A">
              <w:pPr>
                <w:pStyle w:val="BodyText"/>
              </w:pPr>
              <w:r>
                <w:t xml:space="preserve">Home-delivered meal participants receive </w:t>
              </w:r>
              <w:r w:rsidR="00C82935">
                <w:t>one hot meal five times per week as the service standard</w:t>
              </w:r>
              <w:r>
                <w:t xml:space="preserve">.  However, subrecipients are allowed to seek waivers from HHSC and the NCTAAA if they can’t make daily deliveries.  Once such waivers are approved, meal providers can deliver a combination of hot and frozen meals, or frozen meals only.  As a condition of the waivers, meal providers are required to make at least three socialization contacts weekly with meal participants.  </w:t>
              </w:r>
              <w:r w:rsidR="00C82935">
                <w:t xml:space="preserve">Socialization contacts are made face-to-face at the time of the meal delivery. Otherwise, they’re made </w:t>
              </w:r>
              <w:proofErr w:type="spellStart"/>
              <w:proofErr w:type="gramStart"/>
              <w:r w:rsidR="00C82935">
                <w:t>telephonically.</w:t>
              </w:r>
              <w:r w:rsidR="004B663A">
                <w:t>Constraining</w:t>
              </w:r>
              <w:proofErr w:type="spellEnd"/>
              <w:proofErr w:type="gramEnd"/>
              <w:r w:rsidR="004B663A">
                <w:t xml:space="preserve"> growth of the home-delivered meal program is a significant gap between demand and Title III funding.  In addition, the nature of Title III funding limits the ability of the NCTAAA to transfer funds between </w:t>
              </w:r>
              <w:r w:rsidR="00B724E3">
                <w:t>C</w:t>
              </w:r>
              <w:r w:rsidR="004B663A">
                <w:t xml:space="preserve">ongregate </w:t>
              </w:r>
              <w:r w:rsidR="00B724E3">
                <w:t>M</w:t>
              </w:r>
              <w:r w:rsidR="004B663A">
                <w:t xml:space="preserve">eals and </w:t>
              </w:r>
              <w:r w:rsidR="00B724E3">
                <w:t>H</w:t>
              </w:r>
              <w:r w:rsidR="004B663A">
                <w:t>ome-</w:t>
              </w:r>
              <w:r w:rsidR="00B724E3">
                <w:t>D</w:t>
              </w:r>
              <w:r w:rsidR="004B663A">
                <w:t xml:space="preserve">elivered </w:t>
              </w:r>
              <w:r w:rsidR="00B724E3">
                <w:t>M</w:t>
              </w:r>
              <w:r w:rsidR="004B663A">
                <w:t xml:space="preserve">eals. Approximately 2/3 of its nutrition funding is dedicated to </w:t>
              </w:r>
              <w:r w:rsidR="00B724E3">
                <w:t>C</w:t>
              </w:r>
              <w:r w:rsidR="004B663A">
                <w:t xml:space="preserve">ongregate </w:t>
              </w:r>
              <w:r w:rsidR="00B724E3">
                <w:t>M</w:t>
              </w:r>
              <w:r w:rsidR="004B663A">
                <w:t xml:space="preserve">eals, even though demand within the region is much greater for </w:t>
              </w:r>
              <w:r w:rsidR="00B724E3">
                <w:t>H</w:t>
              </w:r>
              <w:r w:rsidR="004B663A">
                <w:t>ome-</w:t>
              </w:r>
              <w:r w:rsidR="00B724E3">
                <w:t>D</w:t>
              </w:r>
              <w:r w:rsidR="004B663A">
                <w:t xml:space="preserve">elivered </w:t>
              </w:r>
              <w:r w:rsidR="00B724E3">
                <w:t>M</w:t>
              </w:r>
              <w:r w:rsidR="004B663A">
                <w:t>eals.</w:t>
              </w:r>
            </w:p>
            <w:p w14:paraId="58209370" w14:textId="622640C1" w:rsidR="000F6268" w:rsidRDefault="000F6268" w:rsidP="004B663A">
              <w:pPr>
                <w:pStyle w:val="BodyText"/>
              </w:pPr>
              <w:r>
                <w:t>To better support its home-delivered meal providers in bridging the gap between demand and funding, the NCTAAA will continue to advocate for “blended” nutrition funding (as opposed to dedicating III-C funds to either congregate or home-delivered meals) and submit a waiver to HHSC, seeking authorization to transfer more than 40% of Title III-C1 funding to Title III-C2.  It will also provide limited technical assistance regarding other funding sources, such as Title XX, Texans Feeding Texans, and Title XIX.</w:t>
              </w:r>
            </w:p>
            <w:p w14:paraId="7575C2A5" w14:textId="0920E675" w:rsidR="003A369C" w:rsidRDefault="004B663A" w:rsidP="004B663A">
              <w:pPr>
                <w:pStyle w:val="BodyText"/>
              </w:pPr>
              <w:r>
                <w:t>Home-</w:t>
              </w:r>
              <w:r w:rsidR="00B724E3">
                <w:t>D</w:t>
              </w:r>
              <w:r>
                <w:t xml:space="preserve">elivered </w:t>
              </w:r>
              <w:r w:rsidR="00B724E3">
                <w:t>M</w:t>
              </w:r>
              <w:r>
                <w:t xml:space="preserve">eal subrecipients generated </w:t>
              </w:r>
              <w:r w:rsidR="00D11154">
                <w:t>$2,671,816</w:t>
              </w:r>
              <w:r>
                <w:t xml:space="preserve"> in local funding </w:t>
              </w:r>
              <w:r w:rsidR="00D11154">
                <w:t xml:space="preserve">and in-kind contributions </w:t>
              </w:r>
              <w:r>
                <w:t xml:space="preserve">during Fiscal Year 2019 to expand the program’s scope.  However, the amount of local funding in urban counties greatly exceeded that in rural counties.  </w:t>
              </w:r>
            </w:p>
            <w:p w14:paraId="089EB228" w14:textId="49B9BC33" w:rsidR="004B663A" w:rsidRDefault="004B663A" w:rsidP="004B663A">
              <w:pPr>
                <w:pStyle w:val="BodyText"/>
              </w:pPr>
              <w:r>
                <w:t xml:space="preserve">If the NCTAAA is to conduct effective targeted outreach to older adults in rural counties, older adults with low incomes—a disproportionate share of whom live in rural counties—it must prop up its rural providers.  It has attempted to do so by providing targeted technical assistance, advocating for an increase in common providers’ (defined as those who provide services under contracts with the Texas Health and Human Services Commission, as well as with the Area Agency on Aging) meal rates, and granting waivers to the requirement that participants receive daily hot meals. </w:t>
              </w:r>
            </w:p>
            <w:p w14:paraId="5E1015FA" w14:textId="37FD8192" w:rsidR="00D837D3" w:rsidRPr="004B663A" w:rsidRDefault="004B663A" w:rsidP="004B663A">
              <w:pPr>
                <w:pStyle w:val="BodyText"/>
                <w:rPr>
                  <w:rStyle w:val="Strong"/>
                  <w:b w:val="0"/>
                  <w:bCs w:val="0"/>
                </w:rPr>
              </w:pPr>
              <w:r>
                <w:t>Even if subrecipients are granted waivers, they are required to contact participants at least three times per week.  In doing so they monitor client welfare and provide minimal socialization.  As participants demonstrate need for other support services, meal assessors connect them with the appropriate agencies—including the NCTAAA.</w:t>
              </w:r>
            </w:p>
          </w:sdtContent>
        </w:sdt>
      </w:sdtContent>
    </w:sdt>
    <w:p w14:paraId="2A27ED77" w14:textId="2E5C6913" w:rsidR="00B5647C" w:rsidRDefault="00B5647C" w:rsidP="005D43F8">
      <w:pPr>
        <w:pStyle w:val="BodyText"/>
        <w:rPr>
          <w:b/>
          <w:bCs/>
        </w:rPr>
      </w:pPr>
      <w:r w:rsidRPr="005D43F8">
        <w:rPr>
          <w:b/>
          <w:bCs/>
        </w:rPr>
        <w:t>Expl</w:t>
      </w:r>
      <w:r w:rsidR="00AF4F20">
        <w:rPr>
          <w:b/>
          <w:bCs/>
        </w:rPr>
        <w:t>a</w:t>
      </w:r>
      <w:r w:rsidRPr="005D43F8">
        <w:rPr>
          <w:b/>
          <w:bCs/>
        </w:rPr>
        <w:t>nation of decrease</w:t>
      </w:r>
      <w:r w:rsidR="0021547A" w:rsidRPr="005D43F8">
        <w:rPr>
          <w:b/>
          <w:bCs/>
        </w:rPr>
        <w:t xml:space="preserve"> or </w:t>
      </w:r>
      <w:r w:rsidRPr="005D43F8">
        <w:rPr>
          <w:b/>
          <w:bCs/>
        </w:rPr>
        <w:t>increase in service units</w:t>
      </w:r>
    </w:p>
    <w:p w14:paraId="18651FDC" w14:textId="4E0083D8" w:rsidR="00305F41" w:rsidRPr="00711F9C" w:rsidRDefault="00711F9C" w:rsidP="005D43F8">
      <w:pPr>
        <w:pStyle w:val="BodyText"/>
      </w:pPr>
      <w:r w:rsidRPr="00711F9C">
        <w:t>The NCTAAA’s</w:t>
      </w:r>
      <w:r>
        <w:t xml:space="preserve"> </w:t>
      </w:r>
      <w:r w:rsidR="00B724E3">
        <w:t>H</w:t>
      </w:r>
      <w:r>
        <w:t>ome-</w:t>
      </w:r>
      <w:r w:rsidR="00B724E3">
        <w:t>D</w:t>
      </w:r>
      <w:r>
        <w:t xml:space="preserve">elivered </w:t>
      </w:r>
      <w:r w:rsidR="00B724E3">
        <w:t>M</w:t>
      </w:r>
      <w:r>
        <w:t xml:space="preserve">eal subrecipients have </w:t>
      </w:r>
      <w:r w:rsidR="003A369C">
        <w:t>done well</w:t>
      </w:r>
      <w:r w:rsidR="00F54701">
        <w:t xml:space="preserve"> </w:t>
      </w:r>
      <w:r w:rsidR="003A369C">
        <w:t>with</w:t>
      </w:r>
      <w:r>
        <w:t xml:space="preserve"> conducting outreach to identify eligible individuals and leveraging local funding to accommodate increasing demand.  At the regional level the home-delivered meal has grown, with consistent year-over-year increases in meals served during the past five years.  Subrecipients increased productivity by </w:t>
      </w:r>
      <w:r w:rsidR="00601628">
        <w:t>5.15</w:t>
      </w:r>
      <w:r>
        <w:t>% from Fiscal Year 201</w:t>
      </w:r>
      <w:r w:rsidR="00601628">
        <w:t>7</w:t>
      </w:r>
      <w:r>
        <w:t xml:space="preserve"> to </w:t>
      </w:r>
      <w:r w:rsidR="00B9531D">
        <w:t>Fiscal Year 2019.</w:t>
      </w:r>
      <w:r w:rsidR="00305F41">
        <w:t xml:space="preserve"> During Fiscal Years 2021-2022, the NCTAAA anticipates continued moderate growth.</w:t>
      </w:r>
    </w:p>
    <w:p w14:paraId="5C365E32" w14:textId="727CDFD7" w:rsidR="00851D95" w:rsidRDefault="00851D95" w:rsidP="00711F9C">
      <w:pPr>
        <w:pStyle w:val="BodyText"/>
        <w:jc w:val="center"/>
        <w:rPr>
          <w:b/>
          <w:bCs/>
        </w:rPr>
      </w:pPr>
      <w:bookmarkStart w:id="477" w:name="_Transportation_1"/>
      <w:bookmarkEnd w:id="477"/>
      <w:r>
        <w:rPr>
          <w:b/>
          <w:bCs/>
        </w:rPr>
        <w:t xml:space="preserve">Home-Delivered Meal Units of Service, </w:t>
      </w:r>
      <w:r w:rsidR="001545C5">
        <w:rPr>
          <w:b/>
          <w:bCs/>
        </w:rPr>
        <w:t xml:space="preserve">Fiscal Years </w:t>
      </w:r>
      <w:r>
        <w:rPr>
          <w:b/>
          <w:bCs/>
        </w:rPr>
        <w:t>201</w:t>
      </w:r>
      <w:r w:rsidR="00711F9C">
        <w:rPr>
          <w:b/>
          <w:bCs/>
        </w:rPr>
        <w:t>7</w:t>
      </w:r>
      <w:r>
        <w:rPr>
          <w:b/>
          <w:bCs/>
        </w:rPr>
        <w:t>-2019</w:t>
      </w:r>
    </w:p>
    <w:p w14:paraId="497E031C" w14:textId="77777777" w:rsidR="00851D95" w:rsidRPr="005D43F8" w:rsidRDefault="00851D95" w:rsidP="00851D95">
      <w:pPr>
        <w:pStyle w:val="BodyText"/>
        <w:jc w:val="center"/>
        <w:rPr>
          <w:b/>
          <w:bCs/>
        </w:rPr>
      </w:pPr>
    </w:p>
    <w:tbl>
      <w:tblPr>
        <w:tblStyle w:val="TableGrid"/>
        <w:tblW w:w="0" w:type="auto"/>
        <w:tblLook w:val="04A0" w:firstRow="1" w:lastRow="0" w:firstColumn="1" w:lastColumn="0" w:noHBand="0" w:noVBand="1"/>
      </w:tblPr>
      <w:tblGrid>
        <w:gridCol w:w="2043"/>
        <w:gridCol w:w="1578"/>
        <w:gridCol w:w="1876"/>
        <w:gridCol w:w="1876"/>
        <w:gridCol w:w="1977"/>
      </w:tblGrid>
      <w:tr w:rsidR="00851D95" w14:paraId="0457BAA3" w14:textId="77777777" w:rsidTr="00936AB9">
        <w:tc>
          <w:tcPr>
            <w:tcW w:w="2043" w:type="dxa"/>
          </w:tcPr>
          <w:p w14:paraId="2CC883D9" w14:textId="77777777" w:rsidR="00851D95" w:rsidRDefault="00851D95" w:rsidP="00936AB9">
            <w:pPr>
              <w:pStyle w:val="BodyText"/>
            </w:pPr>
            <w:bookmarkStart w:id="478" w:name="_Hlk28861799"/>
          </w:p>
        </w:tc>
        <w:tc>
          <w:tcPr>
            <w:tcW w:w="1578" w:type="dxa"/>
          </w:tcPr>
          <w:p w14:paraId="2376F3F3" w14:textId="77777777" w:rsidR="00851D95" w:rsidRPr="00711F9C" w:rsidRDefault="00851D95" w:rsidP="00936AB9">
            <w:pPr>
              <w:pStyle w:val="BodyText"/>
              <w:rPr>
                <w:b/>
                <w:bCs/>
              </w:rPr>
            </w:pPr>
            <w:r w:rsidRPr="00711F9C">
              <w:rPr>
                <w:b/>
                <w:bCs/>
              </w:rPr>
              <w:t>Fiscal Year 2017</w:t>
            </w:r>
          </w:p>
        </w:tc>
        <w:tc>
          <w:tcPr>
            <w:tcW w:w="1876" w:type="dxa"/>
          </w:tcPr>
          <w:p w14:paraId="25797C22" w14:textId="77777777" w:rsidR="00851D95" w:rsidRPr="00711F9C" w:rsidRDefault="00851D95" w:rsidP="00936AB9">
            <w:pPr>
              <w:pStyle w:val="BodyText"/>
              <w:rPr>
                <w:b/>
                <w:bCs/>
              </w:rPr>
            </w:pPr>
            <w:r w:rsidRPr="00711F9C">
              <w:rPr>
                <w:b/>
                <w:bCs/>
              </w:rPr>
              <w:t>Fiscal Year 2018</w:t>
            </w:r>
          </w:p>
        </w:tc>
        <w:tc>
          <w:tcPr>
            <w:tcW w:w="1876" w:type="dxa"/>
          </w:tcPr>
          <w:p w14:paraId="409BE970" w14:textId="77777777" w:rsidR="00851D95" w:rsidRPr="00711F9C" w:rsidRDefault="00851D95" w:rsidP="00936AB9">
            <w:pPr>
              <w:pStyle w:val="BodyText"/>
              <w:rPr>
                <w:b/>
                <w:bCs/>
              </w:rPr>
            </w:pPr>
            <w:r w:rsidRPr="00711F9C">
              <w:rPr>
                <w:b/>
                <w:bCs/>
              </w:rPr>
              <w:t>Fiscal Year 2019</w:t>
            </w:r>
          </w:p>
        </w:tc>
        <w:tc>
          <w:tcPr>
            <w:tcW w:w="1977" w:type="dxa"/>
          </w:tcPr>
          <w:p w14:paraId="3857334C" w14:textId="26AF3595" w:rsidR="00851D95" w:rsidRPr="00711F9C" w:rsidRDefault="00851D95" w:rsidP="00936AB9">
            <w:pPr>
              <w:pStyle w:val="BodyText"/>
              <w:rPr>
                <w:b/>
                <w:bCs/>
              </w:rPr>
            </w:pPr>
            <w:r w:rsidRPr="00711F9C">
              <w:rPr>
                <w:b/>
                <w:bCs/>
              </w:rPr>
              <w:t>Percentage Change, FY1</w:t>
            </w:r>
            <w:r w:rsidR="001545C5">
              <w:rPr>
                <w:b/>
                <w:bCs/>
              </w:rPr>
              <w:t>7</w:t>
            </w:r>
            <w:r w:rsidRPr="00711F9C">
              <w:rPr>
                <w:b/>
                <w:bCs/>
              </w:rPr>
              <w:t xml:space="preserve"> – FY19</w:t>
            </w:r>
          </w:p>
        </w:tc>
      </w:tr>
      <w:tr w:rsidR="00851D95" w14:paraId="0E69BD23" w14:textId="77777777" w:rsidTr="00936AB9">
        <w:tc>
          <w:tcPr>
            <w:tcW w:w="2043" w:type="dxa"/>
          </w:tcPr>
          <w:p w14:paraId="349FB264" w14:textId="1AE04242" w:rsidR="00851D95" w:rsidRPr="00711F9C" w:rsidRDefault="00851D95" w:rsidP="00936AB9">
            <w:pPr>
              <w:pStyle w:val="BodyText"/>
              <w:rPr>
                <w:b/>
                <w:bCs/>
              </w:rPr>
            </w:pPr>
            <w:r w:rsidRPr="00711F9C">
              <w:rPr>
                <w:b/>
                <w:bCs/>
              </w:rPr>
              <w:t xml:space="preserve">Number of </w:t>
            </w:r>
            <w:r w:rsidR="00FB2FF8">
              <w:rPr>
                <w:b/>
                <w:bCs/>
              </w:rPr>
              <w:t xml:space="preserve">Units (i.e., one meal) </w:t>
            </w:r>
          </w:p>
        </w:tc>
        <w:tc>
          <w:tcPr>
            <w:tcW w:w="1578" w:type="dxa"/>
          </w:tcPr>
          <w:p w14:paraId="6D8B827D" w14:textId="77777777" w:rsidR="00851D95" w:rsidRDefault="00851D95" w:rsidP="00936AB9">
            <w:pPr>
              <w:pStyle w:val="BodyText"/>
            </w:pPr>
            <w:r>
              <w:t>765,440</w:t>
            </w:r>
          </w:p>
        </w:tc>
        <w:tc>
          <w:tcPr>
            <w:tcW w:w="1876" w:type="dxa"/>
          </w:tcPr>
          <w:p w14:paraId="1C19DF49" w14:textId="77777777" w:rsidR="00851D95" w:rsidRDefault="00851D95" w:rsidP="00936AB9">
            <w:pPr>
              <w:pStyle w:val="BodyText"/>
            </w:pPr>
            <w:r>
              <w:t>745,034</w:t>
            </w:r>
          </w:p>
        </w:tc>
        <w:tc>
          <w:tcPr>
            <w:tcW w:w="1876" w:type="dxa"/>
          </w:tcPr>
          <w:p w14:paraId="2797C053" w14:textId="77777777" w:rsidR="00851D95" w:rsidRDefault="00851D95" w:rsidP="00936AB9">
            <w:pPr>
              <w:pStyle w:val="BodyText"/>
            </w:pPr>
            <w:r>
              <w:t>804,859</w:t>
            </w:r>
          </w:p>
        </w:tc>
        <w:tc>
          <w:tcPr>
            <w:tcW w:w="1977" w:type="dxa"/>
          </w:tcPr>
          <w:p w14:paraId="03B9EA9A" w14:textId="03E8829B" w:rsidR="00851D95" w:rsidRDefault="004F2100" w:rsidP="00936AB9">
            <w:pPr>
              <w:pStyle w:val="BodyText"/>
            </w:pPr>
            <w:r>
              <w:t>5.15%</w:t>
            </w:r>
          </w:p>
        </w:tc>
      </w:tr>
      <w:bookmarkEnd w:id="478"/>
    </w:tbl>
    <w:p w14:paraId="674AE5B0" w14:textId="6ECC4420" w:rsidR="00B5647C" w:rsidRPr="00851D95" w:rsidRDefault="00851D95" w:rsidP="00851D95">
      <w:pPr>
        <w:pStyle w:val="BodyText"/>
        <w:rPr>
          <w:rFonts w:ascii="Rockwell Extra Bold" w:hAnsi="Rockwell Extra Bold"/>
          <w:sz w:val="36"/>
          <w:szCs w:val="36"/>
        </w:rPr>
      </w:pPr>
      <w:r>
        <w:br w:type="page"/>
      </w:r>
      <w:bookmarkStart w:id="479" w:name="_Transportation_2"/>
      <w:bookmarkStart w:id="480" w:name="_Toc3373994"/>
      <w:bookmarkEnd w:id="479"/>
      <w:r w:rsidR="00B5647C" w:rsidRPr="00851D95">
        <w:rPr>
          <w:rFonts w:ascii="Rockwell Extra Bold" w:hAnsi="Rockwell Extra Bold"/>
          <w:color w:val="0070C0"/>
          <w:sz w:val="36"/>
          <w:szCs w:val="36"/>
        </w:rPr>
        <w:t>Transportation</w:t>
      </w:r>
      <w:bookmarkEnd w:id="480"/>
    </w:p>
    <w:p w14:paraId="3F5A708C" w14:textId="77777777" w:rsidR="00B5647C" w:rsidRDefault="00B5647C" w:rsidP="005D43F8">
      <w:pPr>
        <w:pStyle w:val="BodyText"/>
        <w:rPr>
          <w:b/>
          <w:bCs/>
        </w:rPr>
      </w:pPr>
      <w:r w:rsidRPr="005D43F8">
        <w:rPr>
          <w:b/>
          <w:bCs/>
        </w:rPr>
        <w:t>Service definition</w:t>
      </w:r>
    </w:p>
    <w:p w14:paraId="0B9C7C03" w14:textId="77777777" w:rsidR="00F2630C" w:rsidRDefault="00F2630C" w:rsidP="00F2630C">
      <w:pPr>
        <w:pStyle w:val="BodyText"/>
        <w:pBdr>
          <w:top w:val="single" w:sz="4" w:space="1" w:color="auto"/>
          <w:left w:val="single" w:sz="4" w:space="4" w:color="auto"/>
          <w:bottom w:val="single" w:sz="4" w:space="1" w:color="auto"/>
          <w:right w:val="single" w:sz="4" w:space="4" w:color="auto"/>
        </w:pBdr>
        <w:rPr>
          <w:b/>
          <w:bCs/>
        </w:rPr>
      </w:pPr>
      <w:r>
        <w:t>Taking an older adult from one location to another but does not include any other activities</w:t>
      </w:r>
      <w:r w:rsidRPr="002734BA">
        <w:t>.</w:t>
      </w:r>
    </w:p>
    <w:p w14:paraId="0D4E27B4" w14:textId="77777777" w:rsidR="00B5647C" w:rsidRPr="005D43F8" w:rsidRDefault="00B5647C" w:rsidP="005D43F8">
      <w:pPr>
        <w:pStyle w:val="BodyText"/>
        <w:rPr>
          <w:b/>
          <w:bCs/>
        </w:rPr>
      </w:pPr>
      <w:r w:rsidRPr="005D43F8">
        <w:rPr>
          <w:b/>
          <w:bCs/>
        </w:rPr>
        <w:t>Detailed description of how service is provided</w:t>
      </w:r>
    </w:p>
    <w:sdt>
      <w:sdtPr>
        <w:rPr>
          <w:rStyle w:val="Strong"/>
        </w:rPr>
        <w:id w:val="-1872286568"/>
        <w:placeholder>
          <w:docPart w:val="DefaultPlaceholder_-1854013440"/>
        </w:placeholder>
      </w:sdtPr>
      <w:sdtEndPr>
        <w:rPr>
          <w:rStyle w:val="Strong"/>
        </w:rPr>
      </w:sdtEndPr>
      <w:sdtContent>
        <w:sdt>
          <w:sdtPr>
            <w:rPr>
              <w:rStyle w:val="Strong"/>
            </w:rPr>
            <w:id w:val="-1218591841"/>
            <w:placeholder>
              <w:docPart w:val="095775AD461146E98213C7CE1A2BDF64"/>
            </w:placeholder>
          </w:sdtPr>
          <w:sdtEndPr>
            <w:rPr>
              <w:rStyle w:val="Strong"/>
            </w:rPr>
          </w:sdtEndPr>
          <w:sdtContent>
            <w:p w14:paraId="0660B9B2" w14:textId="45F898E9" w:rsidR="00851D95" w:rsidRDefault="00851D95" w:rsidP="00851D95">
              <w:pPr>
                <w:rPr>
                  <w:rStyle w:val="Strong"/>
                  <w:b w:val="0"/>
                  <w:bCs w:val="0"/>
                </w:rPr>
              </w:pPr>
              <w:r>
                <w:rPr>
                  <w:rStyle w:val="Strong"/>
                  <w:b w:val="0"/>
                  <w:bCs w:val="0"/>
                </w:rPr>
                <w:t xml:space="preserve">The NCTAAA procured demand-response transportation services through a Call for Projects, completed in Fall 2019.  As a result of this </w:t>
              </w:r>
              <w:proofErr w:type="gramStart"/>
              <w:r>
                <w:rPr>
                  <w:rStyle w:val="Strong"/>
                  <w:b w:val="0"/>
                  <w:bCs w:val="0"/>
                </w:rPr>
                <w:t>process</w:t>
              </w:r>
              <w:proofErr w:type="gramEnd"/>
              <w:r>
                <w:rPr>
                  <w:rStyle w:val="Strong"/>
                  <w:b w:val="0"/>
                  <w:bCs w:val="0"/>
                </w:rPr>
                <w:t xml:space="preserve"> it executed agreements with 1</w:t>
              </w:r>
              <w:r w:rsidR="00CD29CF">
                <w:rPr>
                  <w:rStyle w:val="Strong"/>
                  <w:b w:val="0"/>
                  <w:bCs w:val="0"/>
                </w:rPr>
                <w:t>0</w:t>
              </w:r>
              <w:r>
                <w:rPr>
                  <w:rStyle w:val="Strong"/>
                  <w:b w:val="0"/>
                  <w:bCs w:val="0"/>
                </w:rPr>
                <w:t xml:space="preserve"> subrecipients.  </w:t>
              </w:r>
            </w:p>
            <w:p w14:paraId="47C09511" w14:textId="77777777" w:rsidR="00851D95" w:rsidRDefault="00851D95" w:rsidP="00851D95">
              <w:pPr>
                <w:rPr>
                  <w:rStyle w:val="Strong"/>
                  <w:b w:val="0"/>
                  <w:bCs w:val="0"/>
                </w:rPr>
              </w:pPr>
              <w:r>
                <w:rPr>
                  <w:rStyle w:val="Strong"/>
                  <w:b w:val="0"/>
                  <w:bCs w:val="0"/>
                </w:rPr>
                <w:t xml:space="preserve">It subsequently shored up its network in December 2019, when its Navarro County provider, Senior Connect, provided notice of intent to discontinue serving that county.  It utilized an interlocal agreement to secure STAR Transit (a public transit authority) as a service provider for older Navarro County residents.  </w:t>
              </w:r>
            </w:p>
            <w:p w14:paraId="422377E1" w14:textId="77777777" w:rsidR="00851D95" w:rsidRDefault="00851D95" w:rsidP="00851D95">
              <w:pPr>
                <w:pStyle w:val="BodyText"/>
              </w:pPr>
              <w:r>
                <w:t>The NCTAAA’s transportation subrecipients and coverage areas are as follows:</w:t>
              </w:r>
            </w:p>
            <w:p w14:paraId="65BAD03F" w14:textId="77777777" w:rsidR="00851D95" w:rsidRDefault="00851D95" w:rsidP="00CF410F">
              <w:pPr>
                <w:pStyle w:val="BodyText"/>
                <w:numPr>
                  <w:ilvl w:val="0"/>
                  <w:numId w:val="44"/>
                </w:numPr>
              </w:pPr>
              <w:r>
                <w:t>Meals on Wheels of Collin County:  Collin County</w:t>
              </w:r>
            </w:p>
            <w:p w14:paraId="4AD3F51A" w14:textId="77777777" w:rsidR="00851D95" w:rsidRDefault="00851D95" w:rsidP="00CF410F">
              <w:pPr>
                <w:pStyle w:val="BodyText"/>
                <w:numPr>
                  <w:ilvl w:val="0"/>
                  <w:numId w:val="44"/>
                </w:numPr>
              </w:pPr>
              <w:r>
                <w:t>S.P.A.N.:  Denton County</w:t>
              </w:r>
            </w:p>
            <w:p w14:paraId="406EB5B8" w14:textId="77777777" w:rsidR="00851D95" w:rsidRDefault="00851D95" w:rsidP="00CF410F">
              <w:pPr>
                <w:pStyle w:val="BodyText"/>
                <w:numPr>
                  <w:ilvl w:val="0"/>
                  <w:numId w:val="44"/>
                </w:numPr>
              </w:pPr>
              <w:r>
                <w:t>Erath County Senior Citizens Services, Inc.:  Erath County</w:t>
              </w:r>
            </w:p>
            <w:p w14:paraId="723E346C" w14:textId="77777777" w:rsidR="00851D95" w:rsidRDefault="00851D95" w:rsidP="00CF410F">
              <w:pPr>
                <w:pStyle w:val="BodyText"/>
                <w:numPr>
                  <w:ilvl w:val="0"/>
                  <w:numId w:val="44"/>
                </w:numPr>
              </w:pPr>
              <w:r>
                <w:t>Hood County Committee on Aging:  Hood County</w:t>
              </w:r>
            </w:p>
            <w:p w14:paraId="576E189B" w14:textId="77777777" w:rsidR="00851D95" w:rsidRDefault="00851D95" w:rsidP="00CF410F">
              <w:pPr>
                <w:pStyle w:val="BodyText"/>
                <w:numPr>
                  <w:ilvl w:val="0"/>
                  <w:numId w:val="44"/>
                </w:numPr>
              </w:pPr>
              <w:r>
                <w:t>Senior Center Resources and Public Transit:  Hunt County</w:t>
              </w:r>
            </w:p>
            <w:p w14:paraId="35B2D870" w14:textId="77777777" w:rsidR="00851D95" w:rsidRDefault="00851D95" w:rsidP="00CF410F">
              <w:pPr>
                <w:pStyle w:val="BodyText"/>
                <w:numPr>
                  <w:ilvl w:val="0"/>
                  <w:numId w:val="44"/>
                </w:numPr>
              </w:pPr>
              <w:r>
                <w:t>City of Cleburne:  Johnson County</w:t>
              </w:r>
            </w:p>
            <w:p w14:paraId="29260A45" w14:textId="77777777" w:rsidR="00851D95" w:rsidRDefault="00851D95" w:rsidP="00CF410F">
              <w:pPr>
                <w:pStyle w:val="BodyText"/>
                <w:numPr>
                  <w:ilvl w:val="0"/>
                  <w:numId w:val="44"/>
                </w:numPr>
              </w:pPr>
              <w:r>
                <w:t>Senior Connect:  Kaufman, Ellis, and Rockwall Counties</w:t>
              </w:r>
            </w:p>
            <w:p w14:paraId="3364BAC8" w14:textId="77777777" w:rsidR="00851D95" w:rsidRDefault="00851D95" w:rsidP="00CF410F">
              <w:pPr>
                <w:pStyle w:val="BodyText"/>
                <w:numPr>
                  <w:ilvl w:val="0"/>
                  <w:numId w:val="44"/>
                </w:numPr>
              </w:pPr>
              <w:r>
                <w:t>STAR Transit:  Navarro County</w:t>
              </w:r>
            </w:p>
            <w:p w14:paraId="3A5E4999" w14:textId="77777777" w:rsidR="00851D95" w:rsidRDefault="00851D95" w:rsidP="00CF410F">
              <w:pPr>
                <w:pStyle w:val="BodyText"/>
                <w:numPr>
                  <w:ilvl w:val="0"/>
                  <w:numId w:val="44"/>
                </w:numPr>
              </w:pPr>
              <w:r>
                <w:t>Public Transit Services:  Palo Pinto and Parker Counties</w:t>
              </w:r>
            </w:p>
            <w:p w14:paraId="4E3A3C3C" w14:textId="77777777" w:rsidR="00851D95" w:rsidRDefault="00851D95" w:rsidP="00CF410F">
              <w:pPr>
                <w:pStyle w:val="BodyText"/>
                <w:numPr>
                  <w:ilvl w:val="0"/>
                  <w:numId w:val="44"/>
                </w:numPr>
              </w:pPr>
              <w:r>
                <w:t>Somervell County Committee on Aging: Somervell County</w:t>
              </w:r>
            </w:p>
            <w:p w14:paraId="2B25B8D8" w14:textId="77777777" w:rsidR="00851D95" w:rsidRPr="003052A9" w:rsidRDefault="00851D95" w:rsidP="00CF410F">
              <w:pPr>
                <w:pStyle w:val="BodyText"/>
                <w:numPr>
                  <w:ilvl w:val="0"/>
                  <w:numId w:val="44"/>
                </w:numPr>
              </w:pPr>
              <w:r>
                <w:t>Wise County Committee on Aging</w:t>
              </w:r>
            </w:p>
            <w:p w14:paraId="3CAE29FF" w14:textId="3EB40968" w:rsidR="00FB4DD7" w:rsidRDefault="00851D95" w:rsidP="00851D95">
              <w:pPr>
                <w:pStyle w:val="BodyText"/>
              </w:pPr>
              <w:r>
                <w:t>Through its network of 1</w:t>
              </w:r>
              <w:r w:rsidR="00CD29CF">
                <w:t>1</w:t>
              </w:r>
              <w:r>
                <w:t xml:space="preserve"> transportation subrecipients the NCTAAA maintains a minimal level of service in all 14 counties.  However, it recognizes that lack of transportation is one of the most critical issues facing older North Central Texans and is committed to finding innovative solutions. </w:t>
              </w:r>
            </w:p>
            <w:p w14:paraId="7CCBC247" w14:textId="7E37D690" w:rsidR="00404369" w:rsidRDefault="00FB4DD7" w:rsidP="00851D95">
              <w:pPr>
                <w:pStyle w:val="BodyText"/>
              </w:pPr>
              <w:r>
                <w:t>It also recognizes the critical role of public transit providers.  Among its 11 subrecipients, five serve in this role:  City of Cleburne, Public Transit Services, S.P.A.N., STAR Transit, and Senior Center Resources</w:t>
              </w:r>
              <w:r w:rsidR="00C337F1">
                <w:t xml:space="preserve"> and Public Transit</w:t>
              </w:r>
              <w:r>
                <w:t xml:space="preserve">.  In addition, the following agencies provide public transportation within the service area: </w:t>
              </w:r>
              <w:r w:rsidR="00C337F1">
                <w:t xml:space="preserve">City and Rural Rides (serving Erath County), </w:t>
              </w:r>
              <w:r>
                <w:t>Community Transit Services</w:t>
              </w:r>
              <w:r w:rsidR="00C337F1">
                <w:t xml:space="preserve"> (serving </w:t>
              </w:r>
              <w:r w:rsidR="00B12C3D">
                <w:t>Navarro County)</w:t>
              </w:r>
              <w:r>
                <w:t xml:space="preserve">, </w:t>
              </w:r>
              <w:r w:rsidR="00B12C3D">
                <w:t xml:space="preserve">Dallas Area Rapid Transit (serving portions of Collin County), </w:t>
              </w:r>
              <w:r w:rsidR="00404369">
                <w:t>The Transit System</w:t>
              </w:r>
              <w:r w:rsidR="00B12C3D">
                <w:t xml:space="preserve"> (serving Hood and Somervell Counties)</w:t>
              </w:r>
              <w:r w:rsidR="00404369">
                <w:t>, and Texoma Area Paratransit Services</w:t>
              </w:r>
              <w:r w:rsidR="00B12C3D">
                <w:t xml:space="preserve"> (serving Wise County)</w:t>
              </w:r>
              <w:r w:rsidR="00404369">
                <w:t xml:space="preserve">.  </w:t>
              </w:r>
            </w:p>
            <w:p w14:paraId="0A55E91A" w14:textId="285AA0AA" w:rsidR="00BF07EC" w:rsidRPr="00D2575E" w:rsidRDefault="00404369" w:rsidP="00851D95">
              <w:pPr>
                <w:pStyle w:val="BodyText"/>
                <w:rPr>
                  <w:rStyle w:val="Strong"/>
                  <w:b w:val="0"/>
                  <w:bCs w:val="0"/>
                </w:rPr>
              </w:pPr>
              <w:r>
                <w:t xml:space="preserve">As the NCTAAA receives requests for transportation services, it refers inquirers to other public programs (including public </w:t>
              </w:r>
              <w:commentRangeStart w:id="481"/>
              <w:r>
                <w:t>transit</w:t>
              </w:r>
              <w:commentRangeEnd w:id="481"/>
              <w:r w:rsidR="007026F0">
                <w:rPr>
                  <w:rStyle w:val="CommentReference"/>
                  <w:rFonts w:eastAsia="Times New Roman"/>
                </w:rPr>
                <w:commentReference w:id="481"/>
              </w:r>
              <w:r>
                <w:t xml:space="preserve">). If traditional providers cannot accommodate requesters’ needs, the NCTAAA makes referrals to local clearinghouses of transportation programs, such as </w:t>
              </w:r>
              <w:proofErr w:type="spellStart"/>
              <w:r>
                <w:t>MyRides</w:t>
              </w:r>
              <w:proofErr w:type="spellEnd"/>
              <w:r>
                <w:t xml:space="preserve"> Tarrant and </w:t>
              </w:r>
              <w:proofErr w:type="spellStart"/>
              <w:r>
                <w:t>MyRides</w:t>
              </w:r>
              <w:proofErr w:type="spellEnd"/>
              <w:r>
                <w:t xml:space="preserve"> Dallas.  </w:t>
              </w:r>
              <w:r w:rsidR="000A0160">
                <w:t xml:space="preserve">Although many of their listings are specific to Tarrant and Dallas counties, they are often helpful to North Central Texans who require travel to the urban core. </w:t>
              </w:r>
            </w:p>
          </w:sdtContent>
        </w:sdt>
      </w:sdtContent>
    </w:sdt>
    <w:p w14:paraId="1CDC5394" w14:textId="43782D96" w:rsidR="00B5647C" w:rsidRPr="00CC06F9" w:rsidRDefault="00946F96" w:rsidP="00CC06F9">
      <w:r w:rsidRPr="005D43F8">
        <w:rPr>
          <w:rStyle w:val="BodyTextChar"/>
          <w:b/>
          <w:bCs/>
        </w:rPr>
        <w:t>Service-</w:t>
      </w:r>
      <w:r w:rsidR="00B5647C" w:rsidRPr="005D43F8">
        <w:rPr>
          <w:rStyle w:val="BodyTextChar"/>
          <w:b/>
          <w:bCs/>
        </w:rPr>
        <w:t>specific instructions</w:t>
      </w:r>
      <w:r w:rsidRPr="00CC06F9">
        <w:t xml:space="preserve"> </w:t>
      </w:r>
      <w:hyperlink w:anchor="_Transportation_specific_instruction_2" w:history="1">
        <w:r w:rsidRPr="00CC06F9" w:rsidDel="00946F96">
          <w:rPr>
            <w:rStyle w:val="Hyperlink"/>
          </w:rPr>
          <w:t xml:space="preserve"> </w:t>
        </w:r>
      </w:hyperlink>
    </w:p>
    <w:sdt>
      <w:sdtPr>
        <w:rPr>
          <w:rStyle w:val="Strong"/>
        </w:rPr>
        <w:id w:val="228668954"/>
        <w:placeholder>
          <w:docPart w:val="DefaultPlaceholder_-1854013440"/>
        </w:placeholder>
      </w:sdtPr>
      <w:sdtEndPr>
        <w:rPr>
          <w:rStyle w:val="Strong"/>
        </w:rPr>
      </w:sdtEndPr>
      <w:sdtContent>
        <w:sdt>
          <w:sdtPr>
            <w:rPr>
              <w:rStyle w:val="Strong"/>
            </w:rPr>
            <w:id w:val="-2090834848"/>
            <w:placeholder>
              <w:docPart w:val="8416F1BEE798473985F6F4991806F780"/>
            </w:placeholder>
          </w:sdtPr>
          <w:sdtEndPr>
            <w:rPr>
              <w:rStyle w:val="Strong"/>
            </w:rPr>
          </w:sdtEndPr>
          <w:sdtContent>
            <w:p w14:paraId="03B4A487" w14:textId="77777777" w:rsidR="00851D95" w:rsidRPr="008D12C1" w:rsidRDefault="00851D95" w:rsidP="00851D95">
              <w:pPr>
                <w:rPr>
                  <w:rStyle w:val="Strong"/>
                  <w:b w:val="0"/>
                  <w:bCs w:val="0"/>
                </w:rPr>
              </w:pPr>
              <w:r w:rsidRPr="008D12C1">
                <w:rPr>
                  <w:rStyle w:val="Strong"/>
                  <w:b w:val="0"/>
                  <w:bCs w:val="0"/>
                </w:rPr>
                <w:t>Among the most pressing barriers to transportation services in North Central Texas are the following:</w:t>
              </w:r>
            </w:p>
            <w:p w14:paraId="44187628" w14:textId="77777777" w:rsidR="00851D95" w:rsidRPr="008D12C1" w:rsidRDefault="00851D95" w:rsidP="00CF410F">
              <w:pPr>
                <w:pStyle w:val="BodyText"/>
                <w:numPr>
                  <w:ilvl w:val="0"/>
                  <w:numId w:val="45"/>
                </w:numPr>
              </w:pPr>
              <w:r w:rsidRPr="008D12C1">
                <w:t xml:space="preserve">Lack of public transportation services in portions of the service area </w:t>
              </w:r>
            </w:p>
            <w:p w14:paraId="7979AF53" w14:textId="77777777" w:rsidR="00851D95" w:rsidRPr="008D12C1" w:rsidRDefault="00851D95" w:rsidP="00CF410F">
              <w:pPr>
                <w:pStyle w:val="BodyText"/>
                <w:numPr>
                  <w:ilvl w:val="0"/>
                  <w:numId w:val="45"/>
                </w:numPr>
              </w:pPr>
              <w:r w:rsidRPr="008D12C1">
                <w:t>Limitations on the scope of public and Title III transportation such as curb-to-curb assistance only.  Riders must be able to get from their homes to the vehicles upon pick-up, and to get from the vehicles to their destinations upon drop-off.  Although providers allow riders with disabilities to have escorts, many potential riders are isolated and cannot secure an escort.</w:t>
              </w:r>
            </w:p>
            <w:p w14:paraId="4C47F857" w14:textId="2DDAF47F" w:rsidR="00851D95" w:rsidRPr="008D12C1" w:rsidRDefault="00851D95" w:rsidP="00CF410F">
              <w:pPr>
                <w:pStyle w:val="BodyText"/>
                <w:numPr>
                  <w:ilvl w:val="0"/>
                  <w:numId w:val="45"/>
                </w:numPr>
              </w:pPr>
              <w:r w:rsidRPr="008D12C1">
                <w:t>Title III agreements that require subrecipients to provide transportation anywhere within the county but make out-of-county transportation optional.  Although many subrecipients are willing to provide out-of-county trips, they do so subject to the availability of sufficient drivers and vehicles.  Further, they are allowed to charge for the trips</w:t>
              </w:r>
              <w:r w:rsidR="00CC29E1">
                <w:t xml:space="preserve"> (since such trips would be beyond the scope of their agreements with the NCT-AAA)</w:t>
              </w:r>
              <w:r w:rsidRPr="008D12C1">
                <w:t xml:space="preserve">, with fees that are often unaffordable for low-income riders.  </w:t>
              </w:r>
            </w:p>
            <w:p w14:paraId="000EFEBF" w14:textId="0D9F4E9D" w:rsidR="00851D95" w:rsidRPr="008D12C1" w:rsidRDefault="00851D95" w:rsidP="00CF410F">
              <w:pPr>
                <w:pStyle w:val="BodyText"/>
                <w:numPr>
                  <w:ilvl w:val="0"/>
                  <w:numId w:val="45"/>
                </w:numPr>
              </w:pPr>
              <w:r w:rsidRPr="008D12C1">
                <w:t xml:space="preserve">A Medicaid transportation benefit that’s limited to beneficiaries who are travelling to providers who are enrolled in the Medicaid program.  Most older Medicaid beneficiaries are dual </w:t>
              </w:r>
              <w:proofErr w:type="spellStart"/>
              <w:r w:rsidRPr="008D12C1">
                <w:t>eligibles</w:t>
              </w:r>
              <w:proofErr w:type="spellEnd"/>
              <w:r w:rsidRPr="008D12C1">
                <w:t xml:space="preserve"> </w:t>
              </w:r>
              <w:r w:rsidR="003A369C">
                <w:t xml:space="preserve">(i.e., have both Medicare and Medicaid benefits) </w:t>
              </w:r>
              <w:r w:rsidRPr="008D12C1">
                <w:t>and rely on Medicare as their primary insurer for primary care.  However, approximately 29.9% of the state’s physicians reported they did not see Medicaid patients in a 2016 study.  In comparison, 18.8% indicated they did not see Medicare patients.</w:t>
              </w:r>
            </w:p>
            <w:p w14:paraId="5A4F9065" w14:textId="77777777" w:rsidR="00851D95" w:rsidRPr="008D12C1" w:rsidRDefault="00851D95" w:rsidP="00CF410F">
              <w:pPr>
                <w:pStyle w:val="BodyText"/>
                <w:numPr>
                  <w:ilvl w:val="0"/>
                  <w:numId w:val="45"/>
                </w:numPr>
              </w:pPr>
              <w:r w:rsidRPr="008D12C1">
                <w:t>Given funding limitations, subrecipients’ filling of all reservations up to two weeks in advance and inability to accommodate last-minute transportation needs.</w:t>
              </w:r>
            </w:p>
            <w:p w14:paraId="39635693" w14:textId="77777777" w:rsidR="00851D95" w:rsidRPr="008D12C1" w:rsidRDefault="00851D95" w:rsidP="00851D95">
              <w:pPr>
                <w:pStyle w:val="BodyText"/>
              </w:pPr>
              <w:r w:rsidRPr="008D12C1">
                <w:t>The NCTAAA has limited ability to address these largely systemic barriers.  Nevertheless, it intends to increase its transportation budget to expand service capacity, advocating for managed care organizations to offer a “value-added” transportation benefit that supplements the standard Medicaid benefit, investing in a volunteer transportation program, and exploring the viability of a ride share pilot.</w:t>
              </w:r>
            </w:p>
            <w:p w14:paraId="4B7F1308" w14:textId="63CD6906" w:rsidR="00BF07EC" w:rsidRPr="008D12C1" w:rsidRDefault="00851D95" w:rsidP="00851D95">
              <w:pPr>
                <w:pStyle w:val="BodyText"/>
                <w:rPr>
                  <w:rStyle w:val="Strong"/>
                  <w:b w:val="0"/>
                  <w:bCs w:val="0"/>
                </w:rPr>
              </w:pPr>
              <w:r w:rsidRPr="008D12C1">
                <w:t>Under the NCTAAA’s transportation agreements, subrecipients are required to give priority to those who require medical trips.  They are allowed to provide transportation to any other destinations, including senior centers, and all do so.  Since nine of the NCTAAA’s 1</w:t>
              </w:r>
              <w:r w:rsidR="00CD29CF">
                <w:t>1</w:t>
              </w:r>
              <w:r w:rsidRPr="008D12C1">
                <w:t xml:space="preserve"> transportation subrecipients administer congregate meal programs, they are incentivized to provide participants transportation </w:t>
              </w:r>
              <w:proofErr w:type="gramStart"/>
              <w:r w:rsidRPr="008D12C1">
                <w:t>to  senior</w:t>
              </w:r>
              <w:proofErr w:type="gramEnd"/>
              <w:r w:rsidRPr="008D12C1">
                <w:t xml:space="preserve"> centers as needed.  </w:t>
              </w:r>
            </w:p>
          </w:sdtContent>
        </w:sdt>
      </w:sdtContent>
    </w:sdt>
    <w:p w14:paraId="7E6E9795" w14:textId="09DF8B49" w:rsidR="00A61081" w:rsidRPr="008D12C1" w:rsidRDefault="00B5647C" w:rsidP="005D43F8">
      <w:pPr>
        <w:pStyle w:val="BodyText"/>
        <w:rPr>
          <w:b/>
          <w:bCs/>
        </w:rPr>
      </w:pPr>
      <w:r w:rsidRPr="008D12C1">
        <w:rPr>
          <w:b/>
          <w:bCs/>
        </w:rPr>
        <w:t>Explanation of decrease</w:t>
      </w:r>
      <w:r w:rsidR="00946F96" w:rsidRPr="008D12C1">
        <w:rPr>
          <w:b/>
          <w:bCs/>
        </w:rPr>
        <w:t xml:space="preserve"> or </w:t>
      </w:r>
      <w:r w:rsidRPr="008D12C1">
        <w:rPr>
          <w:b/>
          <w:bCs/>
        </w:rPr>
        <w:t>increase in service units</w:t>
      </w:r>
    </w:p>
    <w:p w14:paraId="5FEF1E93" w14:textId="1FCFB9AC" w:rsidR="009F6853" w:rsidRPr="009F6853" w:rsidRDefault="009F6853" w:rsidP="005D43F8">
      <w:pPr>
        <w:pStyle w:val="BodyText"/>
      </w:pPr>
      <w:r w:rsidRPr="008D12C1">
        <w:t>The number of Title-III eligible trips provided to older North</w:t>
      </w:r>
      <w:r w:rsidRPr="009F6853">
        <w:t xml:space="preserve"> Central Texans </w:t>
      </w:r>
      <w:r w:rsidR="00305F41">
        <w:t>during Fiscal Years 201</w:t>
      </w:r>
      <w:r w:rsidR="00EA2A20">
        <w:t>7</w:t>
      </w:r>
      <w:r w:rsidR="00305F41">
        <w:t xml:space="preserve">-2019 has </w:t>
      </w:r>
      <w:r w:rsidR="00D63792">
        <w:t xml:space="preserve">undergone minor swings, averaging 55,443 per annum.  The NCTAAA projects that the total number of trips will remain at comparable levels during Fiscal Years 2021 and 2022, although the service delivery mechanism (e.g., purchased via voucher, rather than arranged </w:t>
      </w:r>
      <w:r w:rsidR="008D12C1">
        <w:t>through</w:t>
      </w:r>
      <w:r w:rsidR="00D63792">
        <w:t xml:space="preserve"> a subrecipient) may change.</w:t>
      </w:r>
    </w:p>
    <w:p w14:paraId="0EF76206" w14:textId="0C315503" w:rsidR="00851D95" w:rsidRDefault="00851D95" w:rsidP="00CD29CF">
      <w:pPr>
        <w:pStyle w:val="BodyText"/>
        <w:rPr>
          <w:b/>
          <w:bCs/>
        </w:rPr>
      </w:pPr>
      <w:bookmarkStart w:id="482" w:name="_Hlk29371308"/>
      <w:r>
        <w:rPr>
          <w:b/>
          <w:bCs/>
        </w:rPr>
        <w:t>Transportation Units of Service,</w:t>
      </w:r>
      <w:r w:rsidR="001545C5">
        <w:rPr>
          <w:b/>
          <w:bCs/>
        </w:rPr>
        <w:t xml:space="preserve"> Fiscal Years</w:t>
      </w:r>
      <w:r>
        <w:rPr>
          <w:b/>
          <w:bCs/>
        </w:rPr>
        <w:t xml:space="preserve"> 201</w:t>
      </w:r>
      <w:r w:rsidR="001545C5">
        <w:rPr>
          <w:b/>
          <w:bCs/>
        </w:rPr>
        <w:t>7</w:t>
      </w:r>
      <w:r>
        <w:rPr>
          <w:b/>
          <w:bCs/>
        </w:rPr>
        <w:t>-2019</w:t>
      </w:r>
    </w:p>
    <w:p w14:paraId="5B96FEF3" w14:textId="77777777" w:rsidR="00CF5CC1" w:rsidRPr="005D43F8" w:rsidRDefault="00CF5CC1" w:rsidP="00CF5CC1">
      <w:pPr>
        <w:pStyle w:val="BodyText"/>
        <w:jc w:val="center"/>
        <w:rPr>
          <w:b/>
          <w:bCs/>
        </w:rPr>
      </w:pPr>
    </w:p>
    <w:tbl>
      <w:tblPr>
        <w:tblStyle w:val="TableGrid"/>
        <w:tblW w:w="0" w:type="auto"/>
        <w:tblLook w:val="04A0" w:firstRow="1" w:lastRow="0" w:firstColumn="1" w:lastColumn="0" w:noHBand="0" w:noVBand="1"/>
      </w:tblPr>
      <w:tblGrid>
        <w:gridCol w:w="1915"/>
        <w:gridCol w:w="1625"/>
        <w:gridCol w:w="1905"/>
        <w:gridCol w:w="1905"/>
        <w:gridCol w:w="2000"/>
      </w:tblGrid>
      <w:tr w:rsidR="00851D95" w14:paraId="556E42E6" w14:textId="77777777" w:rsidTr="00936AB9">
        <w:tc>
          <w:tcPr>
            <w:tcW w:w="1915" w:type="dxa"/>
          </w:tcPr>
          <w:p w14:paraId="60FDF116" w14:textId="77777777" w:rsidR="00851D95" w:rsidRDefault="00851D95" w:rsidP="00936AB9">
            <w:pPr>
              <w:pStyle w:val="BodyText"/>
            </w:pPr>
          </w:p>
        </w:tc>
        <w:tc>
          <w:tcPr>
            <w:tcW w:w="1625" w:type="dxa"/>
          </w:tcPr>
          <w:p w14:paraId="0916B861" w14:textId="77777777" w:rsidR="00851D95" w:rsidRPr="00A61081" w:rsidRDefault="00851D95" w:rsidP="00936AB9">
            <w:pPr>
              <w:pStyle w:val="BodyText"/>
              <w:rPr>
                <w:b/>
                <w:bCs/>
              </w:rPr>
            </w:pPr>
            <w:r w:rsidRPr="00A61081">
              <w:rPr>
                <w:b/>
                <w:bCs/>
              </w:rPr>
              <w:t>Fiscal Year 2017</w:t>
            </w:r>
          </w:p>
        </w:tc>
        <w:tc>
          <w:tcPr>
            <w:tcW w:w="1905" w:type="dxa"/>
          </w:tcPr>
          <w:p w14:paraId="47AC1D7B" w14:textId="77777777" w:rsidR="00851D95" w:rsidRPr="00A61081" w:rsidRDefault="00851D95" w:rsidP="00936AB9">
            <w:pPr>
              <w:pStyle w:val="BodyText"/>
              <w:rPr>
                <w:b/>
                <w:bCs/>
              </w:rPr>
            </w:pPr>
            <w:r w:rsidRPr="00A61081">
              <w:rPr>
                <w:b/>
                <w:bCs/>
              </w:rPr>
              <w:t>Fiscal Year 2018</w:t>
            </w:r>
          </w:p>
        </w:tc>
        <w:tc>
          <w:tcPr>
            <w:tcW w:w="1905" w:type="dxa"/>
          </w:tcPr>
          <w:p w14:paraId="30F3D306" w14:textId="77777777" w:rsidR="00851D95" w:rsidRPr="00A61081" w:rsidRDefault="00851D95" w:rsidP="00936AB9">
            <w:pPr>
              <w:pStyle w:val="BodyText"/>
              <w:rPr>
                <w:b/>
                <w:bCs/>
              </w:rPr>
            </w:pPr>
            <w:r w:rsidRPr="00A61081">
              <w:rPr>
                <w:b/>
                <w:bCs/>
              </w:rPr>
              <w:t>Fiscal Year 2019</w:t>
            </w:r>
          </w:p>
        </w:tc>
        <w:tc>
          <w:tcPr>
            <w:tcW w:w="2000" w:type="dxa"/>
          </w:tcPr>
          <w:p w14:paraId="14F350C5" w14:textId="7667578A" w:rsidR="00851D95" w:rsidRPr="00A61081" w:rsidRDefault="00851D95" w:rsidP="00936AB9">
            <w:pPr>
              <w:pStyle w:val="BodyText"/>
              <w:rPr>
                <w:b/>
                <w:bCs/>
              </w:rPr>
            </w:pPr>
            <w:r w:rsidRPr="00A61081">
              <w:rPr>
                <w:b/>
                <w:bCs/>
              </w:rPr>
              <w:t>Percentage Change, FY1</w:t>
            </w:r>
            <w:r w:rsidR="001545C5">
              <w:rPr>
                <w:b/>
                <w:bCs/>
              </w:rPr>
              <w:t>7</w:t>
            </w:r>
            <w:r w:rsidRPr="00A61081">
              <w:rPr>
                <w:b/>
                <w:bCs/>
              </w:rPr>
              <w:t>-FY19</w:t>
            </w:r>
          </w:p>
        </w:tc>
      </w:tr>
      <w:tr w:rsidR="00851D95" w14:paraId="27738A17" w14:textId="77777777" w:rsidTr="00936AB9">
        <w:tc>
          <w:tcPr>
            <w:tcW w:w="1915" w:type="dxa"/>
          </w:tcPr>
          <w:p w14:paraId="02094747" w14:textId="75AFFFFE" w:rsidR="00851D95" w:rsidRPr="00A61081" w:rsidRDefault="00851D95" w:rsidP="00936AB9">
            <w:pPr>
              <w:pStyle w:val="BodyText"/>
              <w:rPr>
                <w:b/>
                <w:bCs/>
              </w:rPr>
            </w:pPr>
            <w:r w:rsidRPr="00A61081">
              <w:rPr>
                <w:b/>
                <w:bCs/>
              </w:rPr>
              <w:t xml:space="preserve">Number of </w:t>
            </w:r>
            <w:r w:rsidR="00CF5CC1">
              <w:rPr>
                <w:b/>
                <w:bCs/>
              </w:rPr>
              <w:t>Units (i.e., o</w:t>
            </w:r>
            <w:r w:rsidRPr="00A61081">
              <w:rPr>
                <w:b/>
                <w:bCs/>
              </w:rPr>
              <w:t>ne-</w:t>
            </w:r>
            <w:r w:rsidR="00CF5CC1">
              <w:rPr>
                <w:b/>
                <w:bCs/>
              </w:rPr>
              <w:t>w</w:t>
            </w:r>
            <w:r w:rsidRPr="00A61081">
              <w:rPr>
                <w:b/>
                <w:bCs/>
              </w:rPr>
              <w:t xml:space="preserve">ay </w:t>
            </w:r>
            <w:r w:rsidR="00CF5CC1">
              <w:rPr>
                <w:b/>
                <w:bCs/>
              </w:rPr>
              <w:t>t</w:t>
            </w:r>
            <w:r w:rsidRPr="00A61081">
              <w:rPr>
                <w:b/>
                <w:bCs/>
              </w:rPr>
              <w:t>rips</w:t>
            </w:r>
            <w:r w:rsidR="00CF5CC1">
              <w:rPr>
                <w:b/>
                <w:bCs/>
              </w:rPr>
              <w:t>)</w:t>
            </w:r>
          </w:p>
        </w:tc>
        <w:tc>
          <w:tcPr>
            <w:tcW w:w="1625" w:type="dxa"/>
          </w:tcPr>
          <w:p w14:paraId="39001A7A" w14:textId="77777777" w:rsidR="00851D95" w:rsidRDefault="00851D95" w:rsidP="00936AB9">
            <w:pPr>
              <w:pStyle w:val="BodyText"/>
            </w:pPr>
            <w:r>
              <w:t>53,841</w:t>
            </w:r>
          </w:p>
        </w:tc>
        <w:tc>
          <w:tcPr>
            <w:tcW w:w="1905" w:type="dxa"/>
          </w:tcPr>
          <w:p w14:paraId="54049031" w14:textId="77777777" w:rsidR="00851D95" w:rsidRDefault="00851D95" w:rsidP="00936AB9">
            <w:pPr>
              <w:pStyle w:val="BodyText"/>
            </w:pPr>
            <w:r>
              <w:t>57,096</w:t>
            </w:r>
          </w:p>
        </w:tc>
        <w:tc>
          <w:tcPr>
            <w:tcW w:w="1905" w:type="dxa"/>
          </w:tcPr>
          <w:p w14:paraId="4E1C786C" w14:textId="77777777" w:rsidR="00851D95" w:rsidRDefault="00851D95" w:rsidP="00936AB9">
            <w:pPr>
              <w:pStyle w:val="BodyText"/>
            </w:pPr>
            <w:r>
              <w:t>55,392</w:t>
            </w:r>
          </w:p>
        </w:tc>
        <w:tc>
          <w:tcPr>
            <w:tcW w:w="2000" w:type="dxa"/>
          </w:tcPr>
          <w:p w14:paraId="3544B228" w14:textId="6AC2C1A5" w:rsidR="00851D95" w:rsidRDefault="00CF5CC1" w:rsidP="00936AB9">
            <w:pPr>
              <w:pStyle w:val="BodyText"/>
            </w:pPr>
            <w:r>
              <w:t>2.88%</w:t>
            </w:r>
          </w:p>
        </w:tc>
      </w:tr>
    </w:tbl>
    <w:p w14:paraId="16855ADE" w14:textId="77777777" w:rsidR="00851D95" w:rsidRDefault="00851D95" w:rsidP="00851D95">
      <w:r>
        <w:br w:type="page"/>
      </w:r>
    </w:p>
    <w:p w14:paraId="1C1FF203" w14:textId="1F8910E8" w:rsidR="00B5647C" w:rsidRPr="00851D95" w:rsidRDefault="00B5647C" w:rsidP="00851D95">
      <w:pPr>
        <w:rPr>
          <w:rFonts w:ascii="Rockwell Extra Bold" w:hAnsi="Rockwell Extra Bold"/>
          <w:color w:val="0070C0"/>
          <w:sz w:val="36"/>
          <w:szCs w:val="36"/>
        </w:rPr>
      </w:pPr>
      <w:bookmarkStart w:id="483" w:name="_Caregiver_Support_Coordination_4"/>
      <w:bookmarkStart w:id="484" w:name="_Toc3373995"/>
      <w:bookmarkEnd w:id="483"/>
      <w:bookmarkEnd w:id="482"/>
      <w:r w:rsidRPr="00851D95">
        <w:rPr>
          <w:rFonts w:ascii="Rockwell Extra Bold" w:hAnsi="Rockwell Extra Bold"/>
          <w:color w:val="0070C0"/>
          <w:sz w:val="36"/>
          <w:szCs w:val="36"/>
        </w:rPr>
        <w:t>Caregiver Support Coordination</w:t>
      </w:r>
      <w:bookmarkEnd w:id="484"/>
    </w:p>
    <w:p w14:paraId="10942074" w14:textId="77777777" w:rsidR="00B5647C" w:rsidRDefault="00B5647C" w:rsidP="005D43F8">
      <w:pPr>
        <w:pStyle w:val="BodyText"/>
        <w:rPr>
          <w:b/>
          <w:bCs/>
        </w:rPr>
      </w:pPr>
      <w:r w:rsidRPr="005D43F8">
        <w:rPr>
          <w:b/>
          <w:bCs/>
        </w:rPr>
        <w:t>Service definition</w:t>
      </w:r>
    </w:p>
    <w:p w14:paraId="1DADC0EF" w14:textId="77777777" w:rsidR="00F2630C" w:rsidRDefault="00F2630C" w:rsidP="00F2630C">
      <w:pPr>
        <w:pStyle w:val="BodyText"/>
        <w:pBdr>
          <w:top w:val="single" w:sz="4" w:space="1" w:color="auto"/>
          <w:left w:val="single" w:sz="4" w:space="4" w:color="auto"/>
          <w:bottom w:val="single" w:sz="4" w:space="1" w:color="auto"/>
          <w:right w:val="single" w:sz="4" w:space="4" w:color="auto"/>
        </w:pBdr>
        <w:rPr>
          <w:b/>
          <w:bCs/>
        </w:rPr>
      </w:pPr>
      <w:r w:rsidRPr="00FC35DF">
        <w:t>Continuous process of assessing the needs of a caregiver and care recipient to effectively plan, arrange, coordinate and follow-up on services which best meet the identified needs</w:t>
      </w:r>
      <w:r>
        <w:t>,</w:t>
      </w:r>
      <w:r w:rsidRPr="00FC35DF">
        <w:t xml:space="preserve"> as defined by the caregiver, care recipient and case management staff</w:t>
      </w:r>
      <w:r w:rsidRPr="002734BA">
        <w:t>.</w:t>
      </w:r>
    </w:p>
    <w:p w14:paraId="2DCF4C8B" w14:textId="77777777" w:rsidR="00B5647C" w:rsidRPr="005D43F8" w:rsidRDefault="00B5647C" w:rsidP="005D43F8">
      <w:pPr>
        <w:pStyle w:val="BodyText"/>
        <w:rPr>
          <w:b/>
          <w:bCs/>
        </w:rPr>
      </w:pPr>
      <w:r w:rsidRPr="005D43F8">
        <w:rPr>
          <w:b/>
          <w:bCs/>
        </w:rPr>
        <w:t xml:space="preserve">Detailed description of how service is provided </w:t>
      </w:r>
    </w:p>
    <w:sdt>
      <w:sdtPr>
        <w:rPr>
          <w:rStyle w:val="Strong"/>
        </w:rPr>
        <w:id w:val="217714841"/>
        <w:placeholder>
          <w:docPart w:val="DefaultPlaceholder_-1854013440"/>
        </w:placeholder>
      </w:sdtPr>
      <w:sdtEndPr>
        <w:rPr>
          <w:rStyle w:val="Strong"/>
        </w:rPr>
      </w:sdtEndPr>
      <w:sdtContent>
        <w:sdt>
          <w:sdtPr>
            <w:rPr>
              <w:rStyle w:val="Strong"/>
            </w:rPr>
            <w:id w:val="-1052692314"/>
            <w:placeholder>
              <w:docPart w:val="71BF26CF72AF4E9BBC326120948804D6"/>
            </w:placeholder>
          </w:sdtPr>
          <w:sdtEndPr>
            <w:rPr>
              <w:rStyle w:val="Strong"/>
            </w:rPr>
          </w:sdtEndPr>
          <w:sdtContent>
            <w:p w14:paraId="5771F244" w14:textId="72045FFB" w:rsidR="00851D95" w:rsidRDefault="00851D95" w:rsidP="00851D95">
              <w:pPr>
                <w:rPr>
                  <w:rStyle w:val="Strong"/>
                  <w:b w:val="0"/>
                  <w:bCs w:val="0"/>
                </w:rPr>
              </w:pPr>
              <w:r>
                <w:rPr>
                  <w:rStyle w:val="Strong"/>
                  <w:b w:val="0"/>
                  <w:bCs w:val="0"/>
                </w:rPr>
                <w:t xml:space="preserve">The NCTAAA provides caregiver support coordination as a direct service, supported by three staff case managers and two contractors who conduct assessments as needed to provide timely service.  </w:t>
              </w:r>
              <w:r w:rsidR="00E27BF4">
                <w:rPr>
                  <w:rStyle w:val="Strong"/>
                  <w:b w:val="0"/>
                  <w:bCs w:val="0"/>
                </w:rPr>
                <w:t>In late</w:t>
              </w:r>
              <w:r>
                <w:rPr>
                  <w:rStyle w:val="Strong"/>
                  <w:b w:val="0"/>
                  <w:bCs w:val="0"/>
                </w:rPr>
                <w:t xml:space="preserve"> January 2020</w:t>
              </w:r>
              <w:r w:rsidR="00E27BF4">
                <w:rPr>
                  <w:rStyle w:val="Strong"/>
                  <w:b w:val="0"/>
                  <w:bCs w:val="0"/>
                </w:rPr>
                <w:t xml:space="preserve"> it received</w:t>
              </w:r>
              <w:r>
                <w:rPr>
                  <w:rStyle w:val="Strong"/>
                  <w:b w:val="0"/>
                  <w:bCs w:val="0"/>
                </w:rPr>
                <w:t xml:space="preserve"> authorization from NCTCOG’s executive board to add a fourth staff position, given growth in caseloads.  </w:t>
              </w:r>
            </w:p>
            <w:p w14:paraId="4062811C" w14:textId="58352F40" w:rsidR="008D2A1E" w:rsidRDefault="00851D95" w:rsidP="00851D95">
              <w:pPr>
                <w:pStyle w:val="BodyText"/>
              </w:pPr>
              <w:r>
                <w:t>Case managers are cross</w:t>
              </w:r>
              <w:r w:rsidR="00417A14">
                <w:t xml:space="preserve"> </w:t>
              </w:r>
              <w:r>
                <w:t xml:space="preserve">trained to provide both </w:t>
              </w:r>
              <w:r w:rsidR="00B724E3">
                <w:t>C</w:t>
              </w:r>
              <w:r>
                <w:t xml:space="preserve">are </w:t>
              </w:r>
              <w:r w:rsidR="00B724E3">
                <w:t>C</w:t>
              </w:r>
              <w:r>
                <w:t xml:space="preserve">oordination and </w:t>
              </w:r>
              <w:r w:rsidR="00B724E3">
                <w:t>C</w:t>
              </w:r>
              <w:r>
                <w:t xml:space="preserve">aregiver </w:t>
              </w:r>
              <w:r w:rsidR="00B724E3">
                <w:t>S</w:t>
              </w:r>
              <w:r>
                <w:t xml:space="preserve">upport </w:t>
              </w:r>
              <w:r w:rsidR="00B724E3">
                <w:t>C</w:t>
              </w:r>
              <w:r>
                <w:t xml:space="preserve">oordination services.  They draw on extensive knowledge of NCTAAA services—with tenure ranging from five to 23 years—as well as other services funded at the federal, state, and local levels. </w:t>
              </w:r>
            </w:p>
            <w:p w14:paraId="1DFFF6A6" w14:textId="59FEF6A4" w:rsidR="008D2A1E" w:rsidRDefault="008D2A1E" w:rsidP="008D2A1E">
              <w:pPr>
                <w:pStyle w:val="BodyText"/>
              </w:pPr>
              <w:r>
                <w:t xml:space="preserve">The NCTAAA maintains an open referral system, whereby anyone can make a referral for </w:t>
              </w:r>
              <w:r w:rsidR="00B724E3">
                <w:t>C</w:t>
              </w:r>
              <w:r>
                <w:t xml:space="preserve">aregiver </w:t>
              </w:r>
              <w:r w:rsidR="00B724E3">
                <w:t>S</w:t>
              </w:r>
              <w:r>
                <w:t xml:space="preserve">upport </w:t>
              </w:r>
              <w:r w:rsidR="00B724E3">
                <w:t>C</w:t>
              </w:r>
              <w:r>
                <w:t>oordination services.  The Agency utilizes a screening tool to determine eligibility, based on the following considerations:</w:t>
              </w:r>
            </w:p>
            <w:p w14:paraId="7FA61239" w14:textId="0EF91690" w:rsidR="008D2A1E" w:rsidRDefault="008D2A1E" w:rsidP="00CF410F">
              <w:pPr>
                <w:pStyle w:val="BodyText"/>
                <w:numPr>
                  <w:ilvl w:val="0"/>
                  <w:numId w:val="66"/>
                </w:numPr>
              </w:pPr>
              <w:r>
                <w:t xml:space="preserve">Does the caregiver and/or the </w:t>
              </w:r>
              <w:r w:rsidR="00FF7A94">
                <w:t>care recipient</w:t>
              </w:r>
              <w:r>
                <w:t xml:space="preserve"> live in the service area?</w:t>
              </w:r>
            </w:p>
            <w:p w14:paraId="2115FF55" w14:textId="77777777" w:rsidR="008D2A1E" w:rsidRDefault="008D2A1E" w:rsidP="00CF410F">
              <w:pPr>
                <w:pStyle w:val="BodyText"/>
                <w:numPr>
                  <w:ilvl w:val="0"/>
                  <w:numId w:val="66"/>
                </w:numPr>
              </w:pPr>
              <w:r>
                <w:t xml:space="preserve">Is the caregiver uncompensated?  </w:t>
              </w:r>
            </w:p>
            <w:p w14:paraId="63F125A3" w14:textId="5A42F580" w:rsidR="008D2A1E" w:rsidRDefault="008D2A1E" w:rsidP="00CF410F">
              <w:pPr>
                <w:pStyle w:val="BodyText"/>
                <w:numPr>
                  <w:ilvl w:val="0"/>
                  <w:numId w:val="66"/>
                </w:numPr>
              </w:pPr>
              <w:r>
                <w:t xml:space="preserve">Does the </w:t>
              </w:r>
              <w:r w:rsidR="00FF7A94">
                <w:t>care recipient</w:t>
              </w:r>
              <w:r>
                <w:t xml:space="preserve"> fall into one of the eligible populations, including person </w:t>
              </w:r>
              <w:proofErr w:type="gramStart"/>
              <w:r>
                <w:t>age</w:t>
              </w:r>
              <w:proofErr w:type="gramEnd"/>
              <w:r>
                <w:t xml:space="preserve"> 60 or over, person of any age with dementia, adult child with severe disabilities, or grandchild under age 18?</w:t>
              </w:r>
            </w:p>
            <w:p w14:paraId="55D12609" w14:textId="5A6CC15E" w:rsidR="00CD29CF" w:rsidRDefault="00CD29CF" w:rsidP="00CF410F">
              <w:pPr>
                <w:pStyle w:val="BodyText"/>
                <w:numPr>
                  <w:ilvl w:val="0"/>
                  <w:numId w:val="66"/>
                </w:numPr>
              </w:pPr>
              <w:r>
                <w:t>Is the caregiver or care receiver experiencing financial hardship?</w:t>
              </w:r>
            </w:p>
            <w:p w14:paraId="353DBC2D" w14:textId="3D631D2C" w:rsidR="008D2A1E" w:rsidRDefault="008D2A1E" w:rsidP="00CF410F">
              <w:pPr>
                <w:pStyle w:val="BodyText"/>
                <w:numPr>
                  <w:ilvl w:val="0"/>
                  <w:numId w:val="66"/>
                </w:numPr>
              </w:pPr>
              <w:r>
                <w:t xml:space="preserve">Does the caregiver meet at least three of the program’s screening criteria?  These screening criteria include:  caring for someone who has dementia and/or impairments of at least two activities of daily living; caring for someone who has had an inpatient hospitalization or stay at rehabilitation facility/skilled nursing facility within the last two weeks; has had to cut back on work hours because of care responsibilities, and/or has experienced physical/emotional problems because of care responsibilities; cares for someone who has no other support—either paid or unpaid; and lives in the same home as the </w:t>
              </w:r>
              <w:r w:rsidR="00FF7A94">
                <w:t>care recipient</w:t>
              </w:r>
              <w:r>
                <w:t>.</w:t>
              </w:r>
            </w:p>
            <w:p w14:paraId="306AA269" w14:textId="0D861287" w:rsidR="00851D95" w:rsidRPr="001545C5" w:rsidRDefault="008D2A1E" w:rsidP="001545C5">
              <w:pPr>
                <w:pStyle w:val="BodyText"/>
                <w:rPr>
                  <w:rStyle w:val="Strong"/>
                  <w:b w:val="0"/>
                  <w:bCs w:val="0"/>
                </w:rPr>
              </w:pPr>
              <w:r>
                <w:t xml:space="preserve">If the caregiver is eligible for services, a NCTAAA case manager conducts an assessment (generally within two weeks of referral) and uses the assessment data to develop an individualized plan of care.  Under that care plan the case manager may purchase services such </w:t>
              </w:r>
              <w:r w:rsidR="00152A4C">
                <w:t xml:space="preserve">as </w:t>
              </w:r>
              <w:r>
                <w:t>minor home repair (e.g., construction of wheelchair ramps and installation of grab bars), durable medical equipment that’s not covered by insurance, and respite care.  Such services are provided on a temporary basis, with three months as the average term of service.  Should caregivers require ongoing services, case managers connect them with available resources.</w:t>
              </w:r>
            </w:p>
          </w:sdtContent>
        </w:sdt>
      </w:sdtContent>
    </w:sdt>
    <w:p w14:paraId="2BB2864E" w14:textId="2D3048EE" w:rsidR="00B5647C" w:rsidRPr="00851D95" w:rsidRDefault="00946F96" w:rsidP="00CC06F9">
      <w:pPr>
        <w:rPr>
          <w:b/>
          <w:bCs/>
        </w:rPr>
      </w:pPr>
      <w:r w:rsidRPr="005D43F8">
        <w:rPr>
          <w:rStyle w:val="BodyTextChar"/>
          <w:b/>
          <w:bCs/>
        </w:rPr>
        <w:t>Service-</w:t>
      </w:r>
      <w:r w:rsidR="00B5647C" w:rsidRPr="005D43F8">
        <w:rPr>
          <w:rStyle w:val="BodyTextChar"/>
          <w:b/>
          <w:bCs/>
        </w:rPr>
        <w:t>specific instructions</w:t>
      </w:r>
      <w:r w:rsidRPr="00CC06F9">
        <w:t xml:space="preserve"> </w:t>
      </w:r>
    </w:p>
    <w:sdt>
      <w:sdtPr>
        <w:rPr>
          <w:rStyle w:val="Strong"/>
        </w:rPr>
        <w:id w:val="-137874187"/>
        <w:placeholder>
          <w:docPart w:val="DefaultPlaceholder_-1854013440"/>
        </w:placeholder>
      </w:sdtPr>
      <w:sdtEndPr>
        <w:rPr>
          <w:rStyle w:val="Strong"/>
        </w:rPr>
      </w:sdtEndPr>
      <w:sdtContent>
        <w:sdt>
          <w:sdtPr>
            <w:rPr>
              <w:rStyle w:val="Strong"/>
            </w:rPr>
            <w:id w:val="-327835712"/>
            <w:placeholder>
              <w:docPart w:val="1CC37021E78C46ED8F674A945E2FE099"/>
            </w:placeholder>
          </w:sdtPr>
          <w:sdtEndPr>
            <w:rPr>
              <w:rStyle w:val="Strong"/>
            </w:rPr>
          </w:sdtEndPr>
          <w:sdtContent>
            <w:p w14:paraId="7CB3AD35" w14:textId="09BA9B93" w:rsidR="00851D95" w:rsidRPr="00D11154" w:rsidRDefault="00851D95" w:rsidP="00851D95">
              <w:pPr>
                <w:rPr>
                  <w:rStyle w:val="Strong"/>
                  <w:b w:val="0"/>
                  <w:bCs w:val="0"/>
                </w:rPr>
              </w:pPr>
              <w:r w:rsidRPr="00D11154">
                <w:rPr>
                  <w:rStyle w:val="Strong"/>
                  <w:b w:val="0"/>
                  <w:bCs w:val="0"/>
                </w:rPr>
                <w:t>When the NCTAAA introduced National Family Caregiver Support services in 2001, it was challenged to reach a critical mass of informal caregivers and engage them.  Nearly two decades later it</w:t>
              </w:r>
              <w:r w:rsidR="00CD29CF">
                <w:rPr>
                  <w:rStyle w:val="Strong"/>
                  <w:b w:val="0"/>
                  <w:bCs w:val="0"/>
                </w:rPr>
                <w:t xml:space="preserve"> has</w:t>
              </w:r>
              <w:r w:rsidRPr="00D11154">
                <w:rPr>
                  <w:rStyle w:val="Strong"/>
                  <w:b w:val="0"/>
                  <w:bCs w:val="0"/>
                </w:rPr>
                <w:t xml:space="preserve"> made significant progress with nearly twice as many caregivers as older adults receiving case management services. Nevertheless, the Agency recognizes that much work remains to be done. There are persistent barriers to providing </w:t>
              </w:r>
              <w:r w:rsidR="00B724E3">
                <w:rPr>
                  <w:rStyle w:val="Strong"/>
                  <w:b w:val="0"/>
                  <w:bCs w:val="0"/>
                </w:rPr>
                <w:t>C</w:t>
              </w:r>
              <w:r w:rsidRPr="00D11154">
                <w:rPr>
                  <w:rStyle w:val="Strong"/>
                  <w:b w:val="0"/>
                  <w:bCs w:val="0"/>
                </w:rPr>
                <w:t xml:space="preserve">aregiver </w:t>
              </w:r>
              <w:r w:rsidR="00B724E3">
                <w:rPr>
                  <w:rStyle w:val="Strong"/>
                  <w:b w:val="0"/>
                  <w:bCs w:val="0"/>
                </w:rPr>
                <w:t>S</w:t>
              </w:r>
              <w:r w:rsidRPr="00D11154">
                <w:rPr>
                  <w:rStyle w:val="Strong"/>
                  <w:b w:val="0"/>
                  <w:bCs w:val="0"/>
                </w:rPr>
                <w:t xml:space="preserve">upport </w:t>
              </w:r>
              <w:r w:rsidR="00B724E3">
                <w:rPr>
                  <w:rStyle w:val="Strong"/>
                  <w:b w:val="0"/>
                  <w:bCs w:val="0"/>
                </w:rPr>
                <w:t>C</w:t>
              </w:r>
              <w:r w:rsidRPr="00D11154">
                <w:rPr>
                  <w:rStyle w:val="Strong"/>
                  <w:b w:val="0"/>
                  <w:bCs w:val="0"/>
                </w:rPr>
                <w:t>oordination services.  Among these are the following:</w:t>
              </w:r>
            </w:p>
            <w:p w14:paraId="1408D613" w14:textId="7A67ED9A" w:rsidR="00851D95" w:rsidRPr="00D11154" w:rsidRDefault="00851D95" w:rsidP="00CF410F">
              <w:pPr>
                <w:pStyle w:val="BodyText"/>
                <w:numPr>
                  <w:ilvl w:val="0"/>
                  <w:numId w:val="46"/>
                </w:numPr>
              </w:pPr>
              <w:r w:rsidRPr="00D11154">
                <w:t xml:space="preserve">The vastness of the North Central Texas service area, at more than </w:t>
              </w:r>
              <w:r w:rsidR="00ED6804" w:rsidRPr="00D11154">
                <w:t>10,625</w:t>
              </w:r>
              <w:r w:rsidRPr="00D11154">
                <w:t xml:space="preserve"> square miles.  It is not cost-effective for case managers to provide services face-to-face.  In serving caregivers telephonically, they rely on more limited information, without the benefit of observation.  </w:t>
              </w:r>
            </w:p>
            <w:p w14:paraId="32094848" w14:textId="77777777" w:rsidR="00851D95" w:rsidRPr="00D11154" w:rsidRDefault="00851D95" w:rsidP="00CF410F">
              <w:pPr>
                <w:pStyle w:val="BodyText"/>
                <w:numPr>
                  <w:ilvl w:val="0"/>
                  <w:numId w:val="46"/>
                </w:numPr>
              </w:pPr>
              <w:r w:rsidRPr="00D11154">
                <w:t>Informal caregivers’ lack of self-identification and reluctance to avail themselves of support services.  Such barriers are even more pronounced among certain racial and ethnic groups (e.g., Asians and White—Hispanics) with high regard for familial responsibility.</w:t>
              </w:r>
            </w:p>
            <w:p w14:paraId="2926C088" w14:textId="0CDA0C5C" w:rsidR="00851D95" w:rsidRPr="00D11154" w:rsidRDefault="00851D95" w:rsidP="00CF410F">
              <w:pPr>
                <w:pStyle w:val="BodyText"/>
                <w:numPr>
                  <w:ilvl w:val="0"/>
                  <w:numId w:val="46"/>
                </w:numPr>
              </w:pPr>
              <w:r w:rsidRPr="00D11154">
                <w:t xml:space="preserve">Caregiver needs that exceed program capability.  Caregiver </w:t>
              </w:r>
              <w:r w:rsidR="00B724E3">
                <w:t>S</w:t>
              </w:r>
              <w:r w:rsidRPr="00D11154">
                <w:t xml:space="preserve">upport </w:t>
              </w:r>
              <w:r w:rsidR="00B724E3">
                <w:t>C</w:t>
              </w:r>
              <w:r w:rsidRPr="00D11154">
                <w:t xml:space="preserve">oordination services are temporary by design and rarely exceed three months in duration.  Some caregivers—particularly those whose </w:t>
              </w:r>
              <w:r w:rsidR="00FF7A94">
                <w:t>care recipient</w:t>
              </w:r>
              <w:r w:rsidRPr="00D11154">
                <w:t xml:space="preserve">s have severe disabilities and don’t qualify for public assistance—have on-going needs.  Although most caregivers receive Title III services one time only, the NCTAAA uses screening criteria that allow caregivers to become eligible again if there’s a qualifying event (e.g., their </w:t>
              </w:r>
              <w:r w:rsidR="00FF7A94">
                <w:t>care recipient</w:t>
              </w:r>
              <w:r w:rsidRPr="00D11154">
                <w:t xml:space="preserve"> is admitted to a hospital or nursing facility).</w:t>
              </w:r>
            </w:p>
            <w:p w14:paraId="4EB4FB18" w14:textId="58674BAA" w:rsidR="00851D95" w:rsidRPr="00D11154" w:rsidRDefault="00FF7A94" w:rsidP="00CF410F">
              <w:pPr>
                <w:pStyle w:val="BodyText"/>
                <w:numPr>
                  <w:ilvl w:val="0"/>
                  <w:numId w:val="46"/>
                </w:numPr>
              </w:pPr>
              <w:r>
                <w:t>Care recipient</w:t>
              </w:r>
              <w:r w:rsidR="00851D95" w:rsidRPr="00D11154">
                <w:t xml:space="preserve">s who are resistant to help.  Caregivers sometimes contact the NCTAAA </w:t>
              </w:r>
              <w:proofErr w:type="gramStart"/>
              <w:r w:rsidR="00851D95" w:rsidRPr="00D11154">
                <w:t>in order to</w:t>
              </w:r>
              <w:proofErr w:type="gramEnd"/>
              <w:r w:rsidR="00851D95" w:rsidRPr="00D11154">
                <w:t xml:space="preserve"> compel </w:t>
              </w:r>
              <w:r>
                <w:t>care recipient</w:t>
              </w:r>
              <w:r w:rsidR="00851D95" w:rsidRPr="00D11154">
                <w:t xml:space="preserve">s to accept services against their will.  In such cases the Agency’s case managers counsel caregivers regarding older Texans’ rights to self-determination and legal options if </w:t>
              </w:r>
              <w:r>
                <w:t>care recipient</w:t>
              </w:r>
              <w:r w:rsidR="00851D95" w:rsidRPr="00D11154">
                <w:t>s are incapable of making informed decisions.</w:t>
              </w:r>
            </w:p>
            <w:p w14:paraId="1011B1D2" w14:textId="6161BEF1" w:rsidR="00851D95" w:rsidRPr="00D11154" w:rsidRDefault="00851D95" w:rsidP="00CF410F">
              <w:pPr>
                <w:pStyle w:val="BodyText"/>
                <w:numPr>
                  <w:ilvl w:val="0"/>
                  <w:numId w:val="46"/>
                </w:numPr>
              </w:pPr>
              <w:r w:rsidRPr="00D11154">
                <w:t xml:space="preserve">The Title III-E 25% match requirement.  Any contributions received from caregivers are considered program income and cannot be used to satisfy the match requirement.  The NCTAAA is fortunate to have some Title III-E subrecipients who generate an overmatch, which can be applied to </w:t>
              </w:r>
              <w:r w:rsidR="00B724E3">
                <w:t>C</w:t>
              </w:r>
              <w:r w:rsidRPr="00D11154">
                <w:t xml:space="preserve">aregiver </w:t>
              </w:r>
              <w:r w:rsidR="00B724E3">
                <w:t>S</w:t>
              </w:r>
              <w:r w:rsidRPr="00D11154">
                <w:t xml:space="preserve">upport </w:t>
              </w:r>
              <w:r w:rsidR="00B724E3">
                <w:t>C</w:t>
              </w:r>
              <w:r w:rsidRPr="00D11154">
                <w:t>oordination services.</w:t>
              </w:r>
            </w:p>
            <w:p w14:paraId="11DF808F" w14:textId="7E330FC4" w:rsidR="00851D95" w:rsidRPr="00D11154" w:rsidRDefault="00851D95" w:rsidP="00851D95">
              <w:pPr>
                <w:pStyle w:val="BodyText"/>
              </w:pPr>
              <w:r w:rsidRPr="00D11154">
                <w:t xml:space="preserve">The NCTAAA anticipates steady growth in </w:t>
              </w:r>
              <w:r w:rsidR="008154EC">
                <w:t>C</w:t>
              </w:r>
              <w:r w:rsidRPr="00D11154">
                <w:t xml:space="preserve">aregiver </w:t>
              </w:r>
              <w:r w:rsidR="008154EC">
                <w:t>S</w:t>
              </w:r>
              <w:r w:rsidRPr="00D11154">
                <w:t xml:space="preserve">upport </w:t>
              </w:r>
              <w:r w:rsidR="008154EC">
                <w:t>C</w:t>
              </w:r>
              <w:r w:rsidRPr="00D11154">
                <w:t xml:space="preserve">oordination services. During Fiscal Year 2019 it relaxed its screening criteria for the program, which boosted the number of eligible caregivers.  It intends to retain these less restrictive criteria during Fiscal Years 2020 and 2021.  It will continue to participate in health fairs and special events, maintain a presence on social media, disseminate press releases, and engage in other outreach </w:t>
              </w:r>
              <w:proofErr w:type="gramStart"/>
              <w:r w:rsidRPr="00D11154">
                <w:t>in order to</w:t>
              </w:r>
              <w:proofErr w:type="gramEnd"/>
              <w:r w:rsidRPr="00D11154">
                <w:t xml:space="preserve"> raise awareness of caregiver services.</w:t>
              </w:r>
            </w:p>
            <w:p w14:paraId="05944B33" w14:textId="49F19CB5" w:rsidR="00711F9C" w:rsidRPr="00D11154" w:rsidRDefault="00851D95" w:rsidP="00711F9C">
              <w:pPr>
                <w:pStyle w:val="BodyText"/>
                <w:rPr>
                  <w:rStyle w:val="Strong"/>
                </w:rPr>
              </w:pPr>
              <w:r w:rsidRPr="00D11154">
                <w:t xml:space="preserve">As the NCTAAA provides </w:t>
              </w:r>
              <w:r w:rsidR="00B724E3">
                <w:t>C</w:t>
              </w:r>
              <w:r w:rsidRPr="00D11154">
                <w:t xml:space="preserve">aregiver </w:t>
              </w:r>
              <w:r w:rsidR="00B724E3">
                <w:t>S</w:t>
              </w:r>
              <w:r w:rsidRPr="00D11154">
                <w:t xml:space="preserve">upport </w:t>
              </w:r>
              <w:r w:rsidR="00B724E3">
                <w:t>C</w:t>
              </w:r>
              <w:r w:rsidRPr="00D11154">
                <w:t xml:space="preserve">oordination services, its staff will continue to screen caregivers and </w:t>
              </w:r>
              <w:r w:rsidR="00FF7A94">
                <w:t>care recipient</w:t>
              </w:r>
              <w:r w:rsidRPr="00D11154">
                <w:t>s to make a preliminary determination of eligibility for other federal, state, and local programs, and to make appropriate referrals.  In addition, case managers will use the results of the caregiver assessment to provide education, direct services, and decision support to address identified needs.</w:t>
              </w:r>
            </w:p>
          </w:sdtContent>
        </w:sdt>
      </w:sdtContent>
    </w:sdt>
    <w:p w14:paraId="3021F14E" w14:textId="3C7359E6" w:rsidR="00CE163E" w:rsidRDefault="00B5647C" w:rsidP="0024642B">
      <w:pPr>
        <w:rPr>
          <w:b/>
          <w:bCs/>
        </w:rPr>
      </w:pPr>
      <w:r w:rsidRPr="00D11154">
        <w:rPr>
          <w:b/>
          <w:bCs/>
        </w:rPr>
        <w:t>Explanation of decrease</w:t>
      </w:r>
      <w:r w:rsidR="00946F96" w:rsidRPr="00D11154">
        <w:rPr>
          <w:b/>
          <w:bCs/>
        </w:rPr>
        <w:t xml:space="preserve"> or </w:t>
      </w:r>
      <w:r w:rsidRPr="00D11154">
        <w:rPr>
          <w:b/>
          <w:bCs/>
        </w:rPr>
        <w:t>increase in service units</w:t>
      </w:r>
    </w:p>
    <w:p w14:paraId="1623CE93" w14:textId="77777777" w:rsidR="00984DC3" w:rsidRDefault="0024642B" w:rsidP="0024642B">
      <w:pPr>
        <w:pStyle w:val="BodyText"/>
      </w:pPr>
      <w:r>
        <w:t xml:space="preserve">Between Fiscal Years 2020 and 2022, the NCTAAA projects growth of approximately 20% in the number of Caregiver Support Coordination clients and number of units of service.  </w:t>
      </w:r>
    </w:p>
    <w:p w14:paraId="20360986" w14:textId="07F0D4CF" w:rsidR="00E27BF4" w:rsidRDefault="0024642B" w:rsidP="00CD29CF">
      <w:pPr>
        <w:pStyle w:val="BodyText"/>
      </w:pPr>
      <w:r>
        <w:t xml:space="preserve">As noted </w:t>
      </w:r>
      <w:r w:rsidR="005B34D6">
        <w:t>in the chart below</w:t>
      </w:r>
      <w:r>
        <w:t>, the program underwent dramatic growth between Fiscal Year 2017 and 2018 as the Agency’s outreach bore fruit</w:t>
      </w:r>
      <w:r w:rsidR="00984DC3">
        <w:t>.  In the latter part of Fiscal Year 2019 it relaxed its screening criteria (i.e., requiring that caregivers meet at least three of its five criteria, as opposed to meeting four) so that more individuals could receive services. It intends retaining these less restrictive criteria during Fiscal Years 2021 and 2022.</w:t>
      </w:r>
    </w:p>
    <w:p w14:paraId="3D9D3C96" w14:textId="77777777" w:rsidR="00E27BF4" w:rsidRDefault="00E27BF4">
      <w:pPr>
        <w:spacing w:before="0" w:after="160" w:line="259" w:lineRule="auto"/>
      </w:pPr>
      <w:r>
        <w:br w:type="page"/>
      </w:r>
    </w:p>
    <w:p w14:paraId="2E2E4FE2" w14:textId="54182701" w:rsidR="001545C5" w:rsidRPr="00CD29CF" w:rsidRDefault="001545C5" w:rsidP="00CD29CF">
      <w:pPr>
        <w:pStyle w:val="BodyText"/>
      </w:pPr>
      <w:r>
        <w:rPr>
          <w:b/>
          <w:bCs/>
        </w:rPr>
        <w:t>Caregiver Support Coordination Units of Service, 2017-2019</w:t>
      </w:r>
    </w:p>
    <w:p w14:paraId="41BB4EFE" w14:textId="77777777" w:rsidR="001545C5" w:rsidRPr="005D43F8" w:rsidRDefault="001545C5" w:rsidP="001545C5">
      <w:pPr>
        <w:pStyle w:val="BodyText"/>
        <w:jc w:val="center"/>
        <w:rPr>
          <w:b/>
          <w:bCs/>
        </w:rPr>
      </w:pPr>
    </w:p>
    <w:tbl>
      <w:tblPr>
        <w:tblStyle w:val="TableGrid"/>
        <w:tblW w:w="0" w:type="auto"/>
        <w:tblLook w:val="04A0" w:firstRow="1" w:lastRow="0" w:firstColumn="1" w:lastColumn="0" w:noHBand="0" w:noVBand="1"/>
      </w:tblPr>
      <w:tblGrid>
        <w:gridCol w:w="1915"/>
        <w:gridCol w:w="1625"/>
        <w:gridCol w:w="1905"/>
        <w:gridCol w:w="1905"/>
        <w:gridCol w:w="2000"/>
      </w:tblGrid>
      <w:tr w:rsidR="001545C5" w14:paraId="23FD503F" w14:textId="77777777" w:rsidTr="0010705E">
        <w:tc>
          <w:tcPr>
            <w:tcW w:w="1915" w:type="dxa"/>
          </w:tcPr>
          <w:p w14:paraId="49D24176" w14:textId="77777777" w:rsidR="001545C5" w:rsidRDefault="001545C5" w:rsidP="0010705E">
            <w:pPr>
              <w:pStyle w:val="BodyText"/>
            </w:pPr>
          </w:p>
        </w:tc>
        <w:tc>
          <w:tcPr>
            <w:tcW w:w="1625" w:type="dxa"/>
          </w:tcPr>
          <w:p w14:paraId="222627E2" w14:textId="77777777" w:rsidR="001545C5" w:rsidRPr="00A61081" w:rsidRDefault="001545C5" w:rsidP="0010705E">
            <w:pPr>
              <w:pStyle w:val="BodyText"/>
              <w:rPr>
                <w:b/>
                <w:bCs/>
              </w:rPr>
            </w:pPr>
            <w:r w:rsidRPr="00A61081">
              <w:rPr>
                <w:b/>
                <w:bCs/>
              </w:rPr>
              <w:t>Fiscal Year 2017</w:t>
            </w:r>
          </w:p>
        </w:tc>
        <w:tc>
          <w:tcPr>
            <w:tcW w:w="1905" w:type="dxa"/>
          </w:tcPr>
          <w:p w14:paraId="2CD4BEAD" w14:textId="77777777" w:rsidR="001545C5" w:rsidRPr="00A61081" w:rsidRDefault="001545C5" w:rsidP="0010705E">
            <w:pPr>
              <w:pStyle w:val="BodyText"/>
              <w:rPr>
                <w:b/>
                <w:bCs/>
              </w:rPr>
            </w:pPr>
            <w:r w:rsidRPr="00A61081">
              <w:rPr>
                <w:b/>
                <w:bCs/>
              </w:rPr>
              <w:t>Fiscal Year 2018</w:t>
            </w:r>
          </w:p>
        </w:tc>
        <w:tc>
          <w:tcPr>
            <w:tcW w:w="1905" w:type="dxa"/>
          </w:tcPr>
          <w:p w14:paraId="78A3C7D0" w14:textId="77777777" w:rsidR="001545C5" w:rsidRPr="00A61081" w:rsidRDefault="001545C5" w:rsidP="0010705E">
            <w:pPr>
              <w:pStyle w:val="BodyText"/>
              <w:rPr>
                <w:b/>
                <w:bCs/>
              </w:rPr>
            </w:pPr>
            <w:r w:rsidRPr="00A61081">
              <w:rPr>
                <w:b/>
                <w:bCs/>
              </w:rPr>
              <w:t>Fiscal Year 2019</w:t>
            </w:r>
          </w:p>
        </w:tc>
        <w:tc>
          <w:tcPr>
            <w:tcW w:w="2000" w:type="dxa"/>
          </w:tcPr>
          <w:p w14:paraId="3E357604" w14:textId="5A5724D1" w:rsidR="001545C5" w:rsidRPr="00A61081" w:rsidRDefault="001545C5" w:rsidP="0010705E">
            <w:pPr>
              <w:pStyle w:val="BodyText"/>
              <w:rPr>
                <w:b/>
                <w:bCs/>
              </w:rPr>
            </w:pPr>
            <w:r w:rsidRPr="00A61081">
              <w:rPr>
                <w:b/>
                <w:bCs/>
              </w:rPr>
              <w:t>Percentage Change, FY1</w:t>
            </w:r>
            <w:r>
              <w:rPr>
                <w:b/>
                <w:bCs/>
              </w:rPr>
              <w:t>7</w:t>
            </w:r>
            <w:r w:rsidRPr="00A61081">
              <w:rPr>
                <w:b/>
                <w:bCs/>
              </w:rPr>
              <w:t>-FY19</w:t>
            </w:r>
          </w:p>
        </w:tc>
      </w:tr>
      <w:tr w:rsidR="001545C5" w14:paraId="46716668" w14:textId="77777777" w:rsidTr="0010705E">
        <w:tc>
          <w:tcPr>
            <w:tcW w:w="1915" w:type="dxa"/>
          </w:tcPr>
          <w:p w14:paraId="47FC3DBA" w14:textId="36926F54" w:rsidR="001545C5" w:rsidRPr="00A61081" w:rsidRDefault="001545C5" w:rsidP="0010705E">
            <w:pPr>
              <w:pStyle w:val="BodyText"/>
              <w:rPr>
                <w:b/>
                <w:bCs/>
              </w:rPr>
            </w:pPr>
            <w:r w:rsidRPr="00A61081">
              <w:rPr>
                <w:b/>
                <w:bCs/>
              </w:rPr>
              <w:t xml:space="preserve">Number of </w:t>
            </w:r>
            <w:r w:rsidR="00CF5CC1">
              <w:rPr>
                <w:b/>
                <w:bCs/>
              </w:rPr>
              <w:t>Units (i.e., h</w:t>
            </w:r>
            <w:r>
              <w:rPr>
                <w:b/>
                <w:bCs/>
              </w:rPr>
              <w:t xml:space="preserve">ours of </w:t>
            </w:r>
            <w:r w:rsidR="00CF5CC1">
              <w:rPr>
                <w:b/>
                <w:bCs/>
              </w:rPr>
              <w:t>a</w:t>
            </w:r>
            <w:r>
              <w:rPr>
                <w:b/>
                <w:bCs/>
              </w:rPr>
              <w:t>ssistance</w:t>
            </w:r>
            <w:r w:rsidR="00CF5CC1">
              <w:rPr>
                <w:b/>
                <w:bCs/>
              </w:rPr>
              <w:t>)</w:t>
            </w:r>
          </w:p>
        </w:tc>
        <w:tc>
          <w:tcPr>
            <w:tcW w:w="1625" w:type="dxa"/>
          </w:tcPr>
          <w:p w14:paraId="32D8F54B" w14:textId="25470FDA" w:rsidR="001545C5" w:rsidRDefault="001545C5" w:rsidP="0010705E">
            <w:pPr>
              <w:pStyle w:val="BodyText"/>
            </w:pPr>
            <w:r>
              <w:t>332.80</w:t>
            </w:r>
          </w:p>
        </w:tc>
        <w:tc>
          <w:tcPr>
            <w:tcW w:w="1905" w:type="dxa"/>
          </w:tcPr>
          <w:p w14:paraId="4847073A" w14:textId="2BE31582" w:rsidR="001545C5" w:rsidRDefault="001545C5" w:rsidP="0010705E">
            <w:pPr>
              <w:pStyle w:val="BodyText"/>
            </w:pPr>
            <w:r>
              <w:t>1,357.73</w:t>
            </w:r>
          </w:p>
        </w:tc>
        <w:tc>
          <w:tcPr>
            <w:tcW w:w="1905" w:type="dxa"/>
          </w:tcPr>
          <w:p w14:paraId="67ED12C3" w14:textId="01543780" w:rsidR="001545C5" w:rsidRDefault="001545C5" w:rsidP="0010705E">
            <w:pPr>
              <w:pStyle w:val="BodyText"/>
            </w:pPr>
            <w:r>
              <w:t>1,261.10</w:t>
            </w:r>
          </w:p>
        </w:tc>
        <w:tc>
          <w:tcPr>
            <w:tcW w:w="2000" w:type="dxa"/>
          </w:tcPr>
          <w:p w14:paraId="0CF5A2C0" w14:textId="785235EB" w:rsidR="001545C5" w:rsidRDefault="00CF5CC1" w:rsidP="0010705E">
            <w:pPr>
              <w:pStyle w:val="BodyText"/>
            </w:pPr>
            <w:r>
              <w:t>278.64%</w:t>
            </w:r>
          </w:p>
        </w:tc>
      </w:tr>
    </w:tbl>
    <w:p w14:paraId="477DB4A0" w14:textId="2B9BB804" w:rsidR="00B5647C" w:rsidRPr="001545C5" w:rsidRDefault="001545C5" w:rsidP="001545C5">
      <w:pPr>
        <w:rPr>
          <w:rFonts w:ascii="Rockwell Extra Bold" w:hAnsi="Rockwell Extra Bold"/>
          <w:sz w:val="36"/>
          <w:szCs w:val="36"/>
        </w:rPr>
      </w:pPr>
      <w:r>
        <w:br w:type="page"/>
      </w:r>
      <w:bookmarkStart w:id="485" w:name="_Legal_Assistance_1"/>
      <w:bookmarkStart w:id="486" w:name="_Toc3373996"/>
      <w:bookmarkEnd w:id="485"/>
      <w:r w:rsidR="00B5647C" w:rsidRPr="001545C5">
        <w:rPr>
          <w:rFonts w:ascii="Rockwell Extra Bold" w:hAnsi="Rockwell Extra Bold"/>
          <w:color w:val="0070C0"/>
          <w:sz w:val="36"/>
          <w:szCs w:val="36"/>
        </w:rPr>
        <w:t>Legal Assistance</w:t>
      </w:r>
      <w:bookmarkEnd w:id="486"/>
    </w:p>
    <w:p w14:paraId="3C874228" w14:textId="77777777" w:rsidR="00B5647C" w:rsidRDefault="00B5647C" w:rsidP="005D43F8">
      <w:pPr>
        <w:pStyle w:val="BodyText"/>
        <w:rPr>
          <w:b/>
          <w:bCs/>
        </w:rPr>
      </w:pPr>
      <w:r w:rsidRPr="005D43F8">
        <w:rPr>
          <w:b/>
          <w:bCs/>
        </w:rPr>
        <w:t>Service definition</w:t>
      </w:r>
    </w:p>
    <w:p w14:paraId="2C01BED1" w14:textId="77777777" w:rsidR="00F2630C" w:rsidRDefault="00F2630C" w:rsidP="00F2630C">
      <w:pPr>
        <w:pStyle w:val="BodyText"/>
        <w:pBdr>
          <w:top w:val="single" w:sz="4" w:space="1" w:color="auto"/>
          <w:left w:val="single" w:sz="4" w:space="4" w:color="auto"/>
          <w:bottom w:val="single" w:sz="4" w:space="1" w:color="auto"/>
          <w:right w:val="single" w:sz="4" w:space="4" w:color="auto"/>
        </w:pBdr>
        <w:rPr>
          <w:b/>
          <w:bCs/>
        </w:rPr>
      </w:pPr>
      <w:r w:rsidRPr="002734BA">
        <w:t xml:space="preserve">Legal Assistance programs are designed to protect older adults from direct challenges to independence, </w:t>
      </w:r>
      <w:proofErr w:type="gramStart"/>
      <w:r w:rsidRPr="002734BA">
        <w:t>choice</w:t>
      </w:r>
      <w:proofErr w:type="gramEnd"/>
      <w:r w:rsidRPr="002734BA">
        <w:t xml:space="preserve"> and financial security. These programs also help older adults understand their rights, exercise options through informed decision-making and achieve optimal benefit from the support and opportunities promised by law. Ensure the capacity to address priority legal issues related to the following: health care (Medicare and Medicaid), income (Social Security), long-term care (in the community and institutions), nutrition (SNAP), housing, utilities, discrimination (in employment and services), protection from guardianship, rights of disaster victims and fraud.</w:t>
      </w:r>
    </w:p>
    <w:p w14:paraId="5A0219F0" w14:textId="77777777" w:rsidR="00B5647C" w:rsidRPr="005D43F8" w:rsidRDefault="00B5647C" w:rsidP="005D43F8">
      <w:pPr>
        <w:pStyle w:val="BodyText"/>
        <w:rPr>
          <w:b/>
          <w:bCs/>
        </w:rPr>
      </w:pPr>
      <w:r w:rsidRPr="005D43F8">
        <w:rPr>
          <w:b/>
          <w:bCs/>
        </w:rPr>
        <w:t xml:space="preserve">Detailed description of how service is provided </w:t>
      </w:r>
    </w:p>
    <w:sdt>
      <w:sdtPr>
        <w:rPr>
          <w:rStyle w:val="Strong"/>
        </w:rPr>
        <w:id w:val="478576402"/>
        <w:placeholder>
          <w:docPart w:val="DefaultPlaceholder_-1854013440"/>
        </w:placeholder>
      </w:sdtPr>
      <w:sdtEndPr>
        <w:rPr>
          <w:rStyle w:val="Strong"/>
        </w:rPr>
      </w:sdtEndPr>
      <w:sdtContent>
        <w:p w14:paraId="4A08DF98" w14:textId="416C4C8D" w:rsidR="00407B89" w:rsidRDefault="00407B89" w:rsidP="00407B89">
          <w:pPr>
            <w:rPr>
              <w:rStyle w:val="Strong"/>
              <w:b w:val="0"/>
              <w:bCs w:val="0"/>
            </w:rPr>
          </w:pPr>
          <w:r w:rsidRPr="00C4220C">
            <w:rPr>
              <w:rStyle w:val="Strong"/>
              <w:b w:val="0"/>
              <w:bCs w:val="0"/>
            </w:rPr>
            <w:t>The NCTAAA</w:t>
          </w:r>
          <w:r>
            <w:rPr>
              <w:rStyle w:val="Strong"/>
              <w:b w:val="0"/>
              <w:bCs w:val="0"/>
            </w:rPr>
            <w:t xml:space="preserve"> provides legal assistance in two ways:  through its staff and volunteer benefits counselors and through attorneys who are</w:t>
          </w:r>
          <w:r w:rsidR="008154EC">
            <w:rPr>
              <w:rStyle w:val="Strong"/>
              <w:b w:val="0"/>
              <w:bCs w:val="0"/>
            </w:rPr>
            <w:t xml:space="preserve"> retained through a one-time purchase of services</w:t>
          </w:r>
          <w:r>
            <w:rPr>
              <w:rStyle w:val="Strong"/>
              <w:b w:val="0"/>
              <w:bCs w:val="0"/>
            </w:rPr>
            <w:t>.</w:t>
          </w:r>
          <w:r w:rsidR="0070589B">
            <w:rPr>
              <w:rStyle w:val="Strong"/>
              <w:b w:val="0"/>
              <w:bCs w:val="0"/>
            </w:rPr>
            <w:t xml:space="preserve">  </w:t>
          </w:r>
        </w:p>
      </w:sdtContent>
    </w:sdt>
    <w:p w14:paraId="1A0FCA89" w14:textId="191D7DA0" w:rsidR="00B5647C" w:rsidRPr="00CC06F9" w:rsidRDefault="00946F96" w:rsidP="00CC06F9">
      <w:r w:rsidRPr="005D43F8">
        <w:rPr>
          <w:rStyle w:val="BodyTextChar"/>
          <w:b/>
          <w:bCs/>
        </w:rPr>
        <w:t>Service</w:t>
      </w:r>
      <w:r w:rsidR="00FC7B9D" w:rsidRPr="005D43F8">
        <w:rPr>
          <w:rStyle w:val="BodyTextChar"/>
          <w:b/>
          <w:bCs/>
        </w:rPr>
        <w:t>-</w:t>
      </w:r>
      <w:r w:rsidR="00B5647C" w:rsidRPr="005D43F8">
        <w:rPr>
          <w:rStyle w:val="BodyTextChar"/>
          <w:b/>
          <w:bCs/>
        </w:rPr>
        <w:t>specific instructions</w:t>
      </w:r>
      <w:r w:rsidRPr="00CC06F9">
        <w:t xml:space="preserve"> </w:t>
      </w:r>
    </w:p>
    <w:p w14:paraId="2BCD59BC" w14:textId="2B980A9D" w:rsidR="00244B19" w:rsidRDefault="00244B19" w:rsidP="00244B19">
      <w:pPr>
        <w:rPr>
          <w:rFonts w:cstheme="minorHAnsi"/>
        </w:rPr>
      </w:pPr>
      <w:r w:rsidRPr="00CA3483">
        <w:rPr>
          <w:rFonts w:cstheme="minorHAnsi"/>
        </w:rPr>
        <w:t>To address the issue</w:t>
      </w:r>
      <w:r>
        <w:rPr>
          <w:rFonts w:cstheme="minorHAnsi"/>
        </w:rPr>
        <w:t xml:space="preserve"> of providing current and accurate benefits information</w:t>
      </w:r>
      <w:r w:rsidRPr="00CA3483">
        <w:rPr>
          <w:rFonts w:cstheme="minorHAnsi"/>
        </w:rPr>
        <w:t>, S</w:t>
      </w:r>
      <w:r w:rsidR="000A4309">
        <w:rPr>
          <w:rFonts w:cstheme="minorHAnsi"/>
        </w:rPr>
        <w:t xml:space="preserve">tate </w:t>
      </w:r>
      <w:r w:rsidRPr="00CA3483">
        <w:rPr>
          <w:rFonts w:cstheme="minorHAnsi"/>
        </w:rPr>
        <w:t>H</w:t>
      </w:r>
      <w:r w:rsidR="000A4309">
        <w:rPr>
          <w:rFonts w:cstheme="minorHAnsi"/>
        </w:rPr>
        <w:t xml:space="preserve">ealth </w:t>
      </w:r>
      <w:r w:rsidRPr="00CA3483">
        <w:rPr>
          <w:rFonts w:cstheme="minorHAnsi"/>
        </w:rPr>
        <w:t>I</w:t>
      </w:r>
      <w:r w:rsidR="00F93AF0">
        <w:rPr>
          <w:rFonts w:cstheme="minorHAnsi"/>
        </w:rPr>
        <w:t xml:space="preserve">nsurance </w:t>
      </w:r>
      <w:r w:rsidRPr="00CA3483">
        <w:rPr>
          <w:rFonts w:cstheme="minorHAnsi"/>
        </w:rPr>
        <w:t>P</w:t>
      </w:r>
      <w:r w:rsidR="00F93AF0">
        <w:rPr>
          <w:rFonts w:cstheme="minorHAnsi"/>
        </w:rPr>
        <w:t>rogram (SHIP)</w:t>
      </w:r>
      <w:r w:rsidRPr="00CA3483">
        <w:rPr>
          <w:rFonts w:cstheme="minorHAnsi"/>
        </w:rPr>
        <w:t xml:space="preserve"> funding for the NCTAAA benefits counseling program is used to support staff and trained volunteers who </w:t>
      </w:r>
      <w:r>
        <w:rPr>
          <w:rFonts w:cstheme="minorHAnsi"/>
        </w:rPr>
        <w:t xml:space="preserve">assist </w:t>
      </w:r>
      <w:r w:rsidRPr="00CA3483">
        <w:rPr>
          <w:rFonts w:cstheme="minorHAnsi"/>
        </w:rPr>
        <w:t xml:space="preserve">beneficiaries </w:t>
      </w:r>
      <w:r>
        <w:rPr>
          <w:rFonts w:cstheme="minorHAnsi"/>
        </w:rPr>
        <w:t>with guidance</w:t>
      </w:r>
      <w:r w:rsidRPr="00CA3483">
        <w:rPr>
          <w:rFonts w:cstheme="minorHAnsi"/>
        </w:rPr>
        <w:t xml:space="preserve"> about Medicare enrollment, </w:t>
      </w:r>
      <w:proofErr w:type="gramStart"/>
      <w:r w:rsidRPr="00CA3483">
        <w:rPr>
          <w:rFonts w:cstheme="minorHAnsi"/>
        </w:rPr>
        <w:t>benefits</w:t>
      </w:r>
      <w:proofErr w:type="gramEnd"/>
      <w:r w:rsidRPr="00CA3483">
        <w:rPr>
          <w:rFonts w:cstheme="minorHAnsi"/>
        </w:rPr>
        <w:t xml:space="preserve"> and options. This activity is largely telephonic because of the large service area of the NCTAAA, so as a supplement, Benefits Counselors provide individualized counseling at onsite clinics in eight locations. All benefits counseling activities place emphasis on informing consumers about eligibility for public benefits and help filling out applications for help with medical and prescription costs. </w:t>
      </w:r>
      <w:r w:rsidRPr="002B1D27">
        <w:rPr>
          <w:rFonts w:cstheme="minorHAnsi"/>
        </w:rPr>
        <w:t>Staff are regularly assisted by 10 certified volunteers who handle individual benefits inquiries by phone, providing approximately 1,000 hours of counseling annually.  Additionally, volunteers support the benefits counseling program by distributing information at health fairs.</w:t>
      </w:r>
      <w:r>
        <w:rPr>
          <w:rFonts w:cstheme="minorHAnsi"/>
        </w:rPr>
        <w:t xml:space="preserve"> </w:t>
      </w:r>
    </w:p>
    <w:p w14:paraId="7FF854FD" w14:textId="77777777" w:rsidR="00244B19" w:rsidRPr="002B1D27" w:rsidRDefault="00244B19" w:rsidP="00244B19">
      <w:pPr>
        <w:rPr>
          <w:rFonts w:cstheme="minorHAnsi"/>
        </w:rPr>
      </w:pPr>
      <w:r w:rsidRPr="002B1D27">
        <w:rPr>
          <w:rFonts w:cstheme="minorHAnsi"/>
        </w:rPr>
        <w:t>To provide Medicare and other benefits information in a group setting, staff Benefits Counselors routinely conduct community presentations for Medicare pre-enrollees</w:t>
      </w:r>
      <w:r>
        <w:rPr>
          <w:rFonts w:cstheme="minorHAnsi"/>
        </w:rPr>
        <w:t>,</w:t>
      </w:r>
      <w:r w:rsidRPr="002B1D27">
        <w:rPr>
          <w:rFonts w:cstheme="minorHAnsi"/>
        </w:rPr>
        <w:t xml:space="preserve"> </w:t>
      </w:r>
      <w:proofErr w:type="gramStart"/>
      <w:r w:rsidRPr="002B1D27">
        <w:rPr>
          <w:rFonts w:cstheme="minorHAnsi"/>
        </w:rPr>
        <w:t>beneficiaries</w:t>
      </w:r>
      <w:proofErr w:type="gramEnd"/>
      <w:r>
        <w:rPr>
          <w:rFonts w:cstheme="minorHAnsi"/>
        </w:rPr>
        <w:t xml:space="preserve"> and family caregivers</w:t>
      </w:r>
      <w:r w:rsidRPr="002B1D27">
        <w:rPr>
          <w:rFonts w:cstheme="minorHAnsi"/>
        </w:rPr>
        <w:t>. The presentations are generally provided in sponsorship with community-based partners such as senior centers, retirement communities, and faith-based organizations. The agency also issues press releases to local newspapers and generates regular email blasts to aging professionals in the service area. It also conducts targeted outreach by distributing or posting program flyers at community health fairs, food pantries, senior apartment complexes, and churches.</w:t>
      </w:r>
    </w:p>
    <w:p w14:paraId="251FAEE3" w14:textId="4C14EE23" w:rsidR="00244B19" w:rsidRPr="00A67A0E" w:rsidRDefault="00F93AF0" w:rsidP="00244B19">
      <w:pPr>
        <w:rPr>
          <w:rFonts w:cstheme="minorHAnsi"/>
        </w:rPr>
      </w:pPr>
      <w:r>
        <w:rPr>
          <w:rFonts w:cstheme="minorHAnsi"/>
        </w:rPr>
        <w:t>To meet the needs of r</w:t>
      </w:r>
      <w:r w:rsidR="00244B19" w:rsidRPr="00A67A0E">
        <w:rPr>
          <w:rFonts w:cstheme="minorHAnsi"/>
        </w:rPr>
        <w:t>ural residents</w:t>
      </w:r>
      <w:r>
        <w:rPr>
          <w:rFonts w:cstheme="minorHAnsi"/>
        </w:rPr>
        <w:t>,</w:t>
      </w:r>
      <w:r w:rsidR="00244B19" w:rsidRPr="00A67A0E">
        <w:rPr>
          <w:rFonts w:cstheme="minorHAnsi"/>
        </w:rPr>
        <w:t xml:space="preserve"> the agency’s community outreach contractor schedules community presentations in hard-to-reach portions of the service area. The presentations are specifically targeted to low-income beneficiaries and include information about Medicare Savings Programs, Medicare preventive benefits, Part D, and the Part D Low Income Subsidy. </w:t>
      </w:r>
    </w:p>
    <w:p w14:paraId="258AE7F4" w14:textId="018009CC" w:rsidR="00244B19" w:rsidRPr="00C93A79" w:rsidRDefault="00244B19" w:rsidP="00244B19">
      <w:pPr>
        <w:rPr>
          <w:rFonts w:eastAsia="Times New Roman" w:cstheme="minorHAnsi"/>
          <w:b/>
          <w:bCs/>
        </w:rPr>
      </w:pPr>
      <w:r w:rsidRPr="002B2D5E">
        <w:rPr>
          <w:rFonts w:cstheme="minorHAnsi"/>
        </w:rPr>
        <w:t xml:space="preserve">Homebound residents are largely Medicare and/or Medicaid beneficiaries. The agency has partnered with local Meals on Wheels providers, who </w:t>
      </w:r>
      <w:r>
        <w:rPr>
          <w:rFonts w:cstheme="minorHAnsi"/>
        </w:rPr>
        <w:t>screen clients</w:t>
      </w:r>
      <w:r w:rsidRPr="002B2D5E">
        <w:rPr>
          <w:rFonts w:cstheme="minorHAnsi"/>
        </w:rPr>
        <w:t xml:space="preserve"> </w:t>
      </w:r>
      <w:r>
        <w:rPr>
          <w:rFonts w:cstheme="minorHAnsi"/>
        </w:rPr>
        <w:t xml:space="preserve">for </w:t>
      </w:r>
      <w:r w:rsidRPr="002B2D5E">
        <w:rPr>
          <w:rFonts w:cstheme="minorHAnsi"/>
        </w:rPr>
        <w:t>Medicare eligibility</w:t>
      </w:r>
      <w:r>
        <w:rPr>
          <w:rFonts w:cstheme="minorHAnsi"/>
        </w:rPr>
        <w:t xml:space="preserve"> and other assistance programs</w:t>
      </w:r>
      <w:r w:rsidRPr="002B2D5E">
        <w:rPr>
          <w:rFonts w:cstheme="minorHAnsi"/>
        </w:rPr>
        <w:t xml:space="preserve"> as part of </w:t>
      </w:r>
      <w:r>
        <w:rPr>
          <w:rFonts w:cstheme="minorHAnsi"/>
        </w:rPr>
        <w:t>each</w:t>
      </w:r>
      <w:r w:rsidRPr="002B2D5E">
        <w:rPr>
          <w:rFonts w:cstheme="minorHAnsi"/>
        </w:rPr>
        <w:t xml:space="preserve"> client’s annual assessment. If clients wish to speak with a Benefits Counselor or want help applying for benefits such as a Medicare Savings Program and/or Part D Extra Help, the providers forward contact information to the NCTAAA.</w:t>
      </w:r>
    </w:p>
    <w:p w14:paraId="6F1BD903" w14:textId="452D2FCE" w:rsidR="00244B19" w:rsidRDefault="00244B19" w:rsidP="00244B19">
      <w:pPr>
        <w:rPr>
          <w:rFonts w:eastAsia="Times New Roman"/>
        </w:rPr>
      </w:pPr>
      <w:r w:rsidRPr="00004238">
        <w:rPr>
          <w:rFonts w:cstheme="minorHAnsi"/>
        </w:rPr>
        <w:t xml:space="preserve">Currently, the </w:t>
      </w:r>
      <w:r>
        <w:rPr>
          <w:rFonts w:cstheme="minorHAnsi"/>
        </w:rPr>
        <w:t>NCTAAA and NCTADRC have two</w:t>
      </w:r>
      <w:r w:rsidRPr="00004238">
        <w:rPr>
          <w:rFonts w:cstheme="minorHAnsi"/>
        </w:rPr>
        <w:t xml:space="preserve"> </w:t>
      </w:r>
      <w:r>
        <w:rPr>
          <w:rFonts w:cstheme="minorHAnsi"/>
        </w:rPr>
        <w:t xml:space="preserve">employees </w:t>
      </w:r>
      <w:r>
        <w:t>who are proficient in Spanish: the AAA</w:t>
      </w:r>
      <w:r w:rsidRPr="00004238">
        <w:rPr>
          <w:rFonts w:cstheme="minorHAnsi"/>
        </w:rPr>
        <w:t xml:space="preserve"> </w:t>
      </w:r>
      <w:r>
        <w:rPr>
          <w:rFonts w:cstheme="minorHAnsi"/>
        </w:rPr>
        <w:t>Benefits Counselor estimates that he speaks with an average of 17 Spanish-speaking callers per month, often providing in-depth information about Medicare benefits and options.</w:t>
      </w:r>
    </w:p>
    <w:p w14:paraId="1D25A4C7" w14:textId="33D8E3CF" w:rsidR="00244B19" w:rsidRDefault="00244B19" w:rsidP="00244B19">
      <w:pPr>
        <w:rPr>
          <w:rFonts w:eastAsia="Times New Roman"/>
        </w:rPr>
      </w:pPr>
      <w:r>
        <w:rPr>
          <w:rFonts w:eastAsia="Times New Roman"/>
        </w:rPr>
        <w:t>The growth of evidence-based intervention (EBI) classes throughout the service area indicates the potential to reach a broader group of older adults. A Matter of Balance, Chronic Disease Self</w:t>
      </w:r>
      <w:r w:rsidR="00737BEB">
        <w:rPr>
          <w:rFonts w:eastAsia="Times New Roman"/>
        </w:rPr>
        <w:t>-</w:t>
      </w:r>
      <w:r>
        <w:rPr>
          <w:rFonts w:eastAsia="Times New Roman"/>
        </w:rPr>
        <w:t>Management, Diabetes Self</w:t>
      </w:r>
      <w:r w:rsidR="00737BEB">
        <w:rPr>
          <w:rFonts w:eastAsia="Times New Roman"/>
        </w:rPr>
        <w:t>-</w:t>
      </w:r>
      <w:r>
        <w:rPr>
          <w:rFonts w:eastAsia="Times New Roman"/>
        </w:rPr>
        <w:t>Management</w:t>
      </w:r>
      <w:r w:rsidR="001347B1">
        <w:rPr>
          <w:rFonts w:eastAsia="Times New Roman"/>
        </w:rPr>
        <w:t>, and Chronic Pain Self-Management</w:t>
      </w:r>
      <w:r>
        <w:rPr>
          <w:rFonts w:eastAsia="Times New Roman"/>
        </w:rPr>
        <w:t xml:space="preserve"> classes provide a way to increase awareness of Legal Assistance activities. Two educational flyers, one about Medicare preventive benefits and other about Medicare Part D enrollment options, are distributed to consumers who attend the classes. Additionally, the EBI outreach coordinator cross promotes the benefits counseling program when she travels throughout the service area conducting community outreach.</w:t>
      </w:r>
    </w:p>
    <w:p w14:paraId="531EBF2D" w14:textId="280478C1" w:rsidR="00244B19" w:rsidRDefault="00244B19" w:rsidP="00244B19">
      <w:pPr>
        <w:rPr>
          <w:rFonts w:cstheme="minorHAnsi"/>
        </w:rPr>
      </w:pPr>
      <w:r>
        <w:rPr>
          <w:rFonts w:eastAsia="Times New Roman" w:cstheme="minorHAnsi"/>
        </w:rPr>
        <w:t>The agency trains</w:t>
      </w:r>
      <w:r w:rsidRPr="007137F4">
        <w:rPr>
          <w:rFonts w:eastAsia="Times New Roman" w:cstheme="minorHAnsi"/>
        </w:rPr>
        <w:t xml:space="preserve"> </w:t>
      </w:r>
      <w:r>
        <w:rPr>
          <w:rFonts w:eastAsia="Times New Roman"/>
        </w:rPr>
        <w:t>Benefits Counselor</w:t>
      </w:r>
      <w:r w:rsidRPr="007137F4">
        <w:rPr>
          <w:rFonts w:eastAsia="Times New Roman" w:cstheme="minorHAnsi"/>
        </w:rPr>
        <w:t xml:space="preserve"> volunteers</w:t>
      </w:r>
      <w:r>
        <w:rPr>
          <w:rFonts w:eastAsia="Times New Roman" w:cstheme="minorHAnsi"/>
        </w:rPr>
        <w:t xml:space="preserve"> in compliance with state-mandated standards</w:t>
      </w:r>
      <w:r w:rsidRPr="007137F4">
        <w:rPr>
          <w:rFonts w:eastAsia="Times New Roman" w:cstheme="minorHAnsi"/>
        </w:rPr>
        <w:t xml:space="preserve"> </w:t>
      </w:r>
      <w:r>
        <w:rPr>
          <w:rFonts w:eastAsia="Times New Roman" w:cstheme="minorHAnsi"/>
        </w:rPr>
        <w:t>and benefits from their help at</w:t>
      </w:r>
      <w:r w:rsidRPr="007137F4">
        <w:rPr>
          <w:rFonts w:eastAsia="Times New Roman" w:cstheme="minorHAnsi"/>
        </w:rPr>
        <w:t xml:space="preserve"> onsite clinics, health fairs,</w:t>
      </w:r>
      <w:r>
        <w:rPr>
          <w:rFonts w:eastAsia="Times New Roman" w:cstheme="minorHAnsi"/>
        </w:rPr>
        <w:t xml:space="preserve"> and with individual</w:t>
      </w:r>
      <w:r w:rsidRPr="007137F4">
        <w:rPr>
          <w:rFonts w:eastAsia="Times New Roman" w:cstheme="minorHAnsi"/>
        </w:rPr>
        <w:t xml:space="preserve"> beneficiary contacts</w:t>
      </w:r>
      <w:r>
        <w:rPr>
          <w:rFonts w:eastAsia="Times New Roman" w:cstheme="minorHAnsi"/>
        </w:rPr>
        <w:t>.</w:t>
      </w:r>
    </w:p>
    <w:p w14:paraId="5D990081" w14:textId="71FFCB61" w:rsidR="00244B19" w:rsidRPr="00F032D4" w:rsidRDefault="00244B19" w:rsidP="00244B19">
      <w:pPr>
        <w:rPr>
          <w:rFonts w:eastAsia="Times New Roman" w:cstheme="minorHAnsi"/>
        </w:rPr>
      </w:pPr>
      <w:r>
        <w:rPr>
          <w:rFonts w:cstheme="minorHAnsi"/>
        </w:rPr>
        <w:t>The NCTAAA management team also supervises the N</w:t>
      </w:r>
      <w:r w:rsidR="00737BEB">
        <w:rPr>
          <w:rFonts w:cstheme="minorHAnsi"/>
        </w:rPr>
        <w:t>orth Central Texas Aging and Disability Resource Center (NCTADRC)</w:t>
      </w:r>
      <w:r>
        <w:rPr>
          <w:rFonts w:cstheme="minorHAnsi"/>
        </w:rPr>
        <w:t xml:space="preserve"> staff, who are co-located with NCTAAA staff. The ADRC’s three benefits specialists are cross trained as Benefits Counselors to enable them to </w:t>
      </w:r>
      <w:proofErr w:type="gramStart"/>
      <w:r>
        <w:rPr>
          <w:rFonts w:cstheme="minorHAnsi"/>
        </w:rPr>
        <w:t>more effectively provide information and resources</w:t>
      </w:r>
      <w:proofErr w:type="gramEnd"/>
      <w:r>
        <w:rPr>
          <w:rFonts w:cstheme="minorHAnsi"/>
        </w:rPr>
        <w:t xml:space="preserve"> to older callers. A monthly networking session that includes both staffs and ongoing information exchange characterize efforts to maintain and increase subject matter competency related to legal assistance topics.</w:t>
      </w:r>
    </w:p>
    <w:p w14:paraId="51B548ED" w14:textId="77777777" w:rsidR="00244B19" w:rsidRDefault="00244B19" w:rsidP="00244B19">
      <w:pPr>
        <w:rPr>
          <w:rFonts w:eastAsia="Times New Roman"/>
        </w:rPr>
      </w:pPr>
      <w:r>
        <w:rPr>
          <w:rFonts w:eastAsia="Times New Roman"/>
        </w:rPr>
        <w:t>Other best practices include using a contractor specifically for the purpose of conducting presentations about Medicare benefits for limited-income consumers; hiring bilingual Benefits Counselor staff, and using the agency’s website, social media, electronic newsletters, and outreach materials to increase public awareness about Medicare benefits and other community services.</w:t>
      </w:r>
    </w:p>
    <w:p w14:paraId="6BE56C15" w14:textId="77777777" w:rsidR="00244B19" w:rsidRDefault="00244B19" w:rsidP="00244B19">
      <w:pPr>
        <w:rPr>
          <w:rFonts w:eastAsia="Times New Roman"/>
        </w:rPr>
      </w:pPr>
      <w:r>
        <w:rPr>
          <w:rFonts w:eastAsia="Times New Roman"/>
        </w:rPr>
        <w:t>When working with consumers who have legal issues that require attorney expertise, staff Benefits Counselors make referrals to the Texas Legal Services Center. Staff also make referrals to Legal Aid of Northwest Texas and Lone Star Legal Aid; these are the two publicly funded legal aid agencies for low-income consumers in the service area. The AAA also maintains a short list of local attorneys and refers clients to them as needed.</w:t>
      </w:r>
    </w:p>
    <w:p w14:paraId="5B704ECC" w14:textId="1E3FCC48" w:rsidR="00244B19" w:rsidRDefault="00244B19" w:rsidP="00244B19">
      <w:pPr>
        <w:rPr>
          <w:rFonts w:eastAsia="Times New Roman"/>
        </w:rPr>
      </w:pPr>
      <w:r>
        <w:rPr>
          <w:rFonts w:eastAsia="Times New Roman"/>
        </w:rPr>
        <w:t>Because older adults are susceptible to scams that affect their financial stability, for the past five years, the NCTAAA has partnered with Senior Medicare Patrol (SMP) to raise community awareness of Medicare fraud and abuse. A staff Benefits Counselor recruits volunteers, coordinates SMP training, and schedules community presentations that are made by staff and volunteers.</w:t>
      </w:r>
    </w:p>
    <w:p w14:paraId="108CA759" w14:textId="3FD97910" w:rsidR="001347B1" w:rsidRPr="001347B1" w:rsidRDefault="001347B1" w:rsidP="001347B1">
      <w:pPr>
        <w:pStyle w:val="BodyText"/>
        <w:rPr>
          <w:u w:val="single"/>
        </w:rPr>
      </w:pPr>
      <w:r w:rsidRPr="001347B1">
        <w:rPr>
          <w:u w:val="single"/>
        </w:rPr>
        <w:t>Partnerships to Assist Natural Disaster Victims</w:t>
      </w:r>
    </w:p>
    <w:p w14:paraId="5C634FE5" w14:textId="2C492625" w:rsidR="004325C3" w:rsidRDefault="004325C3" w:rsidP="00F2630C">
      <w:pPr>
        <w:pStyle w:val="BodyText"/>
      </w:pPr>
      <w:r>
        <w:t>The NCTAAA realizes the values of partnerships, within and beyond its legal assistance program.  In responding to clients with far-reaching needs that exceed its capacity, it must collaborate with agencies with complementary expertise and resources.</w:t>
      </w:r>
    </w:p>
    <w:p w14:paraId="01FE372B" w14:textId="43CBC3CF" w:rsidR="006E593A" w:rsidRDefault="004325C3" w:rsidP="00F2630C">
      <w:pPr>
        <w:pStyle w:val="BodyText"/>
      </w:pPr>
      <w:r>
        <w:t>Such collaboration is e</w:t>
      </w:r>
      <w:r w:rsidR="00C63B6C">
        <w:t>ssential in the event of a natural disaster.  To prepare for natural disasters—or other types of emergencies—the NCTAAA Aging Program Supervisor—Contract Services has partnered with local chapters of the American Red Cross, Salvation Army, and local county emergency services.  T</w:t>
      </w:r>
      <w:r w:rsidR="00737BEB">
        <w:t xml:space="preserve">ogether </w:t>
      </w:r>
      <w:proofErr w:type="gramStart"/>
      <w:r w:rsidR="00737BEB">
        <w:t xml:space="preserve">they </w:t>
      </w:r>
      <w:r w:rsidR="00C63B6C">
        <w:t xml:space="preserve"> have</w:t>
      </w:r>
      <w:proofErr w:type="gramEnd"/>
      <w:r w:rsidR="00C63B6C">
        <w:t xml:space="preserve"> established policies and procedures by which they’ll work together to conduct damage assessments, set up evacuation shelters, provide emergency transportation, and ensure access to personal needs services.</w:t>
      </w:r>
    </w:p>
    <w:p w14:paraId="6933D52C" w14:textId="119C7C40" w:rsidR="00F2630C" w:rsidRDefault="00B5647C" w:rsidP="00F2630C">
      <w:pPr>
        <w:pStyle w:val="BodyText"/>
        <w:rPr>
          <w:b/>
          <w:bCs/>
        </w:rPr>
      </w:pPr>
      <w:r w:rsidRPr="005D43F8">
        <w:rPr>
          <w:b/>
          <w:bCs/>
        </w:rPr>
        <w:t>Ex</w:t>
      </w:r>
      <w:r w:rsidR="002037D9">
        <w:rPr>
          <w:b/>
          <w:bCs/>
        </w:rPr>
        <w:t>p</w:t>
      </w:r>
      <w:r w:rsidRPr="005D43F8">
        <w:rPr>
          <w:b/>
          <w:bCs/>
        </w:rPr>
        <w:t>lanation of decrease</w:t>
      </w:r>
      <w:r w:rsidR="00946F96" w:rsidRPr="005D43F8">
        <w:rPr>
          <w:b/>
          <w:bCs/>
        </w:rPr>
        <w:t xml:space="preserve"> or </w:t>
      </w:r>
      <w:r w:rsidRPr="005D43F8">
        <w:rPr>
          <w:b/>
          <w:bCs/>
        </w:rPr>
        <w:t>increase in service units</w:t>
      </w:r>
    </w:p>
    <w:p w14:paraId="354453D8" w14:textId="4918A920" w:rsidR="00984DC3" w:rsidRPr="00984DC3" w:rsidRDefault="00984DC3" w:rsidP="00F2630C">
      <w:pPr>
        <w:pStyle w:val="BodyText"/>
      </w:pPr>
      <w:r>
        <w:t>During Fiscal Years 2021 and 2022 the NCTAAA projects units of service comparable to Fiscal Year 2019 levels.</w:t>
      </w:r>
    </w:p>
    <w:p w14:paraId="7620DB48" w14:textId="39C8D8D9" w:rsidR="001545C5" w:rsidRPr="00F2630C" w:rsidRDefault="001545C5" w:rsidP="00F2630C">
      <w:pPr>
        <w:pStyle w:val="BodyText"/>
        <w:sectPr w:rsidR="001545C5" w:rsidRPr="00F2630C" w:rsidSect="00C73D8F">
          <w:headerReference w:type="even" r:id="rId42"/>
          <w:headerReference w:type="default" r:id="rId43"/>
          <w:footerReference w:type="even" r:id="rId44"/>
          <w:headerReference w:type="first" r:id="rId45"/>
          <w:pgSz w:w="12240" w:h="15840" w:code="1"/>
          <w:pgMar w:top="1260" w:right="1440" w:bottom="1440" w:left="1440" w:header="907" w:footer="410" w:gutter="0"/>
          <w:cols w:space="720"/>
          <w:docGrid w:linePitch="360"/>
        </w:sectPr>
      </w:pPr>
    </w:p>
    <w:p w14:paraId="65895323" w14:textId="7121AF42" w:rsidR="005B356B" w:rsidRDefault="005B356B" w:rsidP="00AE27EC">
      <w:pPr>
        <w:pStyle w:val="Heading1"/>
      </w:pPr>
      <w:bookmarkStart w:id="487" w:name="_Service_Narratives_5"/>
      <w:bookmarkStart w:id="488" w:name="_Congregate_Meals_1"/>
      <w:bookmarkStart w:id="489" w:name="_Detailed_description_of_1"/>
      <w:bookmarkStart w:id="490" w:name="_Explanation_of_decrease/increase_1"/>
      <w:bookmarkStart w:id="491" w:name="_Home_Delivered_Meals_1"/>
      <w:bookmarkStart w:id="492" w:name="_Home_Delivered_Meals_2"/>
      <w:bookmarkStart w:id="493" w:name="_Transportation_specific_instruction_1"/>
      <w:bookmarkStart w:id="494" w:name="_Caregiver_Support_Coordination_2"/>
      <w:bookmarkStart w:id="495" w:name="_Caregiver_Support_Coordination_3"/>
      <w:bookmarkStart w:id="496" w:name="_Legal_Assistance_specific_1"/>
      <w:bookmarkStart w:id="497" w:name="_Needs_Assessment"/>
      <w:bookmarkStart w:id="498" w:name="_CA_Needs_Assessment"/>
      <w:bookmarkStart w:id="499" w:name="_Appendix_1:_Direct"/>
      <w:bookmarkStart w:id="500" w:name="_Area_Plan_Narrative"/>
      <w:bookmarkStart w:id="501" w:name="_Narrative_Goals_and_1"/>
      <w:bookmarkStart w:id="502" w:name="_Essential_Elements_1"/>
      <w:bookmarkStart w:id="503" w:name="_Program_Outcomes"/>
      <w:bookmarkStart w:id="504" w:name="_Toc531590363"/>
      <w:bookmarkStart w:id="505" w:name="_Toc531590364"/>
      <w:bookmarkStart w:id="506" w:name="_Service_Narratives_3"/>
      <w:bookmarkStart w:id="507" w:name="_Service_Narratives_4"/>
      <w:bookmarkStart w:id="508" w:name="_Units_of_Service_2"/>
      <w:bookmarkStart w:id="509" w:name="_Toc531590374"/>
      <w:bookmarkStart w:id="510" w:name="_Toc531692792"/>
      <w:bookmarkStart w:id="511" w:name="_Appendix_1:_Needs"/>
      <w:bookmarkStart w:id="512" w:name="_Appendix_1:_Direct_2"/>
      <w:bookmarkStart w:id="513" w:name="_Notice_of_Intent"/>
      <w:bookmarkStart w:id="514" w:name="_Request_for_Approval"/>
      <w:bookmarkStart w:id="515" w:name="_Toc3373997"/>
      <w:bookmarkStart w:id="516" w:name="_Toc30582213"/>
      <w:bookmarkEnd w:id="179"/>
      <w:bookmarkEnd w:id="180"/>
      <w:bookmarkEnd w:id="181"/>
      <w:bookmarkEnd w:id="182"/>
      <w:bookmarkEnd w:id="216"/>
      <w:bookmarkEnd w:id="217"/>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t xml:space="preserve">Direct Service </w:t>
      </w:r>
      <w:bookmarkEnd w:id="515"/>
      <w:r w:rsidR="007E0D94">
        <w:t>Waiver</w:t>
      </w:r>
      <w:bookmarkEnd w:id="516"/>
    </w:p>
    <w:p w14:paraId="60475AD3" w14:textId="77777777" w:rsidR="009714EF" w:rsidRDefault="008B6AD7" w:rsidP="00AE27EC">
      <w:pPr>
        <w:pStyle w:val="BodyTextafterheading"/>
      </w:pPr>
      <w:hyperlink w:anchor="_Notice_of_Intent_1" w:history="1">
        <w:r w:rsidR="009714EF" w:rsidRPr="009714EF">
          <w:rPr>
            <w:rStyle w:val="Hyperlink"/>
            <w:rFonts w:cstheme="minorBidi"/>
          </w:rPr>
          <w:t>Click here for instructions</w:t>
        </w:r>
      </w:hyperlink>
    </w:p>
    <w:p w14:paraId="545014CF" w14:textId="0B75220D" w:rsidR="002607FB" w:rsidRPr="006A1FD5" w:rsidRDefault="008B6AD7" w:rsidP="002607FB">
      <w:pPr>
        <w:pStyle w:val="BodyText"/>
        <w:rPr>
          <w:b/>
          <w:iCs/>
        </w:rPr>
      </w:pPr>
      <w:sdt>
        <w:sdtPr>
          <w:rPr>
            <w:b/>
            <w:iCs/>
          </w:rPr>
          <w:id w:val="-1286043636"/>
          <w14:checkbox>
            <w14:checked w14:val="1"/>
            <w14:checkedState w14:val="2612" w14:font="MS Gothic"/>
            <w14:uncheckedState w14:val="2610" w14:font="MS Gothic"/>
          </w14:checkbox>
        </w:sdtPr>
        <w:sdtEndPr/>
        <w:sdtContent>
          <w:r w:rsidR="00432728">
            <w:rPr>
              <w:rFonts w:ascii="MS Gothic" w:eastAsia="MS Gothic" w:hAnsi="MS Gothic" w:hint="eastAsia"/>
              <w:b/>
              <w:iCs/>
            </w:rPr>
            <w:t>☒</w:t>
          </w:r>
        </w:sdtContent>
      </w:sdt>
      <w:r w:rsidR="002607FB" w:rsidRPr="006A1FD5">
        <w:rPr>
          <w:b/>
          <w:iCs/>
        </w:rPr>
        <w:t xml:space="preserve"> </w:t>
      </w:r>
      <w:r w:rsidR="002607FB" w:rsidRPr="006A1FD5">
        <w:rPr>
          <w:b/>
          <w:iCs/>
        </w:rPr>
        <w:tab/>
        <w:t xml:space="preserve">AAA will not provide any direct service that requires approval during the effective period of this area plan. </w:t>
      </w:r>
    </w:p>
    <w:p w14:paraId="2C744D2F" w14:textId="49F2B5CC" w:rsidR="00C73D8F" w:rsidRDefault="008B6AD7" w:rsidP="00AE27EC">
      <w:pPr>
        <w:pStyle w:val="BodyText"/>
      </w:pPr>
      <w:sdt>
        <w:sdtPr>
          <w:rPr>
            <w:b/>
            <w:iCs/>
          </w:rPr>
          <w:id w:val="-1782187139"/>
          <w14:checkbox>
            <w14:checked w14:val="0"/>
            <w14:checkedState w14:val="2612" w14:font="MS Gothic"/>
            <w14:uncheckedState w14:val="2610" w14:font="MS Gothic"/>
          </w14:checkbox>
        </w:sdtPr>
        <w:sdtEndPr/>
        <w:sdtContent>
          <w:r w:rsidR="009D6001">
            <w:rPr>
              <w:rFonts w:ascii="MS Gothic" w:eastAsia="MS Gothic" w:hAnsi="MS Gothic" w:hint="eastAsia"/>
              <w:b/>
              <w:iCs/>
            </w:rPr>
            <w:t>☐</w:t>
          </w:r>
        </w:sdtContent>
      </w:sdt>
      <w:r w:rsidR="002607FB" w:rsidRPr="006A1FD5">
        <w:rPr>
          <w:b/>
          <w:iCs/>
        </w:rPr>
        <w:t xml:space="preserve"> </w:t>
      </w:r>
      <w:r w:rsidR="002607FB" w:rsidRPr="006A1FD5">
        <w:rPr>
          <w:b/>
          <w:iCs/>
        </w:rPr>
        <w:tab/>
        <w:t>AAA is requesting approval to provide direct service</w:t>
      </w:r>
      <w:r w:rsidR="002607FB">
        <w:rPr>
          <w:b/>
          <w:iCs/>
        </w:rPr>
        <w:t>(s)</w:t>
      </w:r>
      <w:r w:rsidR="002607FB" w:rsidRPr="006A1FD5">
        <w:rPr>
          <w:b/>
          <w:iCs/>
        </w:rPr>
        <w:t xml:space="preserve"> during the effective period of this area plan. </w:t>
      </w:r>
      <w:r w:rsidR="00C3751E">
        <w:t xml:space="preserve">The Direct Service Waiver form(s) is included in Appendix </w:t>
      </w:r>
      <w:r w:rsidR="003411ED">
        <w:t>A</w:t>
      </w:r>
      <w:r w:rsidR="00C3751E">
        <w:t xml:space="preserve">. </w:t>
      </w:r>
      <w:hyperlink w:anchor="AppendixA" w:history="1">
        <w:r w:rsidR="00DC1ECE" w:rsidRPr="002E1011">
          <w:rPr>
            <w:rStyle w:val="Hyperlink"/>
            <w:rFonts w:cstheme="minorBidi"/>
          </w:rPr>
          <w:t>Direct Service Waiver Form</w:t>
        </w:r>
      </w:hyperlink>
      <w:r w:rsidR="00C73D8F">
        <w:br w:type="page"/>
      </w:r>
    </w:p>
    <w:p w14:paraId="04C1D992" w14:textId="5EEAD420" w:rsidR="005B356B" w:rsidRPr="00A7641E" w:rsidRDefault="00B214B6" w:rsidP="00AE27EC">
      <w:pPr>
        <w:pStyle w:val="Heading1"/>
      </w:pPr>
      <w:bookmarkStart w:id="517" w:name="_Data_Use_Agreement_1"/>
      <w:bookmarkStart w:id="518" w:name="_Toc3373998"/>
      <w:bookmarkStart w:id="519" w:name="_Toc30582214"/>
      <w:bookmarkEnd w:id="517"/>
      <w:r w:rsidRPr="00102338">
        <w:t xml:space="preserve">Data Use </w:t>
      </w:r>
      <w:r w:rsidR="001F50B8" w:rsidRPr="00A7641E">
        <w:t>Agreement</w:t>
      </w:r>
      <w:bookmarkEnd w:id="518"/>
      <w:bookmarkEnd w:id="519"/>
      <w:r w:rsidR="005B356B" w:rsidRPr="00A7641E">
        <w:t xml:space="preserve"> </w:t>
      </w:r>
    </w:p>
    <w:sdt>
      <w:sdtPr>
        <w:id w:val="1859391386"/>
        <w:placeholder>
          <w:docPart w:val="DefaultPlaceholder_-1854013440"/>
        </w:placeholder>
      </w:sdtPr>
      <w:sdtEndPr/>
      <w:sdtContent>
        <w:sdt>
          <w:sdtPr>
            <w:id w:val="1186561578"/>
            <w:placeholder>
              <w:docPart w:val="67662133649B4E38820926C1B2837E44"/>
            </w:placeholder>
          </w:sdtPr>
          <w:sdtEndPr/>
          <w:sdtContent>
            <w:p w14:paraId="6306B812" w14:textId="6F0C71C3" w:rsidR="00432728" w:rsidRDefault="006A06A2" w:rsidP="006A06A2">
              <w:r>
                <w:t xml:space="preserve">The NCTAAA has developed </w:t>
              </w:r>
              <w:r w:rsidR="00737BEB">
                <w:t xml:space="preserve">extensive </w:t>
              </w:r>
              <w:r>
                <w:t xml:space="preserve">policies and procedures by which it satisfies the terms of its data use agreement with HHSC.  </w:t>
              </w:r>
              <w:r w:rsidR="00737BEB">
                <w:t>These policies and procedures</w:t>
              </w:r>
              <w:r w:rsidR="008B74B1">
                <w:t xml:space="preserve">, available </w:t>
              </w:r>
              <w:r w:rsidR="00737BEB">
                <w:t>upon request</w:t>
              </w:r>
              <w:r w:rsidR="008B74B1">
                <w:t>, designate an Information Security Officer and Privacy Official who share responsibilities for successful implementation.  The policies and procedures describe ways in which the NCTAAA obtains informed consent from clients, limits disclosure to those with need to know, secures physical records, secures electronic records, trains all users, maintains a breach protocol, allows clients to review and correct their confidential information, posts its privacy notice, and maintains sanctions and penalties on individuals who violate its policies.</w:t>
              </w:r>
            </w:p>
            <w:p w14:paraId="308EBC38" w14:textId="4EF95259" w:rsidR="006A06A2" w:rsidRDefault="00737BEB" w:rsidP="006A06A2">
              <w:r>
                <w:t>The NCTAAA</w:t>
              </w:r>
              <w:r w:rsidR="006A06A2">
                <w:t xml:space="preserve"> was one of the </w:t>
              </w:r>
              <w:r>
                <w:t xml:space="preserve">state’s </w:t>
              </w:r>
              <w:r w:rsidR="006A06A2">
                <w:t>first Area Agencies on Aging to undergo HHSC monitoring of its data use agreement, which resulted in an absence of findings or observations.</w:t>
              </w:r>
            </w:p>
            <w:p w14:paraId="6ED776A0" w14:textId="77777777" w:rsidR="006A06A2" w:rsidRDefault="006A06A2" w:rsidP="006A06A2">
              <w:r>
                <w:t xml:space="preserve">NCTCOG, as its host organization, invests heavily in internet security and employee training.   It delivers cybersecurity awareness training through Proofpoint, and employees are required to complete four online training modules per year that cover topics such as malicious e-mail attachments, malicious URLs, and proper handling of PII and PHI.  In addition, NCTCOG delivers monthly simulated phishing attacks through Proofpoint to gauge employees’ ability to identify and avoid real attacks.  </w:t>
              </w:r>
            </w:p>
            <w:p w14:paraId="7D92D5E9" w14:textId="77777777" w:rsidR="00737BEB" w:rsidRDefault="006A06A2" w:rsidP="00737BEB">
              <w:r>
                <w:t>In addition, all NCTCOG new hires participate in an orientation that covers the Agency’s cybersecurity policy, password security, data encryption, and other cybersecurity topics.</w:t>
              </w:r>
            </w:p>
            <w:p w14:paraId="6A4D3F9D" w14:textId="750A2B80" w:rsidR="00F54701" w:rsidRPr="00737BEB" w:rsidRDefault="00737BEB" w:rsidP="00737BEB">
              <w:pPr>
                <w:pStyle w:val="BodyText"/>
              </w:pPr>
              <w:r>
                <w:t xml:space="preserve">The NCTAAA requires </w:t>
              </w:r>
              <w:proofErr w:type="gramStart"/>
              <w:r>
                <w:t>all of</w:t>
              </w:r>
              <w:proofErr w:type="gramEnd"/>
              <w:r>
                <w:t xml:space="preserve"> its subrecipients who collect and/or store Personally Identifiable Information of Protected Health Information to execute a Data Use Agreement.  Under </w:t>
              </w:r>
              <w:r w:rsidR="00D55E50">
                <w:t xml:space="preserve">the terms of </w:t>
              </w:r>
              <w:r>
                <w:t>that Data Use Agreement</w:t>
              </w:r>
              <w:r w:rsidR="00D55E50">
                <w:t>,</w:t>
              </w:r>
              <w:r>
                <w:t xml:space="preserve"> subrecipients are required to develop and implement their own policies for safeguarding client data. In the event of a data incident or breach, they’re required to timely notify the NCTAAA</w:t>
              </w:r>
              <w:r w:rsidR="00374078">
                <w:t>.</w:t>
              </w:r>
            </w:p>
          </w:sdtContent>
        </w:sdt>
      </w:sdtContent>
    </w:sdt>
    <w:p w14:paraId="03E9356A" w14:textId="0FA28ECE" w:rsidR="0042654D" w:rsidRDefault="0042654D" w:rsidP="00AE27EC">
      <w:pPr>
        <w:pStyle w:val="BodyText"/>
      </w:pPr>
      <w:r>
        <w:br w:type="page"/>
      </w:r>
    </w:p>
    <w:p w14:paraId="24B2D556" w14:textId="41BD5F88" w:rsidR="00B01CAF" w:rsidRPr="00A7641E" w:rsidRDefault="00B01CAF" w:rsidP="00AE27EC">
      <w:pPr>
        <w:pStyle w:val="Heading1"/>
      </w:pPr>
      <w:bookmarkStart w:id="520" w:name="_Disaster_Plan_1"/>
      <w:bookmarkStart w:id="521" w:name="_Toc3373999"/>
      <w:bookmarkStart w:id="522" w:name="_Toc30582215"/>
      <w:bookmarkEnd w:id="520"/>
      <w:r w:rsidRPr="00102338">
        <w:t>Disaster Plan</w:t>
      </w:r>
      <w:bookmarkEnd w:id="521"/>
      <w:bookmarkEnd w:id="522"/>
    </w:p>
    <w:p w14:paraId="06EE4B24" w14:textId="61CE9788" w:rsidR="00B01CAF" w:rsidRDefault="00BB44AF" w:rsidP="00E73BD9">
      <w:pPr>
        <w:pStyle w:val="BodyText"/>
        <w:rPr>
          <w:b/>
          <w:bCs/>
        </w:rPr>
      </w:pPr>
      <w:r>
        <w:rPr>
          <w:b/>
          <w:bCs/>
        </w:rPr>
        <w:t xml:space="preserve">Development of </w:t>
      </w:r>
      <w:r w:rsidR="00EE3407">
        <w:rPr>
          <w:b/>
          <w:bCs/>
        </w:rPr>
        <w:t>d</w:t>
      </w:r>
      <w:r w:rsidRPr="00E73BD9">
        <w:rPr>
          <w:b/>
          <w:bCs/>
        </w:rPr>
        <w:t xml:space="preserve">isaster </w:t>
      </w:r>
      <w:r w:rsidR="00EE3407">
        <w:rPr>
          <w:b/>
          <w:bCs/>
        </w:rPr>
        <w:t>p</w:t>
      </w:r>
      <w:r w:rsidRPr="00E73BD9">
        <w:rPr>
          <w:b/>
          <w:bCs/>
        </w:rPr>
        <w:t>lan</w:t>
      </w:r>
    </w:p>
    <w:p w14:paraId="7A2E9C1C" w14:textId="77777777" w:rsidR="006A06A2" w:rsidRDefault="006A06A2" w:rsidP="00E73BD9">
      <w:pPr>
        <w:pStyle w:val="BodyText"/>
        <w:rPr>
          <w:szCs w:val="22"/>
        </w:rPr>
      </w:pPr>
      <w:r>
        <w:rPr>
          <w:szCs w:val="22"/>
        </w:rPr>
        <w:t xml:space="preserve">Mike Hensley, as the NCTAAA’s Supervisor:  Contract Services, has assumed responsibilities for developing the agency’s disaster plan.  In doing so he has reviewed local and regional disaster plans and consulted with subject matter experts from NCTCOG’s Emergency Preparedness Department and regional emergency management staff.   </w:t>
      </w:r>
    </w:p>
    <w:p w14:paraId="35D09359" w14:textId="77777777" w:rsidR="006A06A2" w:rsidRDefault="006A06A2" w:rsidP="00E73BD9">
      <w:pPr>
        <w:pStyle w:val="BodyText"/>
        <w:rPr>
          <w:szCs w:val="22"/>
        </w:rPr>
      </w:pPr>
      <w:r>
        <w:rPr>
          <w:szCs w:val="22"/>
        </w:rPr>
        <w:t xml:space="preserve">The NCTAAA disaster plan focuses on the specific needs of older adults and persons with disabilities who may be affected by disasters.  Its sections include:  Situation and Staffing (with subsections on agency description, critical functions, concept of operations, staff emergency contact information, subrecipients’ emergency contact information, staff report-in procedures, and reimbursement of expenditures in emergency situations), Incident Command Structure (with subsections on aging services emergency responsibilities by position, and job descriptions for the positions of incident commander, logistics personnel, operations personnel, administration—finance, and public information officer), Activation of the Emergency Plan (with subsections on checklist, call-down list, building safety and evacuation, alternative site relocation, alternative communications plan, and data/record maintenance), Hazard Analysis (with subsections on tornado, hail, high wind, winter storm, summer heat, flooding, wildland fires, and nuclear power plant  misfunction), Plan Development and Maintenance, and Authentication.   </w:t>
      </w:r>
    </w:p>
    <w:p w14:paraId="3CBA15EE" w14:textId="77777777" w:rsidR="006A06A2" w:rsidRDefault="006A06A2" w:rsidP="00E73BD9">
      <w:pPr>
        <w:pStyle w:val="BodyText"/>
        <w:rPr>
          <w:szCs w:val="22"/>
        </w:rPr>
      </w:pPr>
      <w:r>
        <w:rPr>
          <w:szCs w:val="22"/>
        </w:rPr>
        <w:t xml:space="preserve">To ensure the disaster plan is current and complete, Hensley reviews it annually with local emergency personnel and agency staff.   </w:t>
      </w:r>
    </w:p>
    <w:p w14:paraId="69703234" w14:textId="77777777" w:rsidR="006A06A2" w:rsidRDefault="006A06A2" w:rsidP="00E73BD9">
      <w:pPr>
        <w:pStyle w:val="BodyText"/>
        <w:rPr>
          <w:szCs w:val="22"/>
        </w:rPr>
      </w:pPr>
      <w:r>
        <w:rPr>
          <w:szCs w:val="22"/>
        </w:rPr>
        <w:t xml:space="preserve">The NCTAAA contractually binds its subrecipients for nutrition and transportation services to develop disaster plans, describing restorative actions they will take in the event of a disaster.  Hensley reviews these plans at the time he conducts field-based monitoring.   </w:t>
      </w:r>
    </w:p>
    <w:p w14:paraId="717FA562" w14:textId="77777777" w:rsidR="006A06A2" w:rsidRDefault="006A06A2" w:rsidP="00E73BD9">
      <w:pPr>
        <w:pStyle w:val="BodyText"/>
        <w:rPr>
          <w:szCs w:val="22"/>
        </w:rPr>
      </w:pPr>
      <w:r>
        <w:rPr>
          <w:szCs w:val="22"/>
        </w:rPr>
        <w:t xml:space="preserve">In a commitment to hardening Agency operations and ensuring continuity of services, Hensley has achieved National Incident Management System (NIMS) certification from the Federal Emergency Management Agency. </w:t>
      </w:r>
    </w:p>
    <w:p w14:paraId="7EC56A22" w14:textId="1042E609" w:rsidR="00325BC5" w:rsidRDefault="006A06A2" w:rsidP="00E73BD9">
      <w:pPr>
        <w:pStyle w:val="BodyText"/>
        <w:rPr>
          <w:szCs w:val="22"/>
        </w:rPr>
      </w:pPr>
      <w:r>
        <w:rPr>
          <w:szCs w:val="22"/>
        </w:rPr>
        <w:t>A copy of the NCTAAA Emergency Operations Plan is available upon request.</w:t>
      </w:r>
      <w:r w:rsidRPr="005C0DA2">
        <w:rPr>
          <w:szCs w:val="22"/>
        </w:rPr>
        <w:fldChar w:fldCharType="begin"/>
      </w:r>
      <w:r w:rsidRPr="005C0DA2">
        <w:rPr>
          <w:szCs w:val="22"/>
        </w:rPr>
        <w:instrText xml:space="preserve"> INFO  Comments text \* FirstCap  \* MERGEFORMAT </w:instrText>
      </w:r>
      <w:r w:rsidRPr="005C0DA2">
        <w:rPr>
          <w:szCs w:val="22"/>
        </w:rPr>
        <w:fldChar w:fldCharType="end"/>
      </w:r>
      <w:r>
        <w:rPr>
          <w:szCs w:val="22"/>
        </w:rPr>
        <w:t xml:space="preserve"> </w:t>
      </w:r>
      <w:r w:rsidR="00BB44AF" w:rsidRPr="005C0DA2">
        <w:rPr>
          <w:szCs w:val="22"/>
        </w:rPr>
        <w:fldChar w:fldCharType="begin"/>
      </w:r>
      <w:r w:rsidR="00BB44AF" w:rsidRPr="005C0DA2">
        <w:rPr>
          <w:szCs w:val="22"/>
        </w:rPr>
        <w:instrText xml:space="preserve"> INFO  Comments text \* FirstCap  \* MERGEFORMAT </w:instrText>
      </w:r>
      <w:r w:rsidR="00BB44AF" w:rsidRPr="005C0DA2">
        <w:rPr>
          <w:szCs w:val="22"/>
        </w:rPr>
        <w:fldChar w:fldCharType="end"/>
      </w:r>
    </w:p>
    <w:p w14:paraId="6EBCD355" w14:textId="77777777" w:rsidR="00E27BF4" w:rsidRDefault="00E27BF4">
      <w:pPr>
        <w:spacing w:before="0" w:after="160" w:line="259" w:lineRule="auto"/>
        <w:rPr>
          <w:b/>
          <w:bCs/>
        </w:rPr>
      </w:pPr>
      <w:r>
        <w:rPr>
          <w:b/>
          <w:bCs/>
        </w:rPr>
        <w:br w:type="page"/>
      </w:r>
    </w:p>
    <w:p w14:paraId="7685942F" w14:textId="542A1D8F" w:rsidR="00B01CAF" w:rsidRDefault="00BB44AF" w:rsidP="00E73BD9">
      <w:pPr>
        <w:pStyle w:val="BodyText"/>
        <w:rPr>
          <w:b/>
          <w:bCs/>
        </w:rPr>
      </w:pPr>
      <w:r>
        <w:rPr>
          <w:b/>
          <w:bCs/>
        </w:rPr>
        <w:t>L</w:t>
      </w:r>
      <w:r w:rsidR="00B01CAF" w:rsidRPr="00E73BD9">
        <w:rPr>
          <w:b/>
          <w:bCs/>
        </w:rPr>
        <w:t xml:space="preserve">ocal </w:t>
      </w:r>
      <w:r w:rsidR="00EE3407">
        <w:rPr>
          <w:b/>
          <w:bCs/>
        </w:rPr>
        <w:t>r</w:t>
      </w:r>
      <w:r w:rsidRPr="00E73BD9">
        <w:rPr>
          <w:b/>
          <w:bCs/>
        </w:rPr>
        <w:t xml:space="preserve">ules </w:t>
      </w:r>
      <w:r>
        <w:rPr>
          <w:b/>
          <w:bCs/>
        </w:rPr>
        <w:t>and</w:t>
      </w:r>
      <w:r w:rsidRPr="00E73BD9">
        <w:rPr>
          <w:b/>
          <w:bCs/>
        </w:rPr>
        <w:t xml:space="preserve"> </w:t>
      </w:r>
      <w:r w:rsidR="00EE3407">
        <w:rPr>
          <w:b/>
          <w:bCs/>
        </w:rPr>
        <w:t>r</w:t>
      </w:r>
      <w:r w:rsidRPr="00E73BD9">
        <w:rPr>
          <w:b/>
          <w:bCs/>
        </w:rPr>
        <w:t xml:space="preserve">egulations </w:t>
      </w:r>
    </w:p>
    <w:p w14:paraId="544E5015" w14:textId="019BC672" w:rsidR="00336B0E" w:rsidRPr="00336B0E" w:rsidRDefault="00336B0E" w:rsidP="00336B0E">
      <w:pPr>
        <w:rPr>
          <w:rFonts w:eastAsia="Times New Roman"/>
          <w:color w:val="000000"/>
          <w:szCs w:val="22"/>
        </w:rPr>
      </w:pPr>
      <w:r w:rsidRPr="00336B0E">
        <w:rPr>
          <w:rFonts w:eastAsia="Times New Roman"/>
          <w:color w:val="000000"/>
          <w:szCs w:val="22"/>
        </w:rPr>
        <w:t>The North Central Texas Council of Governments (NCTCOG) Emergency Preparedness (EP) Department assists the NCTAAA with disaster preparedness through regional planning and coordination. It works closely with the 16-county region and encompassing municipalities to address and facilitate planning on local rules and regulations. Specialized working groups, including the regional North Central Texas Emergency Managers (NCTEM) working group, plan, coordinate and discuss regional issues and initiatives related t</w:t>
      </w:r>
      <w:r w:rsidR="00E27BF4">
        <w:rPr>
          <w:rFonts w:eastAsia="Times New Roman"/>
          <w:color w:val="000000"/>
          <w:szCs w:val="22"/>
        </w:rPr>
        <w:t>o</w:t>
      </w:r>
      <w:r w:rsidRPr="00336B0E">
        <w:rPr>
          <w:rFonts w:eastAsia="Times New Roman"/>
          <w:color w:val="000000"/>
          <w:szCs w:val="22"/>
        </w:rPr>
        <w:t xml:space="preserve"> disaster planning and response. </w:t>
      </w:r>
    </w:p>
    <w:p w14:paraId="0F8DF4A1" w14:textId="77777777" w:rsidR="00336B0E" w:rsidRPr="00336B0E" w:rsidRDefault="00336B0E" w:rsidP="00336B0E">
      <w:pPr>
        <w:rPr>
          <w:rFonts w:eastAsia="Times New Roman"/>
          <w:color w:val="000000"/>
          <w:szCs w:val="22"/>
        </w:rPr>
      </w:pPr>
      <w:r w:rsidRPr="00336B0E">
        <w:rPr>
          <w:rFonts w:eastAsia="Times New Roman"/>
          <w:color w:val="000000"/>
          <w:szCs w:val="22"/>
        </w:rPr>
        <w:t xml:space="preserve">Outcomes from the NCTEM working group help build and maintain standards for mass notification, outdoor warning siren rules and regulations, and sheltering for displaced citizens.  </w:t>
      </w:r>
    </w:p>
    <w:p w14:paraId="3BB2434F" w14:textId="5018A428" w:rsidR="00336B0E" w:rsidRPr="00336B0E" w:rsidRDefault="00336B0E" w:rsidP="00336B0E">
      <w:pPr>
        <w:rPr>
          <w:rFonts w:eastAsia="Times New Roman"/>
          <w:color w:val="000000"/>
          <w:szCs w:val="22"/>
        </w:rPr>
      </w:pPr>
      <w:r w:rsidRPr="00336B0E">
        <w:rPr>
          <w:rFonts w:eastAsia="Times New Roman"/>
          <w:color w:val="000000"/>
          <w:szCs w:val="22"/>
        </w:rPr>
        <w:t xml:space="preserve">The EP Department's oversight committee is the Emergency Preparedness Planning Council (EPPC), which consists of local elected officials who work in concert with their local emergency managers to address regional issues related to disaster planning, </w:t>
      </w:r>
      <w:proofErr w:type="gramStart"/>
      <w:r w:rsidRPr="00336B0E">
        <w:rPr>
          <w:rFonts w:eastAsia="Times New Roman"/>
          <w:color w:val="000000"/>
          <w:szCs w:val="22"/>
        </w:rPr>
        <w:t>response</w:t>
      </w:r>
      <w:proofErr w:type="gramEnd"/>
      <w:r w:rsidRPr="00336B0E">
        <w:rPr>
          <w:rFonts w:eastAsia="Times New Roman"/>
          <w:color w:val="000000"/>
          <w:szCs w:val="22"/>
        </w:rPr>
        <w:t xml:space="preserve"> and coordination. The information and direction members of EPPC provide to NCTCOG help ensure the region's local rules and regulations are not in conflict with and support citizen safety throughout the region.</w:t>
      </w:r>
    </w:p>
    <w:p w14:paraId="006C537B" w14:textId="77777777" w:rsidR="00B01CAF" w:rsidRDefault="00B01CAF" w:rsidP="00E73BD9">
      <w:pPr>
        <w:pStyle w:val="BodyText"/>
        <w:rPr>
          <w:b/>
          <w:bCs/>
        </w:rPr>
      </w:pPr>
      <w:r w:rsidRPr="00E73BD9">
        <w:rPr>
          <w:b/>
          <w:bCs/>
        </w:rPr>
        <w:t>FEMA</w:t>
      </w:r>
      <w:r w:rsidR="00BF07EC" w:rsidRPr="00E73BD9">
        <w:rPr>
          <w:b/>
          <w:bCs/>
        </w:rPr>
        <w:t xml:space="preserve"> </w:t>
      </w:r>
      <w:r w:rsidR="00EE3407">
        <w:rPr>
          <w:b/>
          <w:bCs/>
        </w:rPr>
        <w:t>r</w:t>
      </w:r>
      <w:r w:rsidR="00BB44AF" w:rsidRPr="00E73BD9">
        <w:rPr>
          <w:b/>
          <w:bCs/>
        </w:rPr>
        <w:t xml:space="preserve">ecommendations </w:t>
      </w:r>
      <w:r w:rsidRPr="00E73BD9">
        <w:rPr>
          <w:b/>
          <w:bCs/>
        </w:rPr>
        <w:t>for emergency preparedness</w:t>
      </w:r>
    </w:p>
    <w:p w14:paraId="5EA80FCA" w14:textId="0F8BB0AC" w:rsidR="006B62E8" w:rsidRPr="00345D8A" w:rsidRDefault="006B62E8" w:rsidP="00325BC5">
      <w:pPr>
        <w:pStyle w:val="BodyText"/>
        <w:rPr>
          <w:rFonts w:eastAsia="Times New Roman"/>
          <w:color w:val="000000"/>
          <w:szCs w:val="22"/>
        </w:rPr>
      </w:pPr>
      <w:r w:rsidRPr="00345D8A">
        <w:rPr>
          <w:rFonts w:eastAsia="Times New Roman"/>
          <w:color w:val="000000"/>
          <w:szCs w:val="22"/>
        </w:rPr>
        <w:t xml:space="preserve">The Federal Emergency Management Agency (FEMA) supports NCTCOG's regional efforts by providing high-level direction and intent, from the national perspective, to build capacity and enhance planning, coordination, </w:t>
      </w:r>
      <w:proofErr w:type="gramStart"/>
      <w:r w:rsidRPr="00345D8A">
        <w:rPr>
          <w:rFonts w:eastAsia="Times New Roman"/>
          <w:color w:val="000000"/>
          <w:szCs w:val="22"/>
        </w:rPr>
        <w:t>response</w:t>
      </w:r>
      <w:proofErr w:type="gramEnd"/>
      <w:r w:rsidRPr="00345D8A">
        <w:rPr>
          <w:rFonts w:eastAsia="Times New Roman"/>
          <w:color w:val="000000"/>
          <w:szCs w:val="22"/>
        </w:rPr>
        <w:t xml:space="preserve"> and recovery efforts in the event of a disaster. FEMA provides recommendations through its "whole community" approach to support a consistent </w:t>
      </w:r>
      <w:proofErr w:type="gramStart"/>
      <w:r w:rsidRPr="00345D8A">
        <w:rPr>
          <w:rFonts w:eastAsia="Times New Roman"/>
          <w:color w:val="000000"/>
          <w:szCs w:val="22"/>
        </w:rPr>
        <w:t>national-level</w:t>
      </w:r>
      <w:proofErr w:type="gramEnd"/>
      <w:r w:rsidRPr="00345D8A">
        <w:rPr>
          <w:rFonts w:eastAsia="Times New Roman"/>
          <w:color w:val="000000"/>
          <w:szCs w:val="22"/>
        </w:rPr>
        <w:t xml:space="preserve"> understanding of emergency preparedness and emergency management.  It understands that effective planning cannot be limited to a “top-down” approach and encourages engagement of individuals, families, businesses, faith-based organizations and other community organizations and volunteer groups. </w:t>
      </w:r>
    </w:p>
    <w:p w14:paraId="26DD84E3" w14:textId="77777777" w:rsidR="00345D8A" w:rsidRPr="00345D8A" w:rsidRDefault="006B62E8" w:rsidP="00325BC5">
      <w:pPr>
        <w:pStyle w:val="BodyText"/>
        <w:rPr>
          <w:rFonts w:eastAsia="Times New Roman"/>
          <w:color w:val="000000"/>
          <w:szCs w:val="22"/>
        </w:rPr>
      </w:pPr>
      <w:r w:rsidRPr="00345D8A">
        <w:rPr>
          <w:rFonts w:eastAsia="Times New Roman"/>
          <w:color w:val="000000"/>
          <w:szCs w:val="22"/>
        </w:rPr>
        <w:t xml:space="preserve">NCTCOG has adopted FEMA recommendations by developing a robust Continuity of Operations Plan (COOP), educating the public about actions to better prepare </w:t>
      </w:r>
      <w:r w:rsidR="00345D8A" w:rsidRPr="00345D8A">
        <w:rPr>
          <w:rFonts w:eastAsia="Times New Roman"/>
          <w:color w:val="000000"/>
          <w:szCs w:val="22"/>
        </w:rPr>
        <w:t xml:space="preserve">for emergencies </w:t>
      </w:r>
      <w:r w:rsidRPr="00345D8A">
        <w:rPr>
          <w:rFonts w:eastAsia="Times New Roman"/>
          <w:color w:val="000000"/>
          <w:szCs w:val="22"/>
        </w:rPr>
        <w:t>(</w:t>
      </w:r>
      <w:r w:rsidR="00345D8A" w:rsidRPr="00345D8A">
        <w:rPr>
          <w:rFonts w:eastAsia="Times New Roman"/>
          <w:color w:val="000000"/>
          <w:szCs w:val="22"/>
        </w:rPr>
        <w:t>e.g., promoting “Know What 2 Do”)</w:t>
      </w:r>
      <w:r w:rsidRPr="00345D8A">
        <w:rPr>
          <w:rFonts w:eastAsia="Times New Roman"/>
          <w:color w:val="000000"/>
          <w:szCs w:val="22"/>
        </w:rPr>
        <w:t>,</w:t>
      </w:r>
      <w:r w:rsidR="00345D8A" w:rsidRPr="00345D8A">
        <w:rPr>
          <w:rFonts w:eastAsia="Times New Roman"/>
          <w:color w:val="000000"/>
          <w:szCs w:val="22"/>
        </w:rPr>
        <w:t xml:space="preserve"> and working with its member governments and stakeholders (e.g., non-profits and volunteer organizations) to develop a coordinated disaster preparedness plan</w:t>
      </w:r>
      <w:r w:rsidRPr="00345D8A">
        <w:rPr>
          <w:rFonts w:eastAsia="Times New Roman"/>
          <w:color w:val="000000"/>
          <w:szCs w:val="22"/>
        </w:rPr>
        <w:t xml:space="preserve">. </w:t>
      </w:r>
    </w:p>
    <w:p w14:paraId="56CB42DD" w14:textId="39CEB7D8" w:rsidR="00EE3407" w:rsidRPr="00345D8A" w:rsidRDefault="006B62E8" w:rsidP="00325BC5">
      <w:pPr>
        <w:pStyle w:val="BodyText"/>
        <w:rPr>
          <w:rFonts w:eastAsia="Times New Roman"/>
          <w:color w:val="000000"/>
          <w:szCs w:val="22"/>
        </w:rPr>
      </w:pPr>
      <w:r w:rsidRPr="00345D8A">
        <w:rPr>
          <w:rFonts w:eastAsia="Times New Roman"/>
          <w:color w:val="000000"/>
          <w:szCs w:val="22"/>
        </w:rPr>
        <w:t xml:space="preserve">NCTCOG works closely with representatives from FEMA Region 6 in Denton, TX and helps implement these national standards on a regional, local and community level. </w:t>
      </w:r>
      <w:r w:rsidR="00EE3407" w:rsidRPr="00345D8A">
        <w:rPr>
          <w:szCs w:val="22"/>
        </w:rPr>
        <w:fldChar w:fldCharType="begin"/>
      </w:r>
      <w:r w:rsidR="00EE3407" w:rsidRPr="00345D8A">
        <w:rPr>
          <w:szCs w:val="22"/>
        </w:rPr>
        <w:instrText xml:space="preserve"> INFO  Comments text \* FirstCap  \* MERGEFORMAT </w:instrText>
      </w:r>
      <w:r w:rsidR="00EE3407" w:rsidRPr="00345D8A">
        <w:rPr>
          <w:szCs w:val="22"/>
        </w:rPr>
        <w:fldChar w:fldCharType="end"/>
      </w:r>
    </w:p>
    <w:p w14:paraId="4ED1066E" w14:textId="2F1F0134" w:rsidR="006E3007" w:rsidRPr="00AE27EC" w:rsidRDefault="000E1F8E" w:rsidP="00AE27EC">
      <w:pPr>
        <w:pStyle w:val="Heading1"/>
      </w:pPr>
      <w:bookmarkStart w:id="523" w:name="_Service_Narratives_1"/>
      <w:bookmarkStart w:id="524" w:name="_NE_Service_Narratives"/>
      <w:bookmarkStart w:id="525" w:name="_Units_of_Service"/>
      <w:bookmarkStart w:id="526" w:name="_Appendix_2:_Assurances"/>
      <w:bookmarkStart w:id="527" w:name="_Toc3374000"/>
      <w:bookmarkStart w:id="528" w:name="_Toc30582216"/>
      <w:bookmarkEnd w:id="523"/>
      <w:bookmarkEnd w:id="524"/>
      <w:bookmarkEnd w:id="525"/>
      <w:bookmarkEnd w:id="526"/>
      <w:r w:rsidRPr="00102338">
        <w:t>Assurances</w:t>
      </w:r>
      <w:bookmarkEnd w:id="527"/>
      <w:bookmarkEnd w:id="528"/>
    </w:p>
    <w:p w14:paraId="43F08FB7" w14:textId="77777777" w:rsidR="00470D1F" w:rsidRDefault="008B6AD7" w:rsidP="00D61AD3">
      <w:pPr>
        <w:rPr>
          <w:rStyle w:val="Hyperlink"/>
          <w:rFonts w:cstheme="minorBidi"/>
        </w:rPr>
      </w:pPr>
      <w:hyperlink w:anchor="_Appendix_2:_Assurances_1" w:history="1">
        <w:r w:rsidR="001F7CC0" w:rsidRPr="001F7CC0">
          <w:rPr>
            <w:rStyle w:val="Hyperlink"/>
            <w:rFonts w:cstheme="minorBidi"/>
          </w:rPr>
          <w:t>Click here for instructions</w:t>
        </w:r>
      </w:hyperlink>
    </w:p>
    <w:p w14:paraId="7EC62C94" w14:textId="189FCB56" w:rsidR="000E1F8E" w:rsidRPr="001F0F85" w:rsidRDefault="000E1F8E" w:rsidP="00B64E0F">
      <w:pPr>
        <w:pStyle w:val="Heading2"/>
      </w:pPr>
      <w:bookmarkStart w:id="529" w:name="_Section_306(a),_Older"/>
      <w:bookmarkStart w:id="530" w:name="_Toc532418506"/>
      <w:bookmarkStart w:id="531" w:name="_Toc3374001"/>
      <w:bookmarkStart w:id="532" w:name="_Toc30582217"/>
      <w:bookmarkEnd w:id="529"/>
      <w:r w:rsidRPr="001F0F85">
        <w:t>Section 306(a), Older Americans Act</w:t>
      </w:r>
      <w:bookmarkEnd w:id="530"/>
      <w:bookmarkEnd w:id="531"/>
      <w:bookmarkEnd w:id="532"/>
    </w:p>
    <w:p w14:paraId="13A92673" w14:textId="475FFD63" w:rsidR="000E1F8E" w:rsidRPr="001F0F85" w:rsidRDefault="008B6AD7" w:rsidP="00AF0D52">
      <w:pPr>
        <w:pStyle w:val="BodyText"/>
      </w:pPr>
      <w:sdt>
        <w:sdtPr>
          <w:id w:val="1380519809"/>
          <w:placeholder>
            <w:docPart w:val="DefaultPlaceholder_1081868574"/>
          </w:placeholder>
          <w:text/>
        </w:sdtPr>
        <w:sdtEndPr/>
        <w:sdtContent>
          <w:r w:rsidR="0042094D">
            <w:t xml:space="preserve">The North Central Texas Council of Governments </w:t>
          </w:r>
        </w:sdtContent>
      </w:sdt>
      <w:r w:rsidR="000E1F8E" w:rsidRPr="001F0F85">
        <w:t xml:space="preserve">provides </w:t>
      </w:r>
      <w:r w:rsidR="0077681A">
        <w:t xml:space="preserve">and agrees to comply with </w:t>
      </w:r>
      <w:r w:rsidR="000E1F8E" w:rsidRPr="001F0F85">
        <w:t>the following assurances:</w:t>
      </w:r>
    </w:p>
    <w:p w14:paraId="5B34C6D8" w14:textId="5541FA4E" w:rsidR="000E1F8E" w:rsidRDefault="008B6AD7" w:rsidP="00AF0D52">
      <w:pPr>
        <w:pStyle w:val="BodyText"/>
      </w:pPr>
      <w:sdt>
        <w:sdtPr>
          <w:id w:val="-1794519627"/>
          <w:placeholder>
            <w:docPart w:val="DefaultPlaceholder_1081868574"/>
          </w:placeholder>
          <w:text/>
        </w:sdtPr>
        <w:sdtEndPr/>
        <w:sdtContent>
          <w:r w:rsidR="0042094D">
            <w:t>The North Central Texas Council of Governments</w:t>
          </w:r>
        </w:sdtContent>
      </w:sdt>
      <w:r w:rsidR="00344538">
        <w:t xml:space="preserve"> </w:t>
      </w:r>
      <w:r w:rsidR="00F5102C">
        <w:t>shall</w:t>
      </w:r>
      <w:r w:rsidR="000E1F8E" w:rsidRPr="001F0F85">
        <w:t xml:space="preserve">, </w:t>
      </w:r>
      <w:proofErr w:type="gramStart"/>
      <w:r w:rsidR="000E1F8E" w:rsidRPr="001F0F85">
        <w:t>in order to</w:t>
      </w:r>
      <w:proofErr w:type="gramEnd"/>
      <w:r w:rsidR="000E1F8E" w:rsidRPr="001F0F85">
        <w:t xml:space="preserve"> be approved by </w:t>
      </w:r>
      <w:r w:rsidR="00E46E8E">
        <w:t>the Texas Health and Human Services Commission (</w:t>
      </w:r>
      <w:r w:rsidR="0077681A">
        <w:t>HHSC</w:t>
      </w:r>
      <w:r w:rsidR="00E46E8E">
        <w:t>)</w:t>
      </w:r>
      <w:r w:rsidR="000E1F8E" w:rsidRPr="001F0F85">
        <w:t xml:space="preserve">, </w:t>
      </w:r>
      <w:r w:rsidR="000E1F8E">
        <w:t xml:space="preserve">prepare and develop this </w:t>
      </w:r>
      <w:r w:rsidR="00795C20">
        <w:t>a</w:t>
      </w:r>
      <w:r w:rsidR="00DF6332">
        <w:t xml:space="preserve">rea </w:t>
      </w:r>
      <w:r w:rsidR="00795C20">
        <w:t>p</w:t>
      </w:r>
      <w:r w:rsidR="00DF6332">
        <w:t>lan</w:t>
      </w:r>
      <w:r w:rsidR="000E1F8E">
        <w:t xml:space="preserve"> for its</w:t>
      </w:r>
      <w:r w:rsidR="000E1F8E" w:rsidRPr="001F0F85">
        <w:t xml:space="preserve"> </w:t>
      </w:r>
      <w:r w:rsidR="000E1F8E">
        <w:t>PSA</w:t>
      </w:r>
      <w:r w:rsidR="000E1F8E" w:rsidRPr="001F0F85">
        <w:t xml:space="preserve"> </w:t>
      </w:r>
      <w:r w:rsidR="000E1F8E" w:rsidRPr="002B4215">
        <w:t xml:space="preserve">for </w:t>
      </w:r>
      <w:r w:rsidR="0077681A" w:rsidRPr="002B4215">
        <w:t xml:space="preserve">a </w:t>
      </w:r>
      <w:r w:rsidR="000E1F8E" w:rsidRPr="002B4215">
        <w:t>two-</w:t>
      </w:r>
      <w:r w:rsidR="002B4215" w:rsidRPr="002B4215">
        <w:t>, three-, or four-</w:t>
      </w:r>
      <w:r w:rsidR="000E1F8E" w:rsidRPr="002B4215">
        <w:t>year period</w:t>
      </w:r>
      <w:r w:rsidR="0077681A">
        <w:t>,</w:t>
      </w:r>
      <w:r w:rsidR="000E1F8E" w:rsidRPr="001F0F85">
        <w:t xml:space="preserve"> </w:t>
      </w:r>
      <w:r w:rsidR="0077681A">
        <w:t xml:space="preserve">as </w:t>
      </w:r>
      <w:r w:rsidR="000E1F8E" w:rsidRPr="001F0F85">
        <w:t xml:space="preserve">determined by </w:t>
      </w:r>
      <w:r w:rsidR="0077681A">
        <w:t>HHSC</w:t>
      </w:r>
      <w:r w:rsidR="000E1F8E" w:rsidRPr="001F0F85">
        <w:t xml:space="preserve">, with such </w:t>
      </w:r>
      <w:r w:rsidR="000A3A5C">
        <w:t>yearly</w:t>
      </w:r>
      <w:r w:rsidR="000A3A5C" w:rsidRPr="001F0F85">
        <w:t xml:space="preserve"> </w:t>
      </w:r>
      <w:r w:rsidR="000E1F8E" w:rsidRPr="001F0F85">
        <w:t xml:space="preserve">adjustments as may be necessary. Each such plan shall be based upon a uniform format for </w:t>
      </w:r>
      <w:r w:rsidR="00795C20">
        <w:t>a</w:t>
      </w:r>
      <w:r w:rsidR="00DF6332">
        <w:t xml:space="preserve">rea </w:t>
      </w:r>
      <w:r w:rsidR="00795C20">
        <w:t>p</w:t>
      </w:r>
      <w:r w:rsidR="00DF6332">
        <w:t>lan</w:t>
      </w:r>
      <w:r w:rsidR="000E1F8E" w:rsidRPr="001F0F85">
        <w:t xml:space="preserve">s within </w:t>
      </w:r>
      <w:r w:rsidR="000E1F8E" w:rsidRPr="002B4215">
        <w:t xml:space="preserve">the </w:t>
      </w:r>
      <w:r w:rsidR="002B4215" w:rsidRPr="002B4215">
        <w:t>S</w:t>
      </w:r>
      <w:r w:rsidR="000E1F8E" w:rsidRPr="002B4215">
        <w:t>tate</w:t>
      </w:r>
      <w:r w:rsidR="000E1F8E" w:rsidRPr="001F0F85">
        <w:t xml:space="preserve"> </w:t>
      </w:r>
      <w:r w:rsidR="000E1F8E" w:rsidRPr="000511B4">
        <w:t xml:space="preserve">prepared in accordance with </w:t>
      </w:r>
      <w:r w:rsidR="00795C20" w:rsidRPr="0041129A">
        <w:t>Section 307(a)(1) of the OAA</w:t>
      </w:r>
      <w:r w:rsidR="000E1F8E" w:rsidRPr="000511B4">
        <w:t>. Each such plan shall:</w:t>
      </w:r>
    </w:p>
    <w:p w14:paraId="12BD27BC" w14:textId="77777777" w:rsidR="000E1F8E" w:rsidRPr="00A52307" w:rsidRDefault="0038369B" w:rsidP="00AF0D52">
      <w:pPr>
        <w:pStyle w:val="ListNumber"/>
      </w:pPr>
      <w:r>
        <w:t>P</w:t>
      </w:r>
      <w:r w:rsidR="000E1F8E" w:rsidRPr="00A52307">
        <w:t>rovide, through a comprehensive and coordinated system, for supportive services, nutrition services, and, where appropriate, for the establishment, maintenance</w:t>
      </w:r>
      <w:r w:rsidR="000E1F8E" w:rsidRPr="00A52307">
        <w:rPr>
          <w:rFonts w:ascii="Verdana" w:hAnsi="Verdana"/>
        </w:rPr>
        <w:t xml:space="preserve">, modernization, or construction of multipurpose senior centers (including a plan to use the skills and services of </w:t>
      </w:r>
      <w:r w:rsidR="008E38A2">
        <w:rPr>
          <w:rFonts w:ascii="Verdana" w:hAnsi="Verdana"/>
        </w:rPr>
        <w:t>older adults</w:t>
      </w:r>
      <w:r w:rsidR="000E1F8E" w:rsidRPr="00A52307">
        <w:rPr>
          <w:rFonts w:ascii="Verdana" w:hAnsi="Verdana"/>
        </w:rPr>
        <w:t xml:space="preserve"> in paid and</w:t>
      </w:r>
      <w:r w:rsidR="00EA5D33">
        <w:rPr>
          <w:rFonts w:ascii="Verdana" w:hAnsi="Verdana"/>
        </w:rPr>
        <w:t xml:space="preserve"> </w:t>
      </w:r>
    </w:p>
    <w:p w14:paraId="7DAA13E9" w14:textId="77777777" w:rsidR="0077681A" w:rsidRDefault="000E1F8E" w:rsidP="00AF0D52">
      <w:pPr>
        <w:pStyle w:val="ListNumber"/>
        <w:numPr>
          <w:ilvl w:val="0"/>
          <w:numId w:val="0"/>
        </w:numPr>
        <w:ind w:left="720"/>
        <w:rPr>
          <w:rFonts w:ascii="Verdana" w:hAnsi="Verdana"/>
        </w:rPr>
      </w:pPr>
      <w:r w:rsidRPr="006A3068">
        <w:rPr>
          <w:rFonts w:ascii="Verdana" w:hAnsi="Verdana"/>
        </w:rPr>
        <w:t>unpaid work, including multige</w:t>
      </w:r>
      <w:r w:rsidRPr="00990471">
        <w:rPr>
          <w:rFonts w:ascii="Verdana" w:hAnsi="Verdana"/>
        </w:rPr>
        <w:t xml:space="preserve">nerational and older </w:t>
      </w:r>
      <w:r w:rsidR="00AC5D2C">
        <w:rPr>
          <w:rFonts w:ascii="Verdana" w:hAnsi="Verdana"/>
        </w:rPr>
        <w:t xml:space="preserve">adult </w:t>
      </w:r>
      <w:r w:rsidRPr="006A3068">
        <w:rPr>
          <w:rFonts w:ascii="Verdana" w:hAnsi="Verdana"/>
        </w:rPr>
        <w:t xml:space="preserve">to older </w:t>
      </w:r>
      <w:r w:rsidR="00AC5D2C">
        <w:rPr>
          <w:rFonts w:ascii="Verdana" w:hAnsi="Verdana"/>
        </w:rPr>
        <w:t>adult</w:t>
      </w:r>
      <w:r w:rsidR="00AC5D2C" w:rsidRPr="006A3068">
        <w:rPr>
          <w:rFonts w:ascii="Verdana" w:hAnsi="Verdana"/>
        </w:rPr>
        <w:t xml:space="preserve"> </w:t>
      </w:r>
      <w:r w:rsidRPr="006A3068">
        <w:rPr>
          <w:rFonts w:ascii="Verdana" w:hAnsi="Verdana"/>
        </w:rPr>
        <w:t>work), withi</w:t>
      </w:r>
      <w:r w:rsidRPr="00990471">
        <w:rPr>
          <w:rFonts w:ascii="Verdana" w:hAnsi="Verdana"/>
        </w:rPr>
        <w:t xml:space="preserve">n the </w:t>
      </w:r>
      <w:r>
        <w:rPr>
          <w:rFonts w:ascii="Verdana" w:hAnsi="Verdana"/>
        </w:rPr>
        <w:t>PSA covered by the plan:</w:t>
      </w:r>
    </w:p>
    <w:p w14:paraId="00CACFD4" w14:textId="77777777" w:rsidR="000E1F8E" w:rsidRDefault="0077681A" w:rsidP="00BF1AE2">
      <w:pPr>
        <w:pStyle w:val="ListNumber"/>
        <w:numPr>
          <w:ilvl w:val="1"/>
          <w:numId w:val="16"/>
        </w:numPr>
      </w:pPr>
      <w:r w:rsidRPr="0077681A">
        <w:rPr>
          <w:rFonts w:ascii="Verdana" w:hAnsi="Verdana"/>
        </w:rPr>
        <w:t>I</w:t>
      </w:r>
      <w:r w:rsidR="000E1F8E" w:rsidRPr="006E17A2">
        <w:t>ncluding</w:t>
      </w:r>
      <w:r w:rsidR="000E1F8E" w:rsidRPr="006A3068">
        <w:t xml:space="preserve"> determining the extent of need for supportive services, nutrition services, and multipurpose senior centers in such area (taking into consideration, among other things, the number of </w:t>
      </w:r>
      <w:r w:rsidR="008E38A2">
        <w:t>older adults</w:t>
      </w:r>
      <w:r w:rsidR="000E1F8E" w:rsidRPr="006A3068">
        <w:t xml:space="preserve"> with low incomes residing in such area, the number of </w:t>
      </w:r>
      <w:r w:rsidR="008E38A2">
        <w:t>older adults</w:t>
      </w:r>
      <w:r w:rsidR="000E1F8E" w:rsidRPr="006A3068">
        <w:t xml:space="preserve"> who have greatest economic need (with particular attention to low income </w:t>
      </w:r>
      <w:r w:rsidR="008E38A2">
        <w:t>older adults</w:t>
      </w:r>
      <w:r w:rsidR="000E1F8E" w:rsidRPr="006A3068">
        <w:t xml:space="preserve">, including low-income minority </w:t>
      </w:r>
      <w:r w:rsidR="008E38A2">
        <w:t>older adults</w:t>
      </w:r>
      <w:r w:rsidR="000E1F8E" w:rsidRPr="006A3068">
        <w:t xml:space="preserve">, </w:t>
      </w:r>
      <w:r w:rsidR="008E38A2">
        <w:t>older adults</w:t>
      </w:r>
      <w:r w:rsidR="000E1F8E" w:rsidRPr="006A3068">
        <w:t xml:space="preserve"> with limited English proficiency, and </w:t>
      </w:r>
      <w:r w:rsidR="008E38A2">
        <w:t>older adults</w:t>
      </w:r>
      <w:r w:rsidR="000E1F8E" w:rsidRPr="006A3068">
        <w:t xml:space="preserve"> residing in rural areas) residing in such area, the number of </w:t>
      </w:r>
      <w:r w:rsidR="008E38A2">
        <w:t>older adults</w:t>
      </w:r>
      <w:r w:rsidR="000E1F8E" w:rsidRPr="006A3068">
        <w:t xml:space="preserve"> who have greatest social need (with particular attention to low-income </w:t>
      </w:r>
      <w:r w:rsidR="008E38A2">
        <w:t>older adults</w:t>
      </w:r>
      <w:r w:rsidR="000E1F8E" w:rsidRPr="006A3068">
        <w:t xml:space="preserve">, including low-income minority </w:t>
      </w:r>
      <w:r w:rsidR="008E38A2">
        <w:t>older adults</w:t>
      </w:r>
      <w:r w:rsidR="000E1F8E" w:rsidRPr="006A3068">
        <w:t xml:space="preserve">, </w:t>
      </w:r>
      <w:r w:rsidR="008E38A2">
        <w:t>older adults</w:t>
      </w:r>
      <w:r w:rsidR="000E1F8E" w:rsidRPr="006A3068">
        <w:t xml:space="preserve"> with limited English proficiency, and </w:t>
      </w:r>
      <w:r w:rsidR="008E38A2">
        <w:t>older adults</w:t>
      </w:r>
      <w:r w:rsidR="000E1F8E" w:rsidRPr="006A3068">
        <w:t xml:space="preserve"> residing in rural areas) residing in such area, and the number of </w:t>
      </w:r>
      <w:r w:rsidR="008E38A2">
        <w:t>older adults</w:t>
      </w:r>
      <w:r w:rsidR="000E1F8E" w:rsidRPr="006A3068">
        <w:t xml:space="preserve"> who are Indians residing in such area, and the efforts of voluntary organizations in the community); </w:t>
      </w:r>
    </w:p>
    <w:p w14:paraId="7F93A6FE" w14:textId="77777777" w:rsidR="000E1F8E" w:rsidRPr="006A3068" w:rsidRDefault="0077681A" w:rsidP="00BF1AE2">
      <w:pPr>
        <w:pStyle w:val="ListNumber"/>
        <w:numPr>
          <w:ilvl w:val="1"/>
          <w:numId w:val="16"/>
        </w:numPr>
      </w:pPr>
      <w:r>
        <w:t xml:space="preserve">Evaluating </w:t>
      </w:r>
      <w:r w:rsidR="000E1F8E" w:rsidRPr="006A3068">
        <w:t xml:space="preserve">the effectiveness of the use of resources in meeting such need; and </w:t>
      </w:r>
    </w:p>
    <w:p w14:paraId="5E7A5A34" w14:textId="77777777" w:rsidR="000E1F8E" w:rsidRPr="00A52307" w:rsidRDefault="0038369B" w:rsidP="00BF1AE2">
      <w:pPr>
        <w:pStyle w:val="ListNumber"/>
        <w:numPr>
          <w:ilvl w:val="1"/>
          <w:numId w:val="16"/>
        </w:numPr>
      </w:pPr>
      <w:r>
        <w:t>E</w:t>
      </w:r>
      <w:r w:rsidR="000E1F8E" w:rsidRPr="006A3068">
        <w:t>ntering into agreements with providers of supportive services, nutrition services, or multipurpose senior centers in such area, for the provision of such services or centers to meet such need.</w:t>
      </w:r>
      <w:r w:rsidR="000E1F8E">
        <w:t xml:space="preserve"> </w:t>
      </w:r>
      <w:r w:rsidR="000E1F8E" w:rsidRPr="001F0F85">
        <w:rPr>
          <w:b/>
        </w:rPr>
        <w:t>(§306(a)(</w:t>
      </w:r>
      <w:r w:rsidR="000549D9">
        <w:rPr>
          <w:b/>
        </w:rPr>
        <w:t>1</w:t>
      </w:r>
      <w:r w:rsidR="000E1F8E" w:rsidRPr="001F0F85">
        <w:rPr>
          <w:b/>
        </w:rPr>
        <w:t>))</w:t>
      </w:r>
    </w:p>
    <w:p w14:paraId="16E372E8" w14:textId="77777777" w:rsidR="000E1F8E" w:rsidRPr="0003085F" w:rsidRDefault="0038369B" w:rsidP="00AF0D52">
      <w:pPr>
        <w:pStyle w:val="ListNumber"/>
        <w:rPr>
          <w:rFonts w:ascii="Verdana" w:hAnsi="Verdana" w:cs="NewCenturySchlbk-Roman"/>
        </w:rPr>
      </w:pPr>
      <w:r>
        <w:rPr>
          <w:szCs w:val="22"/>
        </w:rPr>
        <w:t>P</w:t>
      </w:r>
      <w:r w:rsidR="000E1F8E" w:rsidRPr="00A52307">
        <w:t xml:space="preserve">rovide assurances the AAA will expend an adequate proportion, as required under §307(a)(2) of the OAA, of the amount allotted for part B of the OAA to the PSA, for the delivery of each of the following categories of services and will report </w:t>
      </w:r>
      <w:r w:rsidR="00F5102C">
        <w:t>yearly</w:t>
      </w:r>
      <w:r w:rsidR="000E1F8E" w:rsidRPr="00A52307">
        <w:t xml:space="preserve"> to HHSC in detail the amount of funds expended for each such category during the fiscal year most recently concluded: </w:t>
      </w:r>
    </w:p>
    <w:p w14:paraId="2EBBE4FB" w14:textId="77777777" w:rsidR="000E1F8E" w:rsidRPr="008C7647" w:rsidRDefault="0003085F" w:rsidP="00BF1AE2">
      <w:pPr>
        <w:pStyle w:val="ListNumber"/>
        <w:numPr>
          <w:ilvl w:val="0"/>
          <w:numId w:val="18"/>
        </w:numPr>
      </w:pPr>
      <w:r>
        <w:t xml:space="preserve">Services </w:t>
      </w:r>
      <w:r w:rsidR="000E1F8E" w:rsidRPr="008C7647">
        <w:t xml:space="preserve">associated with </w:t>
      </w:r>
      <w:r w:rsidR="000E1F8E" w:rsidRPr="00E607EF">
        <w:t>access</w:t>
      </w:r>
      <w:r w:rsidR="000E1F8E" w:rsidRPr="00FB24C2">
        <w:t xml:space="preserve"> </w:t>
      </w:r>
      <w:r w:rsidR="000E1F8E" w:rsidRPr="008C7647">
        <w:t xml:space="preserve">to services (transportation, health services </w:t>
      </w:r>
      <w:r w:rsidR="000E1F8E" w:rsidRPr="0003085F">
        <w:rPr>
          <w:bCs/>
        </w:rPr>
        <w:t>(</w:t>
      </w:r>
      <w:r w:rsidR="000E1F8E" w:rsidRPr="008C7647">
        <w:t xml:space="preserve">including mental </w:t>
      </w:r>
      <w:r w:rsidR="000E1F8E">
        <w:t xml:space="preserve">and behavioral </w:t>
      </w:r>
      <w:r w:rsidR="000E1F8E" w:rsidRPr="008C7647">
        <w:t>health services</w:t>
      </w:r>
      <w:r w:rsidR="000E1F8E" w:rsidRPr="0003085F">
        <w:rPr>
          <w:bCs/>
        </w:rPr>
        <w:t xml:space="preserve">), </w:t>
      </w:r>
      <w:r w:rsidR="000E1F8E" w:rsidRPr="008C7647">
        <w:t>outreach, information and assistance (which may include information and assistance to consumers on availability of services under part B</w:t>
      </w:r>
      <w:r w:rsidR="000E1F8E">
        <w:t xml:space="preserve"> </w:t>
      </w:r>
      <w:r w:rsidR="000E1F8E" w:rsidRPr="008C7647">
        <w:t>and how to receive benefits under and participate in publicly supported programs for which the consumer may be eligible), and case management services</w:t>
      </w:r>
      <w:proofErr w:type="gramStart"/>
      <w:r w:rsidR="000E1F8E" w:rsidRPr="008C7647">
        <w:t>);</w:t>
      </w:r>
      <w:proofErr w:type="gramEnd"/>
    </w:p>
    <w:p w14:paraId="794C3B96" w14:textId="77777777" w:rsidR="000E1F8E" w:rsidRPr="008C7647" w:rsidRDefault="0038369B" w:rsidP="00BF1AE2">
      <w:pPr>
        <w:pStyle w:val="ListNumber"/>
        <w:numPr>
          <w:ilvl w:val="0"/>
          <w:numId w:val="18"/>
        </w:numPr>
      </w:pPr>
      <w:r>
        <w:t>I</w:t>
      </w:r>
      <w:r w:rsidR="000E1F8E" w:rsidRPr="008C7647">
        <w:t xml:space="preserve">n-home services, including supportive services for families of </w:t>
      </w:r>
      <w:r w:rsidR="008E38A2">
        <w:t>older adults</w:t>
      </w:r>
      <w:r w:rsidR="000E1F8E" w:rsidRPr="008C7647">
        <w:t xml:space="preserve"> who are victims of Alzheimer's disease and related disorders with neurological and organic brain dysfunction; and</w:t>
      </w:r>
    </w:p>
    <w:p w14:paraId="7C96D17D" w14:textId="77777777" w:rsidR="000E1F8E" w:rsidRPr="00A52307" w:rsidRDefault="0038369B" w:rsidP="00BF1AE2">
      <w:pPr>
        <w:pStyle w:val="ListNumber"/>
        <w:numPr>
          <w:ilvl w:val="0"/>
          <w:numId w:val="18"/>
        </w:numPr>
      </w:pPr>
      <w:r>
        <w:t>L</w:t>
      </w:r>
      <w:r w:rsidR="000E1F8E" w:rsidRPr="008C7647">
        <w:t>egal assistance</w:t>
      </w:r>
      <w:r w:rsidR="000E1F8E">
        <w:t xml:space="preserve">. </w:t>
      </w:r>
      <w:r w:rsidR="000E1F8E" w:rsidRPr="00A52307">
        <w:rPr>
          <w:b/>
        </w:rPr>
        <w:t>(§306(a)(2))</w:t>
      </w:r>
    </w:p>
    <w:p w14:paraId="40EFAD1C" w14:textId="77777777" w:rsidR="000E1F8E" w:rsidRPr="00A52307" w:rsidRDefault="0038369B" w:rsidP="00AF0D52">
      <w:pPr>
        <w:pStyle w:val="ListNumber"/>
      </w:pPr>
      <w:r>
        <w:t>D</w:t>
      </w:r>
      <w:r w:rsidR="000E1F8E" w:rsidRPr="00A52307">
        <w:t xml:space="preserve">esignate, where feasible, a focal point for comprehensive service delivery in each community, giving special consideration to designating multipurpose senior centers (including multipurpose senior centers operated by organizations referred to in OAA §306(a)(6)(C)) as such focal point; and specifies, in grants, contracts, and agreements implementing the plan, the identity of each focal point so designated. </w:t>
      </w:r>
      <w:r w:rsidR="000E1F8E" w:rsidRPr="00A52307">
        <w:rPr>
          <w:b/>
        </w:rPr>
        <w:t>(§306(a)(</w:t>
      </w:r>
      <w:r w:rsidR="000549D9">
        <w:rPr>
          <w:b/>
        </w:rPr>
        <w:t>3</w:t>
      </w:r>
      <w:r w:rsidR="000E1F8E" w:rsidRPr="00A52307">
        <w:rPr>
          <w:b/>
        </w:rPr>
        <w:t>))</w:t>
      </w:r>
    </w:p>
    <w:p w14:paraId="45D0D906" w14:textId="77777777" w:rsidR="000E1F8E" w:rsidRPr="00A52307" w:rsidRDefault="0038369B" w:rsidP="00AF0D52">
      <w:pPr>
        <w:pStyle w:val="ListNumber"/>
      </w:pPr>
      <w:r>
        <w:t>P</w:t>
      </w:r>
      <w:r w:rsidR="000E1F8E">
        <w:t>rovide assurances the AAA wi</w:t>
      </w:r>
      <w:r w:rsidR="000E1F8E" w:rsidRPr="00A52307">
        <w:rPr>
          <w:rFonts w:ascii="Verdana" w:hAnsi="Verdana"/>
        </w:rPr>
        <w:t>ll:</w:t>
      </w:r>
    </w:p>
    <w:p w14:paraId="78228A73" w14:textId="77777777" w:rsidR="000E1F8E" w:rsidRPr="007D3A86" w:rsidRDefault="0038369B" w:rsidP="00BF1AE2">
      <w:pPr>
        <w:pStyle w:val="ListNumber"/>
        <w:numPr>
          <w:ilvl w:val="0"/>
          <w:numId w:val="19"/>
        </w:numPr>
        <w:rPr>
          <w:rFonts w:ascii="Times New Roman" w:hAnsi="Times New Roman"/>
          <w:sz w:val="23"/>
          <w:szCs w:val="23"/>
        </w:rPr>
      </w:pPr>
      <w:r>
        <w:t>S</w:t>
      </w:r>
      <w:r w:rsidR="000E1F8E" w:rsidRPr="00E86DD7">
        <w:t xml:space="preserve">et specific objectives, consistent with </w:t>
      </w:r>
      <w:r w:rsidR="000E1F8E">
        <w:t>State</w:t>
      </w:r>
      <w:r w:rsidR="000E1F8E" w:rsidRPr="00E86DD7">
        <w:t xml:space="preserve"> policy, for providing services to </w:t>
      </w:r>
      <w:r w:rsidR="008E38A2">
        <w:t>older adults</w:t>
      </w:r>
      <w:r w:rsidR="000E1F8E" w:rsidRPr="00E86DD7">
        <w:t xml:space="preserve"> with greatest economic need, </w:t>
      </w:r>
      <w:r w:rsidR="008E38A2">
        <w:t>older adults</w:t>
      </w:r>
      <w:r w:rsidR="000E1F8E" w:rsidRPr="00E86DD7">
        <w:t xml:space="preserve"> with greatest social need, and </w:t>
      </w:r>
      <w:r w:rsidR="008E38A2">
        <w:t>older adults</w:t>
      </w:r>
      <w:r w:rsidR="000E1F8E" w:rsidRPr="00E86DD7">
        <w:t xml:space="preserve"> at ri</w:t>
      </w:r>
      <w:r w:rsidR="000E1F8E">
        <w:t xml:space="preserve">sk for institutional </w:t>
      </w:r>
      <w:proofErr w:type="gramStart"/>
      <w:r w:rsidR="000E1F8E">
        <w:t>placement;</w:t>
      </w:r>
      <w:proofErr w:type="gramEnd"/>
      <w:r w:rsidR="000E1F8E">
        <w:t xml:space="preserve"> </w:t>
      </w:r>
    </w:p>
    <w:p w14:paraId="602664B9" w14:textId="77777777" w:rsidR="000E1F8E" w:rsidRPr="007D3A86" w:rsidRDefault="0038369B" w:rsidP="00BF1AE2">
      <w:pPr>
        <w:pStyle w:val="ListNumber"/>
        <w:numPr>
          <w:ilvl w:val="0"/>
          <w:numId w:val="19"/>
        </w:numPr>
        <w:rPr>
          <w:rFonts w:ascii="Times New Roman" w:hAnsi="Times New Roman"/>
          <w:sz w:val="23"/>
          <w:szCs w:val="23"/>
        </w:rPr>
      </w:pPr>
      <w:r>
        <w:t>I</w:t>
      </w:r>
      <w:r w:rsidR="000E1F8E" w:rsidRPr="00E86DD7">
        <w:t xml:space="preserve">nclude specific objectives for providing services to low-income minority </w:t>
      </w:r>
      <w:r w:rsidR="008E38A2">
        <w:t>older adults</w:t>
      </w:r>
      <w:r w:rsidR="000E1F8E" w:rsidRPr="00E86DD7">
        <w:t xml:space="preserve">, </w:t>
      </w:r>
      <w:r w:rsidR="008E38A2">
        <w:t>older adults</w:t>
      </w:r>
      <w:r w:rsidR="000E1F8E" w:rsidRPr="00E86DD7">
        <w:t xml:space="preserve"> with limited English proficiency, and </w:t>
      </w:r>
      <w:r w:rsidR="008E38A2">
        <w:t>older adults</w:t>
      </w:r>
      <w:r w:rsidR="000E1F8E" w:rsidRPr="00E86DD7">
        <w:t xml:space="preserve"> residing in rural areas; and </w:t>
      </w:r>
    </w:p>
    <w:p w14:paraId="3BF2EC4B" w14:textId="77777777" w:rsidR="000E1F8E" w:rsidRPr="00A52307" w:rsidRDefault="0038369B" w:rsidP="00BF1AE2">
      <w:pPr>
        <w:pStyle w:val="ListNumber"/>
        <w:numPr>
          <w:ilvl w:val="0"/>
          <w:numId w:val="19"/>
        </w:numPr>
        <w:rPr>
          <w:rFonts w:ascii="Times New Roman" w:hAnsi="Times New Roman"/>
          <w:sz w:val="23"/>
          <w:szCs w:val="23"/>
        </w:rPr>
      </w:pPr>
      <w:r>
        <w:t>I</w:t>
      </w:r>
      <w:r w:rsidR="000E1F8E" w:rsidRPr="00E86DD7">
        <w:t>nclude proposed met</w:t>
      </w:r>
      <w:r w:rsidR="000E1F8E">
        <w:t xml:space="preserve">hods to achieve the objectives. </w:t>
      </w:r>
      <w:r w:rsidR="000E1F8E" w:rsidRPr="00AF0D52">
        <w:rPr>
          <w:b/>
        </w:rPr>
        <w:t>(§306(a)(4)(A)(i))</w:t>
      </w:r>
    </w:p>
    <w:p w14:paraId="715FBFFA" w14:textId="77777777" w:rsidR="000E1F8E" w:rsidRPr="00AF0D52" w:rsidRDefault="000E1F8E" w:rsidP="00AF0D52">
      <w:pPr>
        <w:pStyle w:val="ListNumber"/>
        <w:rPr>
          <w:rFonts w:ascii="Times New Roman" w:hAnsi="Times New Roman"/>
          <w:sz w:val="23"/>
          <w:szCs w:val="23"/>
        </w:rPr>
      </w:pPr>
      <w:r w:rsidRPr="006E17A2">
        <w:t>Provide assurances the AAA will include in each agreement made with a provider of any service under Title III of the OAA, a requirement that such provider will:</w:t>
      </w:r>
    </w:p>
    <w:p w14:paraId="0154C5A5" w14:textId="77777777" w:rsidR="000E1F8E" w:rsidRDefault="0038369B" w:rsidP="00BF1AE2">
      <w:pPr>
        <w:pStyle w:val="ListNumber"/>
        <w:numPr>
          <w:ilvl w:val="0"/>
          <w:numId w:val="20"/>
        </w:numPr>
      </w:pPr>
      <w:r>
        <w:t>S</w:t>
      </w:r>
      <w:r w:rsidR="000E1F8E">
        <w:t xml:space="preserve">pecify how the provider intends to satisfy the service needs of </w:t>
      </w:r>
      <w:r w:rsidR="00846A7C">
        <w:t>low</w:t>
      </w:r>
      <w:r w:rsidR="00846A7C">
        <w:noBreakHyphen/>
        <w:t>in</w:t>
      </w:r>
      <w:r w:rsidR="000E1F8E">
        <w:t xml:space="preserve">come minority, </w:t>
      </w:r>
      <w:r w:rsidR="008E38A2">
        <w:t>older adults</w:t>
      </w:r>
      <w:r w:rsidR="000E1F8E">
        <w:t xml:space="preserve"> with limited English proficiency, and </w:t>
      </w:r>
      <w:r w:rsidR="008E38A2">
        <w:t>older adults</w:t>
      </w:r>
      <w:r w:rsidR="000E1F8E">
        <w:t xml:space="preserve"> residing in rural areas in the area served by the </w:t>
      </w:r>
      <w:proofErr w:type="gramStart"/>
      <w:r w:rsidR="000E1F8E">
        <w:t>provider;</w:t>
      </w:r>
      <w:proofErr w:type="gramEnd"/>
    </w:p>
    <w:p w14:paraId="2C2F0D1B" w14:textId="77777777" w:rsidR="000E1F8E" w:rsidRPr="00326FD6" w:rsidRDefault="0038369B" w:rsidP="00BF1AE2">
      <w:pPr>
        <w:pStyle w:val="ListNumber"/>
        <w:numPr>
          <w:ilvl w:val="0"/>
          <w:numId w:val="20"/>
        </w:numPr>
      </w:pPr>
      <w:r>
        <w:t>T</w:t>
      </w:r>
      <w:r w:rsidR="000E1F8E">
        <w:t xml:space="preserve">o the maximum extent </w:t>
      </w:r>
      <w:r w:rsidR="000E1F8E" w:rsidRPr="00326FD6">
        <w:t xml:space="preserve">feasible, provide services to low-income minority </w:t>
      </w:r>
      <w:r w:rsidR="008E38A2">
        <w:t>older adults</w:t>
      </w:r>
      <w:r w:rsidR="000E1F8E" w:rsidRPr="00326FD6">
        <w:t xml:space="preserve">, </w:t>
      </w:r>
      <w:r w:rsidR="008E38A2">
        <w:t>older adults</w:t>
      </w:r>
      <w:r w:rsidR="000E1F8E" w:rsidRPr="00F73738">
        <w:t xml:space="preserve"> with limited English proficiency, </w:t>
      </w:r>
      <w:r w:rsidR="000E1F8E" w:rsidRPr="00326FD6">
        <w:t xml:space="preserve">and </w:t>
      </w:r>
      <w:r w:rsidR="008E38A2">
        <w:t>older adults</w:t>
      </w:r>
      <w:r w:rsidR="000E1F8E" w:rsidRPr="00326FD6">
        <w:t xml:space="preserve"> residing in rural areas in accordance with their need for such services; and</w:t>
      </w:r>
    </w:p>
    <w:p w14:paraId="24168733" w14:textId="77777777" w:rsidR="000E1F8E" w:rsidRDefault="0038369B" w:rsidP="00BF1AE2">
      <w:pPr>
        <w:pStyle w:val="ListNumber"/>
        <w:numPr>
          <w:ilvl w:val="0"/>
          <w:numId w:val="20"/>
        </w:numPr>
      </w:pPr>
      <w:r>
        <w:t>M</w:t>
      </w:r>
      <w:r w:rsidR="000E1F8E" w:rsidRPr="00326FD6">
        <w:t xml:space="preserve">eet specific objectives established by the AAA, </w:t>
      </w:r>
      <w:r w:rsidR="000E1F8E">
        <w:t xml:space="preserve">for </w:t>
      </w:r>
      <w:r w:rsidR="000E1F8E" w:rsidRPr="00326FD6">
        <w:t xml:space="preserve">providing services to low-income minority </w:t>
      </w:r>
      <w:r w:rsidR="008E38A2">
        <w:t>older adults</w:t>
      </w:r>
      <w:r w:rsidR="000E1F8E" w:rsidRPr="00326FD6">
        <w:t xml:space="preserve">, </w:t>
      </w:r>
      <w:r w:rsidR="008E38A2">
        <w:t>older adults</w:t>
      </w:r>
      <w:r w:rsidR="000E1F8E" w:rsidRPr="00F73738">
        <w:t xml:space="preserve"> with limited English proficiency, </w:t>
      </w:r>
      <w:r w:rsidR="000E1F8E" w:rsidRPr="00326FD6">
        <w:t xml:space="preserve">and </w:t>
      </w:r>
      <w:r w:rsidR="008E38A2">
        <w:t>older adults</w:t>
      </w:r>
      <w:r w:rsidR="000E1F8E" w:rsidRPr="00326FD6">
        <w:t xml:space="preserve"> residing</w:t>
      </w:r>
      <w:r w:rsidR="000E1F8E">
        <w:t xml:space="preserve"> in rural areas within the PSA. </w:t>
      </w:r>
      <w:r w:rsidR="000E1F8E" w:rsidRPr="00CD0441">
        <w:rPr>
          <w:b/>
        </w:rPr>
        <w:t>(§306(a)(4)(A)(ii))</w:t>
      </w:r>
    </w:p>
    <w:p w14:paraId="0F4D6BF6" w14:textId="77777777" w:rsidR="000E1F8E" w:rsidRPr="00F73738" w:rsidRDefault="0038369B" w:rsidP="00AF0D52">
      <w:pPr>
        <w:pStyle w:val="ListNumber"/>
      </w:pPr>
      <w:r>
        <w:t>W</w:t>
      </w:r>
      <w:r w:rsidR="000E1F8E" w:rsidRPr="00F73738">
        <w:t xml:space="preserve">ith respect to the fiscal year preceding the fiscal year for which such </w:t>
      </w:r>
      <w:r w:rsidR="00087335">
        <w:t>a</w:t>
      </w:r>
      <w:r w:rsidR="00DF6332">
        <w:t xml:space="preserve">rea </w:t>
      </w:r>
      <w:r w:rsidR="00087335">
        <w:t>p</w:t>
      </w:r>
      <w:r w:rsidR="00DF6332">
        <w:t>lan</w:t>
      </w:r>
      <w:r w:rsidR="000E1F8E">
        <w:t xml:space="preserve"> is prepared</w:t>
      </w:r>
      <w:r w:rsidR="000E1F8E" w:rsidRPr="00F73738">
        <w:t xml:space="preserve">: </w:t>
      </w:r>
    </w:p>
    <w:p w14:paraId="28336F95" w14:textId="77777777" w:rsidR="000E1F8E" w:rsidRPr="00F73738" w:rsidRDefault="0038369B" w:rsidP="00BF1AE2">
      <w:pPr>
        <w:pStyle w:val="ListNumber"/>
        <w:numPr>
          <w:ilvl w:val="0"/>
          <w:numId w:val="21"/>
        </w:numPr>
      </w:pPr>
      <w:r>
        <w:t>I</w:t>
      </w:r>
      <w:r w:rsidR="000E1F8E">
        <w:t>dentify</w:t>
      </w:r>
      <w:r w:rsidR="000E1F8E" w:rsidRPr="00F73738">
        <w:t xml:space="preserve"> the number of low-income minority </w:t>
      </w:r>
      <w:r w:rsidR="008E38A2">
        <w:t>older adults</w:t>
      </w:r>
      <w:r w:rsidR="000E1F8E" w:rsidRPr="00F73738">
        <w:t xml:space="preserve"> in the </w:t>
      </w:r>
      <w:proofErr w:type="gramStart"/>
      <w:r w:rsidR="000E1F8E">
        <w:t>PSA</w:t>
      </w:r>
      <w:r w:rsidR="000E1F8E" w:rsidRPr="00F73738">
        <w:t>;</w:t>
      </w:r>
      <w:proofErr w:type="gramEnd"/>
      <w:r w:rsidR="000E1F8E" w:rsidRPr="00F73738">
        <w:t xml:space="preserve"> </w:t>
      </w:r>
    </w:p>
    <w:p w14:paraId="584C7398" w14:textId="77777777" w:rsidR="000E1F8E" w:rsidRPr="00F73738" w:rsidRDefault="0038369B" w:rsidP="00BF1AE2">
      <w:pPr>
        <w:pStyle w:val="ListNumber"/>
        <w:numPr>
          <w:ilvl w:val="0"/>
          <w:numId w:val="21"/>
        </w:numPr>
      </w:pPr>
      <w:r>
        <w:t>D</w:t>
      </w:r>
      <w:r w:rsidR="000E1F8E" w:rsidRPr="00F73738">
        <w:t xml:space="preserve">escribe the methods used to satisfy the service needs of such minority </w:t>
      </w:r>
      <w:r w:rsidR="008E38A2">
        <w:t>older adults</w:t>
      </w:r>
      <w:r w:rsidR="000E1F8E" w:rsidRPr="00F73738">
        <w:t xml:space="preserve">; and </w:t>
      </w:r>
    </w:p>
    <w:p w14:paraId="07FB62DB" w14:textId="77777777" w:rsidR="000E1F8E" w:rsidRPr="00145D19" w:rsidRDefault="0038369B" w:rsidP="00BF1AE2">
      <w:pPr>
        <w:pStyle w:val="ListNumber"/>
        <w:numPr>
          <w:ilvl w:val="0"/>
          <w:numId w:val="21"/>
        </w:numPr>
      </w:pPr>
      <w:r>
        <w:t>P</w:t>
      </w:r>
      <w:r w:rsidR="000E1F8E" w:rsidRPr="00F73738">
        <w:t xml:space="preserve">rovide information on the extent to which the </w:t>
      </w:r>
      <w:r w:rsidR="000E1F8E">
        <w:t>AAA</w:t>
      </w:r>
      <w:r w:rsidR="000E1F8E" w:rsidRPr="00F73738">
        <w:t xml:space="preserve"> met the objectives described in </w:t>
      </w:r>
      <w:r w:rsidR="000E1F8E" w:rsidRPr="0004702A">
        <w:t>§</w:t>
      </w:r>
      <w:r w:rsidR="000E1F8E" w:rsidRPr="00F73738">
        <w:t>306(a)(4)(A)(i).</w:t>
      </w:r>
      <w:r w:rsidR="000E1F8E">
        <w:t xml:space="preserve"> </w:t>
      </w:r>
      <w:r w:rsidR="000E1F8E" w:rsidRPr="00AF0D52">
        <w:rPr>
          <w:b/>
        </w:rPr>
        <w:t>(§306(a)(4)(A)(iii))</w:t>
      </w:r>
    </w:p>
    <w:p w14:paraId="520C1212" w14:textId="77777777" w:rsidR="000E1F8E" w:rsidRPr="00145D19" w:rsidRDefault="0038369B" w:rsidP="00AF0D52">
      <w:pPr>
        <w:pStyle w:val="ListNumber"/>
      </w:pPr>
      <w:r>
        <w:t>P</w:t>
      </w:r>
      <w:r w:rsidR="000E1F8E">
        <w:t>rovide assurances the AAA will use outreach efforts that will identify individuals eligible for assistance under the OAA, with special emphasis on:</w:t>
      </w:r>
    </w:p>
    <w:p w14:paraId="341E2451" w14:textId="77777777" w:rsidR="000E1F8E" w:rsidRDefault="008E38A2" w:rsidP="00BF1AE2">
      <w:pPr>
        <w:pStyle w:val="ListNumber"/>
        <w:numPr>
          <w:ilvl w:val="0"/>
          <w:numId w:val="22"/>
        </w:numPr>
      </w:pPr>
      <w:r>
        <w:t>Older adults</w:t>
      </w:r>
      <w:r w:rsidR="000E1F8E">
        <w:t xml:space="preserve"> residing in rural </w:t>
      </w:r>
      <w:proofErr w:type="gramStart"/>
      <w:r w:rsidR="000E1F8E">
        <w:t>areas;</w:t>
      </w:r>
      <w:proofErr w:type="gramEnd"/>
    </w:p>
    <w:p w14:paraId="036400DC" w14:textId="77777777" w:rsidR="000E1F8E" w:rsidRDefault="008E38A2" w:rsidP="00BF1AE2">
      <w:pPr>
        <w:pStyle w:val="ListNumber"/>
        <w:numPr>
          <w:ilvl w:val="0"/>
          <w:numId w:val="22"/>
        </w:numPr>
      </w:pPr>
      <w:r>
        <w:t>Older adults</w:t>
      </w:r>
      <w:r w:rsidR="000E1F8E">
        <w:t xml:space="preserve"> with greatest economic need (with particular attention to low-income minority </w:t>
      </w:r>
      <w:r>
        <w:t>older adults</w:t>
      </w:r>
      <w:r w:rsidR="000E1F8E">
        <w:t xml:space="preserve"> and </w:t>
      </w:r>
      <w:r>
        <w:t>older adults</w:t>
      </w:r>
      <w:r w:rsidR="000E1F8E">
        <w:t xml:space="preserve"> residing in rural areas</w:t>
      </w:r>
      <w:proofErr w:type="gramStart"/>
      <w:r w:rsidR="000E1F8E">
        <w:t>);</w:t>
      </w:r>
      <w:proofErr w:type="gramEnd"/>
    </w:p>
    <w:p w14:paraId="2E81ABB3" w14:textId="77777777" w:rsidR="000E1F8E" w:rsidRDefault="008E38A2" w:rsidP="00BF1AE2">
      <w:pPr>
        <w:pStyle w:val="ListNumber"/>
        <w:numPr>
          <w:ilvl w:val="0"/>
          <w:numId w:val="22"/>
        </w:numPr>
      </w:pPr>
      <w:r>
        <w:t>Older adults</w:t>
      </w:r>
      <w:r w:rsidR="000E1F8E">
        <w:t xml:space="preserve"> with greatest social need (with particular attention to low-income minority </w:t>
      </w:r>
      <w:r>
        <w:t>older adults</w:t>
      </w:r>
      <w:r w:rsidR="000E1F8E">
        <w:t xml:space="preserve"> and </w:t>
      </w:r>
      <w:r>
        <w:t>older adults</w:t>
      </w:r>
      <w:r w:rsidR="000E1F8E">
        <w:t xml:space="preserve"> residing in rural areas</w:t>
      </w:r>
      <w:proofErr w:type="gramStart"/>
      <w:r w:rsidR="000E1F8E">
        <w:t>);</w:t>
      </w:r>
      <w:proofErr w:type="gramEnd"/>
    </w:p>
    <w:p w14:paraId="3FA4B936" w14:textId="77777777" w:rsidR="000E1F8E" w:rsidRDefault="008E38A2" w:rsidP="00BF1AE2">
      <w:pPr>
        <w:pStyle w:val="ListNumber"/>
        <w:numPr>
          <w:ilvl w:val="0"/>
          <w:numId w:val="22"/>
        </w:numPr>
      </w:pPr>
      <w:r>
        <w:t>Older adults</w:t>
      </w:r>
      <w:r w:rsidR="000E1F8E">
        <w:t xml:space="preserve"> with severe </w:t>
      </w:r>
      <w:proofErr w:type="gramStart"/>
      <w:r w:rsidR="000E1F8E">
        <w:t>disabilities;</w:t>
      </w:r>
      <w:proofErr w:type="gramEnd"/>
    </w:p>
    <w:p w14:paraId="2D621586" w14:textId="77777777" w:rsidR="000E1F8E" w:rsidRDefault="008E38A2" w:rsidP="00BF1AE2">
      <w:pPr>
        <w:pStyle w:val="ListNumber"/>
        <w:numPr>
          <w:ilvl w:val="0"/>
          <w:numId w:val="22"/>
        </w:numPr>
      </w:pPr>
      <w:r>
        <w:t>Older adults</w:t>
      </w:r>
      <w:r w:rsidR="000E1F8E">
        <w:t xml:space="preserve"> with limited English proficiency; and</w:t>
      </w:r>
    </w:p>
    <w:p w14:paraId="26E08568" w14:textId="77777777" w:rsidR="000E1F8E" w:rsidRDefault="008E38A2" w:rsidP="00BF1AE2">
      <w:pPr>
        <w:pStyle w:val="ListNumber"/>
        <w:numPr>
          <w:ilvl w:val="0"/>
          <w:numId w:val="22"/>
        </w:numPr>
      </w:pPr>
      <w:r>
        <w:t>Older adults</w:t>
      </w:r>
      <w:r w:rsidR="000E1F8E">
        <w:t xml:space="preserve"> with Alzheimer’s disease or related disorders with neurological and organic brain dysfunction (and the caretakers of such </w:t>
      </w:r>
      <w:r>
        <w:t>adults</w:t>
      </w:r>
      <w:r w:rsidR="000E1F8E">
        <w:t>); and</w:t>
      </w:r>
    </w:p>
    <w:p w14:paraId="0E6AA473" w14:textId="77777777" w:rsidR="000E1F8E" w:rsidRPr="00EA3C36" w:rsidRDefault="008E38A2" w:rsidP="00BF1AE2">
      <w:pPr>
        <w:pStyle w:val="ListNumber"/>
        <w:numPr>
          <w:ilvl w:val="0"/>
          <w:numId w:val="22"/>
        </w:numPr>
      </w:pPr>
      <w:r>
        <w:t>Older adults</w:t>
      </w:r>
      <w:r w:rsidR="000E1F8E">
        <w:t xml:space="preserve"> at risk for institutional placement. </w:t>
      </w:r>
      <w:r w:rsidR="000E1F8E" w:rsidRPr="00145D19">
        <w:rPr>
          <w:b/>
        </w:rPr>
        <w:t>(§306(a)(4)(B)</w:t>
      </w:r>
      <w:r w:rsidR="00A86A46">
        <w:rPr>
          <w:b/>
        </w:rPr>
        <w:t>(i)</w:t>
      </w:r>
      <w:r w:rsidR="000E1F8E" w:rsidRPr="00145D19">
        <w:rPr>
          <w:b/>
        </w:rPr>
        <w:t>)</w:t>
      </w:r>
    </w:p>
    <w:p w14:paraId="2C339610" w14:textId="77777777" w:rsidR="00A86A46" w:rsidRPr="00145D19" w:rsidRDefault="00A86A46" w:rsidP="00EA3C36">
      <w:pPr>
        <w:pStyle w:val="ListNumber"/>
        <w:numPr>
          <w:ilvl w:val="0"/>
          <w:numId w:val="0"/>
        </w:numPr>
        <w:ind w:left="720"/>
      </w:pPr>
      <w:r>
        <w:t xml:space="preserve">Inform the older individuals referred to in sub-clauses a-f of </w:t>
      </w:r>
      <w:r w:rsidRPr="00A86A46">
        <w:t xml:space="preserve">§306(a)(4)(B)(i), and the caretakers of such individuals, of the availability of such assistance.  </w:t>
      </w:r>
      <w:r w:rsidRPr="00EA3C36">
        <w:rPr>
          <w:b/>
        </w:rPr>
        <w:t>(§306(a)(4)(B)(ii))</w:t>
      </w:r>
    </w:p>
    <w:p w14:paraId="5210A5D3" w14:textId="77777777" w:rsidR="000E1F8E" w:rsidRPr="00AA2EB1" w:rsidRDefault="0038369B" w:rsidP="00AF0D52">
      <w:pPr>
        <w:pStyle w:val="ListNumber"/>
      </w:pPr>
      <w:r>
        <w:t>P</w:t>
      </w:r>
      <w:r w:rsidR="000E1F8E">
        <w:t xml:space="preserve">rovide assurances the AAA will ensure that each activity undertaken by the agency, including planning, advocacy, and systems </w:t>
      </w:r>
      <w:r w:rsidR="000E1F8E" w:rsidRPr="00145D19">
        <w:t xml:space="preserve">development, will include a focus on the needs of low-income minority </w:t>
      </w:r>
      <w:r w:rsidR="008E38A2">
        <w:t>older adults</w:t>
      </w:r>
      <w:r w:rsidR="000E1F8E" w:rsidRPr="00145D19">
        <w:t xml:space="preserve"> and </w:t>
      </w:r>
      <w:r w:rsidR="008E38A2">
        <w:t>older adults</w:t>
      </w:r>
      <w:r w:rsidR="000E1F8E" w:rsidRPr="00145D19">
        <w:t xml:space="preserve"> residing in rural areas. </w:t>
      </w:r>
      <w:r w:rsidR="000E1F8E">
        <w:rPr>
          <w:b/>
        </w:rPr>
        <w:t>(§306(a)(4)(C))</w:t>
      </w:r>
    </w:p>
    <w:p w14:paraId="63B66A77" w14:textId="77777777" w:rsidR="000E1F8E" w:rsidRPr="00AA2EB1" w:rsidRDefault="0038369B" w:rsidP="00AF0D52">
      <w:pPr>
        <w:pStyle w:val="ListNumber"/>
      </w:pPr>
      <w:r>
        <w:t>P</w:t>
      </w:r>
      <w:r w:rsidR="000E1F8E" w:rsidRPr="00AA2EB1">
        <w:t xml:space="preserve">rovide assurances the AAA will coordinate planning, identification, assessment of needs, and provision of services for </w:t>
      </w:r>
      <w:r w:rsidR="008E38A2">
        <w:t>older adults</w:t>
      </w:r>
      <w:r w:rsidR="000E1F8E" w:rsidRPr="00AA2EB1">
        <w:t xml:space="preserve"> with disabilities, with particular attention to </w:t>
      </w:r>
      <w:r w:rsidR="008E38A2">
        <w:t>adults</w:t>
      </w:r>
      <w:r w:rsidR="008E38A2" w:rsidRPr="00AA2EB1">
        <w:t xml:space="preserve"> </w:t>
      </w:r>
      <w:r w:rsidR="000E1F8E" w:rsidRPr="00AA2EB1">
        <w:t xml:space="preserve">with severe disabilities and </w:t>
      </w:r>
      <w:r w:rsidR="008E38A2">
        <w:t>adults</w:t>
      </w:r>
      <w:r w:rsidR="008E38A2" w:rsidRPr="00AA2EB1">
        <w:t xml:space="preserve"> </w:t>
      </w:r>
      <w:r w:rsidR="000E1F8E" w:rsidRPr="00AA2EB1">
        <w:t xml:space="preserve">at risk for institutional placement, with agencies that develop or provide services for individuals with disabilities. </w:t>
      </w:r>
      <w:r w:rsidR="000E1F8E" w:rsidRPr="00AA2EB1">
        <w:rPr>
          <w:b/>
        </w:rPr>
        <w:t>(§306(a)(5))</w:t>
      </w:r>
    </w:p>
    <w:p w14:paraId="681F36C3" w14:textId="77777777" w:rsidR="000E1F8E" w:rsidRPr="00AA2EB1" w:rsidRDefault="0038369B" w:rsidP="00AF0D52">
      <w:pPr>
        <w:pStyle w:val="ListNumber"/>
      </w:pPr>
      <w:r>
        <w:rPr>
          <w:rFonts w:cs="NewCenturySchlbk-Roman"/>
        </w:rPr>
        <w:t>P</w:t>
      </w:r>
      <w:r w:rsidR="000E1F8E" w:rsidRPr="00AA2EB1">
        <w:rPr>
          <w:rFonts w:cs="NewCenturySchlbk-Roman"/>
        </w:rPr>
        <w:t xml:space="preserve">rovide the AAA will </w:t>
      </w:r>
      <w:proofErr w:type="gramStart"/>
      <w:r w:rsidR="000E1F8E" w:rsidRPr="00AA2EB1">
        <w:rPr>
          <w:rFonts w:cs="NewCenturySchlbk-Roman"/>
        </w:rPr>
        <w:t>take into account</w:t>
      </w:r>
      <w:proofErr w:type="gramEnd"/>
      <w:r w:rsidR="000E1F8E" w:rsidRPr="00AA2EB1">
        <w:rPr>
          <w:rFonts w:cs="NewCenturySchlbk-Roman"/>
        </w:rPr>
        <w:t xml:space="preserve"> in connection with matters of general policy arising in the development and administration of the </w:t>
      </w:r>
      <w:r w:rsidR="00087335">
        <w:rPr>
          <w:rFonts w:cs="NewCenturySchlbk-Roman"/>
        </w:rPr>
        <w:t>a</w:t>
      </w:r>
      <w:r w:rsidR="00DF6332">
        <w:rPr>
          <w:rFonts w:cs="NewCenturySchlbk-Roman"/>
        </w:rPr>
        <w:t xml:space="preserve">rea </w:t>
      </w:r>
      <w:r w:rsidR="00087335">
        <w:rPr>
          <w:rFonts w:cs="NewCenturySchlbk-Roman"/>
        </w:rPr>
        <w:t>p</w:t>
      </w:r>
      <w:r w:rsidR="00DF6332">
        <w:rPr>
          <w:rFonts w:cs="NewCenturySchlbk-Roman"/>
        </w:rPr>
        <w:t>lan</w:t>
      </w:r>
      <w:r w:rsidR="000E1F8E" w:rsidRPr="00AA2EB1">
        <w:rPr>
          <w:rFonts w:cs="NewCenturySchlbk-Roman"/>
        </w:rPr>
        <w:t xml:space="preserve">, the views of recipients of services under such plan. </w:t>
      </w:r>
      <w:r w:rsidR="000E1F8E" w:rsidRPr="00AA2EB1">
        <w:rPr>
          <w:b/>
        </w:rPr>
        <w:t>(§306(a)(6</w:t>
      </w:r>
      <w:r w:rsidR="00A86A46">
        <w:rPr>
          <w:b/>
        </w:rPr>
        <w:t>)</w:t>
      </w:r>
      <w:r w:rsidR="000E1F8E" w:rsidRPr="00AA2EB1">
        <w:rPr>
          <w:b/>
        </w:rPr>
        <w:t>(A</w:t>
      </w:r>
      <w:r w:rsidR="000E1F8E">
        <w:rPr>
          <w:b/>
        </w:rPr>
        <w:t>))</w:t>
      </w:r>
    </w:p>
    <w:p w14:paraId="1084C763" w14:textId="77777777" w:rsidR="000E1F8E" w:rsidRPr="00AA2EB1" w:rsidRDefault="0038369B" w:rsidP="00AF0D52">
      <w:pPr>
        <w:pStyle w:val="ListNumber"/>
      </w:pPr>
      <w:r>
        <w:t>P</w:t>
      </w:r>
      <w:r w:rsidR="000E1F8E">
        <w:t xml:space="preserve">rovides the AAA will </w:t>
      </w:r>
      <w:r w:rsidR="000E1F8E" w:rsidRPr="00032354">
        <w:t xml:space="preserve">serve as the advocate and focal point for </w:t>
      </w:r>
      <w:r w:rsidR="008E38A2">
        <w:t>older adults</w:t>
      </w:r>
      <w:r w:rsidR="000E1F8E" w:rsidRPr="00032354">
        <w:t xml:space="preserve"> within the community by (in cooperation with agencies, organizations, and </w:t>
      </w:r>
      <w:r w:rsidR="008E38A2">
        <w:t>people</w:t>
      </w:r>
      <w:r w:rsidR="008E38A2" w:rsidRPr="00032354">
        <w:t xml:space="preserve"> </w:t>
      </w:r>
      <w:r w:rsidR="000E1F8E" w:rsidRPr="00032354">
        <w:t xml:space="preserve">participating in activities under the </w:t>
      </w:r>
      <w:r w:rsidR="00087335">
        <w:t>a</w:t>
      </w:r>
      <w:r w:rsidR="00DF6332">
        <w:t xml:space="preserve">rea </w:t>
      </w:r>
      <w:r w:rsidR="00087335">
        <w:t>p</w:t>
      </w:r>
      <w:r w:rsidR="00DF6332">
        <w:t>lan</w:t>
      </w:r>
      <w:r w:rsidR="000E1F8E" w:rsidRPr="00032354">
        <w:t xml:space="preserve">) monitoring, evaluating, and commenting upon all policies, programs, hearings, levies, and community actions which will affect </w:t>
      </w:r>
      <w:r w:rsidR="008E38A2">
        <w:t>older adults</w:t>
      </w:r>
      <w:r w:rsidR="000E1F8E" w:rsidRPr="00032354">
        <w:t xml:space="preserve">. </w:t>
      </w:r>
      <w:r w:rsidR="000E1F8E" w:rsidRPr="00AA2EB1">
        <w:rPr>
          <w:b/>
        </w:rPr>
        <w:t>(§306(a)(6</w:t>
      </w:r>
      <w:r w:rsidR="00A86A46">
        <w:rPr>
          <w:b/>
        </w:rPr>
        <w:t>)</w:t>
      </w:r>
      <w:r w:rsidR="000E1F8E" w:rsidRPr="00AA2EB1">
        <w:rPr>
          <w:b/>
        </w:rPr>
        <w:t>(B))</w:t>
      </w:r>
    </w:p>
    <w:p w14:paraId="50E1CDB2" w14:textId="77777777" w:rsidR="000E1F8E" w:rsidRPr="00AA2EB1" w:rsidRDefault="0038369B" w:rsidP="00AF0D52">
      <w:pPr>
        <w:pStyle w:val="ListNumber"/>
      </w:pPr>
      <w:r>
        <w:t>W</w:t>
      </w:r>
      <w:r w:rsidR="000E1F8E" w:rsidRPr="00032354">
        <w:t xml:space="preserve">here possible, </w:t>
      </w:r>
      <w:r w:rsidR="000E1F8E">
        <w:t xml:space="preserve">provide the AAA will </w:t>
      </w:r>
      <w:proofErr w:type="gramStart"/>
      <w:r w:rsidR="000E1F8E" w:rsidRPr="00032354">
        <w:t>enter into</w:t>
      </w:r>
      <w:proofErr w:type="gramEnd"/>
      <w:r w:rsidR="000E1F8E" w:rsidRPr="00032354">
        <w:t xml:space="preserve"> arrangements with organizations providing day care services for children, assistance to </w:t>
      </w:r>
      <w:r w:rsidR="008E38A2">
        <w:t>older adults</w:t>
      </w:r>
      <w:r w:rsidR="000E1F8E" w:rsidRPr="00032354">
        <w:t xml:space="preserve"> caring for relatives who are children, and respite for families, so as to provide opportunities for </w:t>
      </w:r>
      <w:r w:rsidR="008E38A2">
        <w:t>older adults</w:t>
      </w:r>
      <w:r w:rsidR="000E1F8E" w:rsidRPr="00032354">
        <w:t xml:space="preserve"> to aid or assist on a voluntary basis in the delivery of </w:t>
      </w:r>
      <w:r w:rsidR="000E1F8E" w:rsidRPr="00AA2EB1">
        <w:t xml:space="preserve">such services to children, adults, and families. </w:t>
      </w:r>
      <w:r w:rsidR="000E1F8E" w:rsidRPr="00AA2EB1">
        <w:rPr>
          <w:b/>
        </w:rPr>
        <w:t>(§306(a)(6)(C)(i))</w:t>
      </w:r>
    </w:p>
    <w:p w14:paraId="019D105E" w14:textId="77777777" w:rsidR="000E1F8E" w:rsidRPr="00AA2EB1" w:rsidRDefault="00AC47A8" w:rsidP="00AF0D52">
      <w:pPr>
        <w:pStyle w:val="ListNumber"/>
      </w:pPr>
      <w:r>
        <w:t>I</w:t>
      </w:r>
      <w:r w:rsidR="000E1F8E" w:rsidRPr="00AA2EB1">
        <w:t xml:space="preserve">f possible regarding the provision of services </w:t>
      </w:r>
      <w:r w:rsidR="000E1F8E" w:rsidRPr="00AA2EB1">
        <w:rPr>
          <w:rFonts w:cs="NewCenturySchlbk-Roman"/>
        </w:rPr>
        <w:t xml:space="preserve">under Title III of the OAA, </w:t>
      </w:r>
      <w:r w:rsidR="000E1F8E">
        <w:rPr>
          <w:rFonts w:cs="NewCenturySchlbk-Roman"/>
        </w:rPr>
        <w:t>provide</w:t>
      </w:r>
      <w:r w:rsidR="000E1F8E" w:rsidRPr="00AA2EB1">
        <w:rPr>
          <w:rFonts w:cs="NewCenturySchlbk-Roman"/>
        </w:rPr>
        <w:t xml:space="preserve"> the AAA will enter into arrangements and coordinate with </w:t>
      </w:r>
      <w:r w:rsidR="000E1F8E" w:rsidRPr="00AA2EB1">
        <w:t>organizations</w:t>
      </w:r>
      <w:r w:rsidR="000E1F8E" w:rsidRPr="00032354">
        <w:t xml:space="preserve"> that have a proven record of providing services to </w:t>
      </w:r>
      <w:r w:rsidR="008E38A2">
        <w:t>older adults</w:t>
      </w:r>
      <w:r w:rsidR="000E1F8E" w:rsidRPr="00032354">
        <w:t>, that— (I) were officially designated as community action agencies or community action programs under section 210 of the Economic Opportunity Act of 1964 (42 U.S.C. 2790) for fiscal year 1981, and did not lose the designation as a result of failure to comply with such Act; or (II) came into existence during fiscal year 1982 as direct successors in interest to such community action agencies or community action programs; and that meet the requirements under section 676B of the Comm</w:t>
      </w:r>
      <w:r w:rsidR="000E1F8E">
        <w:t xml:space="preserve">unity Services Block Grant Act. </w:t>
      </w:r>
      <w:r w:rsidR="000E1F8E" w:rsidRPr="00AA2EB1">
        <w:rPr>
          <w:b/>
        </w:rPr>
        <w:t>(§306(a)(6)(C)(ii))</w:t>
      </w:r>
    </w:p>
    <w:p w14:paraId="01898C71" w14:textId="77777777" w:rsidR="000E1F8E" w:rsidRDefault="00AC47A8" w:rsidP="00AF0D52">
      <w:pPr>
        <w:pStyle w:val="ListNumber"/>
      </w:pPr>
      <w:r>
        <w:t>P</w:t>
      </w:r>
      <w:r w:rsidR="000E1F8E">
        <w:t xml:space="preserve">rovide the AAA will </w:t>
      </w:r>
      <w:r w:rsidR="000E1F8E" w:rsidRPr="00032354">
        <w:t xml:space="preserve">make use of trained volunteers in providing direct services delivered to </w:t>
      </w:r>
      <w:r w:rsidR="008E38A2">
        <w:t>older adults</w:t>
      </w:r>
      <w:r w:rsidR="000E1F8E" w:rsidRPr="00032354">
        <w:t xml:space="preserve"> and individuals with disabilities needing such services and, if possible, work in coordination with organizations that have experience in providing training, placement, and stipends for volunteers or participants (such as organizations carrying out Federal service programs administered by the Corporation for National and Community Service), in community service settings. </w:t>
      </w:r>
      <w:r w:rsidR="000E1F8E" w:rsidRPr="00AA2EB1">
        <w:rPr>
          <w:b/>
        </w:rPr>
        <w:t>(§306(a)(6)(C)(iii))</w:t>
      </w:r>
    </w:p>
    <w:p w14:paraId="14DD7790" w14:textId="77777777" w:rsidR="000E1F8E" w:rsidRPr="00AA2EB1" w:rsidRDefault="00AC47A8" w:rsidP="00AF0D52">
      <w:pPr>
        <w:pStyle w:val="ListNumber"/>
      </w:pPr>
      <w:r>
        <w:t>P</w:t>
      </w:r>
      <w:r w:rsidR="000E1F8E">
        <w:t xml:space="preserve">rovide the AAA will </w:t>
      </w:r>
      <w:r w:rsidR="000E1F8E" w:rsidRPr="003D6E8F">
        <w:t xml:space="preserve">establish an advisory council consisting of </w:t>
      </w:r>
      <w:r w:rsidR="008E38A2">
        <w:t>older adults</w:t>
      </w:r>
      <w:r w:rsidR="000E1F8E" w:rsidRPr="003D6E8F">
        <w:t xml:space="preserve"> (including minorit</w:t>
      </w:r>
      <w:r w:rsidR="008E38A2">
        <w:t>ie</w:t>
      </w:r>
      <w:r w:rsidR="000E1F8E" w:rsidRPr="003D6E8F">
        <w:t xml:space="preserve">s and </w:t>
      </w:r>
      <w:r w:rsidR="008E38A2">
        <w:t>older adults</w:t>
      </w:r>
      <w:r w:rsidR="000E1F8E" w:rsidRPr="003D6E8F">
        <w:t xml:space="preserve"> residing in rural areas) who are participants or who are eligible to participate in programs assisted under this OAA, family caregivers of such individuals, representatives of </w:t>
      </w:r>
      <w:r w:rsidR="008E38A2">
        <w:t>older adults</w:t>
      </w:r>
      <w:r w:rsidR="000E1F8E" w:rsidRPr="003D6E8F">
        <w:t xml:space="preserve">, service providers, representatives of the business community, local elected officials, providers of veterans’ health care (if appropriate), and the general public, to advise continuously the </w:t>
      </w:r>
      <w:r w:rsidR="000E1F8E">
        <w:t>AAA</w:t>
      </w:r>
      <w:r w:rsidR="000E1F8E" w:rsidRPr="003D6E8F">
        <w:t xml:space="preserve"> on all matters relating to the development of the </w:t>
      </w:r>
      <w:r w:rsidR="00087335">
        <w:t>a</w:t>
      </w:r>
      <w:r w:rsidR="00DF6332">
        <w:t xml:space="preserve">rea </w:t>
      </w:r>
      <w:r w:rsidR="00087335">
        <w:t>p</w:t>
      </w:r>
      <w:r w:rsidR="00DF6332">
        <w:t>lan</w:t>
      </w:r>
      <w:r w:rsidR="000E1F8E" w:rsidRPr="003D6E8F">
        <w:t xml:space="preserve">, the administration of the plan and operations conducted under the plan. </w:t>
      </w:r>
      <w:r w:rsidR="000E1F8E" w:rsidRPr="00AA2EB1">
        <w:rPr>
          <w:b/>
        </w:rPr>
        <w:t>(§306(a)(6)(D</w:t>
      </w:r>
      <w:r w:rsidR="000E1F8E">
        <w:rPr>
          <w:b/>
        </w:rPr>
        <w:t>))</w:t>
      </w:r>
    </w:p>
    <w:p w14:paraId="0F408A3F" w14:textId="77777777" w:rsidR="000E1F8E" w:rsidRPr="00AA2EB1" w:rsidRDefault="00AC47A8" w:rsidP="00AF0D52">
      <w:pPr>
        <w:pStyle w:val="ListNumber"/>
      </w:pPr>
      <w:r>
        <w:t>P</w:t>
      </w:r>
      <w:r w:rsidR="000E1F8E">
        <w:t>rovide the AAA will</w:t>
      </w:r>
      <w:r w:rsidR="000E1F8E" w:rsidRPr="00AA2EB1">
        <w:rPr>
          <w:rFonts w:cs="NewCenturySchlbk-Roman"/>
        </w:rPr>
        <w:t xml:space="preserve"> establish effective and efficient procedures for coordination of entities conducting programs that receive assistance under the OAA within the PSA served by the AAA; and entities conducting other Federal programs for </w:t>
      </w:r>
      <w:r w:rsidR="008E38A2">
        <w:rPr>
          <w:rFonts w:cs="NewCenturySchlbk-Roman"/>
        </w:rPr>
        <w:t>older adults</w:t>
      </w:r>
      <w:r w:rsidR="000E1F8E" w:rsidRPr="00AA2EB1">
        <w:rPr>
          <w:rFonts w:cs="NewCenturySchlbk-Roman"/>
        </w:rPr>
        <w:t xml:space="preserve"> at the local level, with particular emphasis on entities conducting programs described in section 203(b) of the OAA, within the area. </w:t>
      </w:r>
      <w:r w:rsidR="000E1F8E" w:rsidRPr="00AA2EB1">
        <w:rPr>
          <w:b/>
        </w:rPr>
        <w:t>(§306(a)(6)(E))</w:t>
      </w:r>
    </w:p>
    <w:p w14:paraId="3A043D2F" w14:textId="77777777" w:rsidR="000E1F8E" w:rsidRPr="00AA2EB1" w:rsidRDefault="00AC47A8" w:rsidP="00AF0D52">
      <w:pPr>
        <w:pStyle w:val="ListNumber"/>
      </w:pPr>
      <w:r>
        <w:t>P</w:t>
      </w:r>
      <w:r w:rsidR="000E1F8E" w:rsidRPr="00B806BC">
        <w:t>rovide the AAA will</w:t>
      </w:r>
      <w:r w:rsidR="000E1F8E" w:rsidRPr="00AA2EB1">
        <w:t xml:space="preserve">, </w:t>
      </w:r>
      <w:r w:rsidR="000E1F8E" w:rsidRPr="001916F6">
        <w:t xml:space="preserve">in coordination with the State agency and with the State agency responsible for mental health services, increase public awareness of mental health disorders, remove barriers to diagnosis and treatment, and coordinate mental </w:t>
      </w:r>
      <w:r w:rsidR="00A75D13">
        <w:t xml:space="preserve">and behavioral </w:t>
      </w:r>
      <w:r w:rsidR="000E1F8E" w:rsidRPr="001916F6">
        <w:t xml:space="preserve">health services (including mental health screenings) provided with funds expended by the </w:t>
      </w:r>
      <w:r w:rsidR="000E1F8E">
        <w:t>AAA</w:t>
      </w:r>
      <w:r w:rsidR="000E1F8E" w:rsidRPr="001916F6">
        <w:t xml:space="preserve"> with mental health services provided by community health centers and by other public agencies and nonprofit private organizations. </w:t>
      </w:r>
      <w:r w:rsidR="000E1F8E" w:rsidRPr="00AA2EB1">
        <w:rPr>
          <w:b/>
        </w:rPr>
        <w:t>(§306(a)(6)(F</w:t>
      </w:r>
      <w:r w:rsidR="000E1F8E">
        <w:rPr>
          <w:b/>
        </w:rPr>
        <w:t>))</w:t>
      </w:r>
    </w:p>
    <w:p w14:paraId="4FAC0F4C" w14:textId="77777777" w:rsidR="000E1F8E" w:rsidRPr="00AA2EB1" w:rsidRDefault="00AC47A8" w:rsidP="00AF0D52">
      <w:pPr>
        <w:pStyle w:val="ListNumber"/>
      </w:pPr>
      <w:r>
        <w:t>P</w:t>
      </w:r>
      <w:r w:rsidR="000E1F8E" w:rsidRPr="00B806BC">
        <w:t xml:space="preserve">rovide </w:t>
      </w:r>
      <w:r w:rsidR="000E1F8E" w:rsidRPr="007D02F2">
        <w:t xml:space="preserve">if there is a significant population of </w:t>
      </w:r>
      <w:r w:rsidR="008E38A2">
        <w:t>older adults</w:t>
      </w:r>
      <w:r w:rsidR="000E1F8E">
        <w:t xml:space="preserve"> </w:t>
      </w:r>
      <w:r w:rsidR="000E1F8E" w:rsidRPr="007D02F2">
        <w:t xml:space="preserve">who are </w:t>
      </w:r>
      <w:r w:rsidR="008E38A2">
        <w:t>Native American</w:t>
      </w:r>
      <w:r w:rsidR="000E1F8E" w:rsidRPr="007D02F2">
        <w:t xml:space="preserve"> in the </w:t>
      </w:r>
      <w:r w:rsidR="000E1F8E">
        <w:t>PSA</w:t>
      </w:r>
      <w:r w:rsidR="000E1F8E" w:rsidRPr="007D02F2">
        <w:t xml:space="preserve"> of</w:t>
      </w:r>
      <w:r w:rsidR="000E1F8E">
        <w:t xml:space="preserve"> </w:t>
      </w:r>
      <w:r w:rsidR="000E1F8E" w:rsidRPr="007D02F2">
        <w:t xml:space="preserve">the </w:t>
      </w:r>
      <w:r w:rsidR="000E1F8E">
        <w:t>AAA</w:t>
      </w:r>
      <w:r w:rsidR="000E1F8E" w:rsidRPr="007D02F2">
        <w:t xml:space="preserve">, </w:t>
      </w:r>
      <w:r w:rsidR="000E1F8E">
        <w:t xml:space="preserve">the AAA shall </w:t>
      </w:r>
      <w:r w:rsidR="000E1F8E" w:rsidRPr="007D02F2">
        <w:t xml:space="preserve">conduct outreach activities to identify such </w:t>
      </w:r>
      <w:r w:rsidR="008E38A2">
        <w:t>people</w:t>
      </w:r>
      <w:r w:rsidR="008E38A2" w:rsidRPr="007D02F2">
        <w:t xml:space="preserve"> </w:t>
      </w:r>
      <w:r w:rsidR="000E1F8E" w:rsidRPr="007D02F2">
        <w:t xml:space="preserve">in such area and inform such </w:t>
      </w:r>
      <w:r w:rsidR="008E38A2">
        <w:t>people</w:t>
      </w:r>
      <w:r w:rsidR="000E1F8E" w:rsidRPr="007D02F2">
        <w:t xml:space="preserve"> of the </w:t>
      </w:r>
      <w:r w:rsidR="000E1F8E" w:rsidRPr="00AA2EB1">
        <w:t xml:space="preserve">availability of assistance under the OAA. </w:t>
      </w:r>
      <w:r w:rsidR="000E1F8E" w:rsidRPr="00AA2EB1">
        <w:rPr>
          <w:b/>
        </w:rPr>
        <w:t>(§306(a)(6)(G))</w:t>
      </w:r>
    </w:p>
    <w:p w14:paraId="16D3C941" w14:textId="77777777" w:rsidR="000E1F8E" w:rsidRPr="00AA2EB1" w:rsidRDefault="00AC47A8" w:rsidP="00AF0D52">
      <w:pPr>
        <w:pStyle w:val="ListNumber"/>
      </w:pPr>
      <w:r>
        <w:t>P</w:t>
      </w:r>
      <w:r w:rsidR="000E1F8E" w:rsidRPr="00B806BC">
        <w:t>rovide the AAA will</w:t>
      </w:r>
      <w:r w:rsidR="000E1F8E" w:rsidRPr="00AA2EB1">
        <w:t xml:space="preserve">, </w:t>
      </w:r>
      <w:r w:rsidR="000E1F8E" w:rsidRPr="0009562D">
        <w:t>in coordination with the State agency and with the State agency responsible for elder abuse prevention services, increase public awareness of elder abuse, neglect, and exploitation, and remove barriers to education, prevention, investigation, and treatment of elder abuse, neglect, and</w:t>
      </w:r>
      <w:r w:rsidR="000E1F8E">
        <w:t xml:space="preserve"> </w:t>
      </w:r>
      <w:r w:rsidR="000E1F8E" w:rsidRPr="007D02F2">
        <w:t xml:space="preserve">exploitation, as appropriate. </w:t>
      </w:r>
      <w:r w:rsidR="000E1F8E" w:rsidRPr="00AA2EB1">
        <w:rPr>
          <w:b/>
        </w:rPr>
        <w:t>(§306(a)(6)(H))</w:t>
      </w:r>
    </w:p>
    <w:p w14:paraId="55DC72A4" w14:textId="77777777" w:rsidR="000E1F8E" w:rsidRPr="00AA2EB1" w:rsidRDefault="00AC47A8" w:rsidP="00AF0D52">
      <w:pPr>
        <w:pStyle w:val="ListNumber"/>
      </w:pPr>
      <w:r>
        <w:rPr>
          <w:rFonts w:cs="NewCenturySchlbk-Roman"/>
        </w:rPr>
        <w:t>P</w:t>
      </w:r>
      <w:r w:rsidR="000E1F8E" w:rsidRPr="00AA2EB1">
        <w:rPr>
          <w:rFonts w:cs="NewCenturySchlbk-Roman"/>
        </w:rPr>
        <w:t xml:space="preserve">rovide the AAA shall, consistent with this section, facilitate the area-wide development and implementation of a comprehensive, coordinated system for providing long-term care in home and community-based settings, in a manner responsive to the needs and preferences of </w:t>
      </w:r>
      <w:r w:rsidR="008E38A2">
        <w:rPr>
          <w:rFonts w:cs="NewCenturySchlbk-Roman"/>
        </w:rPr>
        <w:t>older adults</w:t>
      </w:r>
      <w:r w:rsidR="000E1F8E" w:rsidRPr="00AA2EB1">
        <w:rPr>
          <w:rFonts w:cs="NewCenturySchlbk-Roman"/>
        </w:rPr>
        <w:t xml:space="preserve"> and their family caregivers, by: </w:t>
      </w:r>
    </w:p>
    <w:p w14:paraId="0526E7FB" w14:textId="77777777" w:rsidR="000E1F8E" w:rsidRPr="00032354" w:rsidRDefault="00AC47A8" w:rsidP="00BF1AE2">
      <w:pPr>
        <w:pStyle w:val="ListNumber"/>
        <w:numPr>
          <w:ilvl w:val="0"/>
          <w:numId w:val="23"/>
        </w:numPr>
      </w:pPr>
      <w:r>
        <w:t>C</w:t>
      </w:r>
      <w:r w:rsidR="000E1F8E" w:rsidRPr="00032354">
        <w:t>ollaborating, coordinating activities, and consulting with other local public and private agencies and organizations responsible for administering programs, benefits,</w:t>
      </w:r>
      <w:r w:rsidR="000E1F8E">
        <w:t xml:space="preserve"> </w:t>
      </w:r>
      <w:r w:rsidR="000E1F8E" w:rsidRPr="00032354">
        <w:t xml:space="preserve">and services related to providing long-term </w:t>
      </w:r>
      <w:proofErr w:type="gramStart"/>
      <w:r w:rsidR="000E1F8E" w:rsidRPr="00032354">
        <w:t>care;</w:t>
      </w:r>
      <w:proofErr w:type="gramEnd"/>
    </w:p>
    <w:p w14:paraId="409E38F6" w14:textId="77777777" w:rsidR="000E1F8E" w:rsidRPr="00032354" w:rsidRDefault="00AC47A8" w:rsidP="00BF1AE2">
      <w:pPr>
        <w:pStyle w:val="ListNumber"/>
        <w:numPr>
          <w:ilvl w:val="0"/>
          <w:numId w:val="23"/>
        </w:numPr>
      </w:pPr>
      <w:r>
        <w:t>C</w:t>
      </w:r>
      <w:r w:rsidR="000E1F8E" w:rsidRPr="00032354">
        <w:t>onducting analyses and making recommendations with respect to strategies for modifying the local system of long-term care to better:</w:t>
      </w:r>
    </w:p>
    <w:p w14:paraId="10FC18BA" w14:textId="77777777" w:rsidR="000E1F8E" w:rsidRPr="00032354" w:rsidRDefault="00AC47A8" w:rsidP="00BF1AE2">
      <w:pPr>
        <w:pStyle w:val="ListNumber"/>
        <w:numPr>
          <w:ilvl w:val="2"/>
          <w:numId w:val="16"/>
        </w:numPr>
      </w:pPr>
      <w:r>
        <w:t>R</w:t>
      </w:r>
      <w:r w:rsidR="000E1F8E" w:rsidRPr="00032354">
        <w:t xml:space="preserve">espond to the needs and preferences of </w:t>
      </w:r>
      <w:r w:rsidR="008E38A2">
        <w:t>older adults</w:t>
      </w:r>
      <w:r w:rsidR="000E1F8E" w:rsidRPr="00032354">
        <w:t xml:space="preserve"> and family </w:t>
      </w:r>
      <w:proofErr w:type="gramStart"/>
      <w:r w:rsidR="000E1F8E" w:rsidRPr="00032354">
        <w:t>caregivers;</w:t>
      </w:r>
      <w:proofErr w:type="gramEnd"/>
    </w:p>
    <w:p w14:paraId="324D4581" w14:textId="77777777" w:rsidR="000E1F8E" w:rsidRDefault="00AC47A8" w:rsidP="00BF1AE2">
      <w:pPr>
        <w:pStyle w:val="ListNumber"/>
        <w:numPr>
          <w:ilvl w:val="2"/>
          <w:numId w:val="16"/>
        </w:numPr>
      </w:pPr>
      <w:r>
        <w:t>F</w:t>
      </w:r>
      <w:r w:rsidR="000E1F8E" w:rsidRPr="00032354">
        <w:t xml:space="preserve">acilitate the provision, by service providers, of long-term care in home and community-based settings; and </w:t>
      </w:r>
    </w:p>
    <w:p w14:paraId="5970269A" w14:textId="77777777" w:rsidR="000E1F8E" w:rsidRPr="00032354" w:rsidRDefault="00AC47A8" w:rsidP="00BF1AE2">
      <w:pPr>
        <w:pStyle w:val="ListNumber"/>
        <w:numPr>
          <w:ilvl w:val="2"/>
          <w:numId w:val="16"/>
        </w:numPr>
      </w:pPr>
      <w:r>
        <w:t>T</w:t>
      </w:r>
      <w:r w:rsidR="000E1F8E" w:rsidRPr="00032354">
        <w:t xml:space="preserve">arget services to </w:t>
      </w:r>
      <w:r w:rsidR="008E38A2">
        <w:t>older adults</w:t>
      </w:r>
      <w:r w:rsidR="000E1F8E" w:rsidRPr="00032354">
        <w:t xml:space="preserve"> at risk for institutional placement, to permit such </w:t>
      </w:r>
      <w:r w:rsidR="008E38A2">
        <w:t>adults</w:t>
      </w:r>
      <w:r w:rsidR="008E38A2" w:rsidRPr="00032354">
        <w:t xml:space="preserve"> </w:t>
      </w:r>
      <w:r w:rsidR="000E1F8E" w:rsidRPr="00032354">
        <w:t xml:space="preserve">to remain in home and community-based </w:t>
      </w:r>
      <w:proofErr w:type="gramStart"/>
      <w:r w:rsidR="000E1F8E" w:rsidRPr="00032354">
        <w:t>settings;</w:t>
      </w:r>
      <w:proofErr w:type="gramEnd"/>
    </w:p>
    <w:p w14:paraId="3E85B963" w14:textId="77777777" w:rsidR="000E1F8E" w:rsidRPr="003137C3" w:rsidRDefault="00AC47A8" w:rsidP="00BF1AE2">
      <w:pPr>
        <w:pStyle w:val="ListNumber"/>
        <w:numPr>
          <w:ilvl w:val="0"/>
          <w:numId w:val="23"/>
        </w:numPr>
      </w:pPr>
      <w:r>
        <w:t>I</w:t>
      </w:r>
      <w:r w:rsidR="000E1F8E" w:rsidRPr="00032354">
        <w:t xml:space="preserve">mplementing, through the agency or service providers, </w:t>
      </w:r>
      <w:r w:rsidR="00846A7C">
        <w:t>evidence</w:t>
      </w:r>
      <w:r w:rsidR="00846A7C">
        <w:noBreakHyphen/>
        <w:t>based</w:t>
      </w:r>
      <w:r w:rsidR="000E1F8E" w:rsidRPr="00032354">
        <w:t xml:space="preserve"> programs to assist </w:t>
      </w:r>
      <w:r w:rsidR="008E38A2">
        <w:t>older adults</w:t>
      </w:r>
      <w:r w:rsidR="000E1F8E">
        <w:t xml:space="preserve"> </w:t>
      </w:r>
      <w:r w:rsidR="000E1F8E" w:rsidRPr="003137C3">
        <w:t xml:space="preserve">and their family caregivers in learning about and making behavioral changes intended to reduce the risk of injury, disease, and disability among </w:t>
      </w:r>
      <w:r w:rsidR="008E38A2">
        <w:t>older adults</w:t>
      </w:r>
      <w:r w:rsidR="000E1F8E" w:rsidRPr="003137C3">
        <w:t>; and</w:t>
      </w:r>
    </w:p>
    <w:p w14:paraId="2B25E3D5" w14:textId="77777777" w:rsidR="000E1F8E" w:rsidRPr="00AA2EB1" w:rsidRDefault="00AC47A8" w:rsidP="00BF1AE2">
      <w:pPr>
        <w:pStyle w:val="ListNumber"/>
        <w:numPr>
          <w:ilvl w:val="0"/>
          <w:numId w:val="23"/>
        </w:numPr>
      </w:pPr>
      <w:r>
        <w:t>P</w:t>
      </w:r>
      <w:r w:rsidR="000E1F8E" w:rsidRPr="00032354">
        <w:t xml:space="preserve">roviding for the availability and distribution (through public education campaigns, Aging and Disability Resource Centers, the </w:t>
      </w:r>
      <w:r w:rsidR="000E1F8E">
        <w:t>AAA</w:t>
      </w:r>
      <w:r w:rsidR="000E1F8E" w:rsidRPr="00032354">
        <w:t xml:space="preserve"> itself, and other appropriate me</w:t>
      </w:r>
      <w:r w:rsidR="000E1F8E">
        <w:t xml:space="preserve">ans) of information relating to </w:t>
      </w:r>
      <w:r w:rsidR="000E1F8E" w:rsidRPr="00032354">
        <w:t xml:space="preserve">the need to </w:t>
      </w:r>
      <w:proofErr w:type="gramStart"/>
      <w:r w:rsidR="000E1F8E" w:rsidRPr="00032354">
        <w:t>plan in advance</w:t>
      </w:r>
      <w:proofErr w:type="gramEnd"/>
      <w:r w:rsidR="000E1F8E" w:rsidRPr="00032354">
        <w:t xml:space="preserve"> for long-term care; and</w:t>
      </w:r>
      <w:r w:rsidR="000E1F8E">
        <w:t xml:space="preserve"> </w:t>
      </w:r>
      <w:r w:rsidR="000E1F8E" w:rsidRPr="00032354">
        <w:t>the full range of available public and private long-term care (including integrated long-term care) programs, options, s</w:t>
      </w:r>
      <w:r w:rsidR="000E1F8E">
        <w:t xml:space="preserve">ervice providers, and resources. </w:t>
      </w:r>
      <w:r w:rsidR="000E1F8E" w:rsidRPr="00AA2EB1">
        <w:rPr>
          <w:b/>
        </w:rPr>
        <w:t>(§306(a)(7))</w:t>
      </w:r>
    </w:p>
    <w:p w14:paraId="67A22630" w14:textId="77777777" w:rsidR="000E1F8E" w:rsidRPr="00AA2EB1" w:rsidRDefault="00AC47A8" w:rsidP="00AF0D52">
      <w:pPr>
        <w:pStyle w:val="ListNumber"/>
        <w:rPr>
          <w:rFonts w:cs="NewCenturySchlbk-Roman"/>
          <w:szCs w:val="22"/>
        </w:rPr>
      </w:pPr>
      <w:r>
        <w:rPr>
          <w:szCs w:val="22"/>
        </w:rPr>
        <w:t>P</w:t>
      </w:r>
      <w:r w:rsidR="000E1F8E" w:rsidRPr="00AA2EB1">
        <w:rPr>
          <w:szCs w:val="22"/>
        </w:rPr>
        <w:t>rovide case management services provided under</w:t>
      </w:r>
      <w:r w:rsidR="000E1F8E" w:rsidRPr="00AA2EB1">
        <w:rPr>
          <w:rFonts w:cs="NewCenturySchlbk-Roman"/>
          <w:szCs w:val="22"/>
        </w:rPr>
        <w:t xml:space="preserve"> Title III of the AAA through the AAA will </w:t>
      </w:r>
      <w:r w:rsidR="000E1F8E" w:rsidRPr="00AA2EB1">
        <w:rPr>
          <w:szCs w:val="22"/>
        </w:rPr>
        <w:t>not duplicate case management</w:t>
      </w:r>
      <w:r w:rsidR="000E1F8E">
        <w:t xml:space="preserve"> services provided through other Federal and State programs;</w:t>
      </w:r>
      <w:r w:rsidR="000E1F8E" w:rsidRPr="00AA2EB1">
        <w:rPr>
          <w:rFonts w:ascii="NewCenturySchlbk-Roman" w:hAnsi="NewCenturySchlbk-Roman" w:cs="NewCenturySchlbk-Roman"/>
          <w:sz w:val="20"/>
        </w:rPr>
        <w:t xml:space="preserve"> </w:t>
      </w:r>
      <w:r w:rsidR="000E1F8E">
        <w:t>be coordinated with services provided through these programs</w:t>
      </w:r>
      <w:r w:rsidR="000E1F8E" w:rsidRPr="003D6E8F">
        <w:t>; and</w:t>
      </w:r>
      <w:r w:rsidR="000E1F8E" w:rsidRPr="00AA2EB1">
        <w:rPr>
          <w:rFonts w:ascii="NewCenturySchlbk-Roman" w:hAnsi="NewCenturySchlbk-Roman" w:cs="NewCenturySchlbk-Roman"/>
          <w:sz w:val="20"/>
        </w:rPr>
        <w:t xml:space="preserve"> </w:t>
      </w:r>
      <w:r w:rsidR="000E1F8E" w:rsidRPr="003D6E8F">
        <w:t xml:space="preserve">be provided by a </w:t>
      </w:r>
      <w:r w:rsidR="000E1F8E" w:rsidRPr="00A511D0">
        <w:t xml:space="preserve">public agency or a nonprofit private </w:t>
      </w:r>
      <w:r w:rsidR="000E1F8E" w:rsidRPr="00AA2EB1">
        <w:rPr>
          <w:rFonts w:cs="NewCenturySchlbk-Roman"/>
        </w:rPr>
        <w:t>agency that:</w:t>
      </w:r>
    </w:p>
    <w:p w14:paraId="529FE809" w14:textId="77777777" w:rsidR="000E1F8E" w:rsidRPr="00A511D0" w:rsidRDefault="00AC47A8" w:rsidP="00BF1AE2">
      <w:pPr>
        <w:pStyle w:val="ListNumber"/>
        <w:numPr>
          <w:ilvl w:val="0"/>
          <w:numId w:val="24"/>
        </w:numPr>
      </w:pPr>
      <w:r>
        <w:t>G</w:t>
      </w:r>
      <w:r w:rsidR="000E1F8E" w:rsidRPr="00A511D0">
        <w:t xml:space="preserve">ives each older </w:t>
      </w:r>
      <w:r w:rsidR="008E38A2">
        <w:t>adult</w:t>
      </w:r>
      <w:r w:rsidR="008E38A2" w:rsidRPr="00A511D0">
        <w:t xml:space="preserve"> </w:t>
      </w:r>
      <w:r w:rsidR="000E1F8E" w:rsidRPr="00A511D0">
        <w:t xml:space="preserve">seeking services under this title a list of agencies that provide similar services within the jurisdiction of the </w:t>
      </w:r>
      <w:proofErr w:type="gramStart"/>
      <w:r w:rsidR="000E1F8E">
        <w:t>AAA</w:t>
      </w:r>
      <w:r w:rsidR="000E1F8E" w:rsidRPr="00A511D0">
        <w:t>;</w:t>
      </w:r>
      <w:proofErr w:type="gramEnd"/>
    </w:p>
    <w:p w14:paraId="5B9590FC" w14:textId="77777777" w:rsidR="000E1F8E" w:rsidRPr="00A511D0" w:rsidRDefault="00AC47A8" w:rsidP="00BF1AE2">
      <w:pPr>
        <w:pStyle w:val="ListNumber"/>
        <w:numPr>
          <w:ilvl w:val="0"/>
          <w:numId w:val="24"/>
        </w:numPr>
      </w:pPr>
      <w:r>
        <w:t>G</w:t>
      </w:r>
      <w:r w:rsidR="000E1F8E" w:rsidRPr="00A511D0">
        <w:t xml:space="preserve">ives each of these </w:t>
      </w:r>
      <w:r w:rsidR="008E38A2">
        <w:t>older adults</w:t>
      </w:r>
      <w:r w:rsidR="000E1F8E" w:rsidRPr="00A511D0">
        <w:t xml:space="preserve"> a statement specifying that the </w:t>
      </w:r>
      <w:r w:rsidR="008E38A2">
        <w:t>adult</w:t>
      </w:r>
      <w:r w:rsidR="000E1F8E" w:rsidRPr="00A511D0">
        <w:t xml:space="preserve"> has a right to make an independent choice of service providers and documents receipt by such </w:t>
      </w:r>
      <w:r w:rsidR="008E38A2">
        <w:t>adult</w:t>
      </w:r>
      <w:r w:rsidR="000E1F8E" w:rsidRPr="00A511D0">
        <w:t xml:space="preserve"> of such </w:t>
      </w:r>
      <w:proofErr w:type="gramStart"/>
      <w:r w:rsidR="000E1F8E" w:rsidRPr="00A511D0">
        <w:t>statement;</w:t>
      </w:r>
      <w:proofErr w:type="gramEnd"/>
    </w:p>
    <w:p w14:paraId="13E80D15" w14:textId="77777777" w:rsidR="000E1F8E" w:rsidRPr="00A511D0" w:rsidRDefault="00AC47A8" w:rsidP="00BF1AE2">
      <w:pPr>
        <w:pStyle w:val="ListNumber"/>
        <w:numPr>
          <w:ilvl w:val="0"/>
          <w:numId w:val="24"/>
        </w:numPr>
      </w:pPr>
      <w:r>
        <w:t>H</w:t>
      </w:r>
      <w:r w:rsidR="000E1F8E" w:rsidRPr="00A511D0">
        <w:t xml:space="preserve">as case managers acting as agents for </w:t>
      </w:r>
      <w:r w:rsidR="008E38A2">
        <w:t xml:space="preserve">older adults </w:t>
      </w:r>
      <w:r w:rsidR="000E1F8E" w:rsidRPr="00A511D0">
        <w:t>receiving the services and not as promoters for the agency providing such services; or</w:t>
      </w:r>
    </w:p>
    <w:p w14:paraId="484AA9EF" w14:textId="77777777" w:rsidR="000E1F8E" w:rsidRPr="00AA2EB1" w:rsidRDefault="00AC47A8" w:rsidP="00BF1AE2">
      <w:pPr>
        <w:pStyle w:val="ListNumber"/>
        <w:numPr>
          <w:ilvl w:val="0"/>
          <w:numId w:val="24"/>
        </w:numPr>
      </w:pPr>
      <w:proofErr w:type="gramStart"/>
      <w:r>
        <w:t>I</w:t>
      </w:r>
      <w:r w:rsidR="000E1F8E" w:rsidRPr="00A511D0">
        <w:t>s located in</w:t>
      </w:r>
      <w:proofErr w:type="gramEnd"/>
      <w:r w:rsidR="000E1F8E" w:rsidRPr="00A511D0">
        <w:t xml:space="preserve"> a rural area and obtains a waiver of these requirements.</w:t>
      </w:r>
      <w:r w:rsidR="000E1F8E">
        <w:t xml:space="preserve"> </w:t>
      </w:r>
      <w:r w:rsidR="000E1F8E" w:rsidRPr="00CD0441">
        <w:rPr>
          <w:b/>
        </w:rPr>
        <w:t>(§306(a)(8))</w:t>
      </w:r>
    </w:p>
    <w:p w14:paraId="7365FE5A" w14:textId="77777777" w:rsidR="000E1F8E" w:rsidRPr="00AA2EB1" w:rsidRDefault="00AC47A8" w:rsidP="00AF0D52">
      <w:pPr>
        <w:pStyle w:val="ListNumber"/>
        <w:rPr>
          <w:rFonts w:cs="NewCenturySchlbk-Roman"/>
        </w:rPr>
      </w:pPr>
      <w:r>
        <w:t>P</w:t>
      </w:r>
      <w:r w:rsidR="000E1F8E" w:rsidRPr="00AA2EB1">
        <w:t xml:space="preserve">rovide assurances that the AAA, in carrying out the State Long-Term Care Ombudsman program under section 307(a)(9) of the OAA, will expend not less than the total amount of funds appropriated under the OAA and expended by the agency in fiscal year 2000 in carrying out such a program under this title. </w:t>
      </w:r>
      <w:r w:rsidR="000E1F8E" w:rsidRPr="00AA2EB1">
        <w:rPr>
          <w:b/>
        </w:rPr>
        <w:t>(§306(a)(9))</w:t>
      </w:r>
    </w:p>
    <w:p w14:paraId="2ADBBC4E" w14:textId="77777777" w:rsidR="000E1F8E" w:rsidRDefault="00AC47A8" w:rsidP="00AF0D52">
      <w:pPr>
        <w:pStyle w:val="ListNumber"/>
        <w:rPr>
          <w:rFonts w:cs="NewCenturySchlbk-Roman"/>
        </w:rPr>
      </w:pPr>
      <w:r>
        <w:t>P</w:t>
      </w:r>
      <w:r w:rsidR="000E1F8E" w:rsidRPr="00AA2EB1">
        <w:t xml:space="preserve">rovide a grievance procedure for </w:t>
      </w:r>
      <w:r w:rsidR="008E38A2">
        <w:t>older adults</w:t>
      </w:r>
      <w:r w:rsidR="000E1F8E" w:rsidRPr="00AA2EB1">
        <w:t xml:space="preserve"> who are dissatisfied with or denied services under this title. </w:t>
      </w:r>
      <w:r w:rsidR="000E1F8E" w:rsidRPr="00AA2EB1">
        <w:rPr>
          <w:b/>
        </w:rPr>
        <w:t>(§306(a)(10))</w:t>
      </w:r>
    </w:p>
    <w:p w14:paraId="4AD3CEAF" w14:textId="77777777" w:rsidR="000E1F8E" w:rsidRPr="00AA2EB1" w:rsidRDefault="00AC47A8" w:rsidP="00AF0D52">
      <w:pPr>
        <w:pStyle w:val="ListNumber"/>
        <w:rPr>
          <w:rFonts w:cs="NewCenturySchlbk-Roman"/>
        </w:rPr>
      </w:pPr>
      <w:r>
        <w:t>P</w:t>
      </w:r>
      <w:r w:rsidR="000E1F8E" w:rsidRPr="00AA2EB1">
        <w:t xml:space="preserve">rovide information and assurances concerning services to </w:t>
      </w:r>
      <w:r w:rsidR="008E38A2">
        <w:t>older adults</w:t>
      </w:r>
      <w:r w:rsidR="000E1F8E" w:rsidRPr="00AA2EB1">
        <w:t xml:space="preserve"> who are Native Americans (referred to in this paragraph as older Native Americans) including:</w:t>
      </w:r>
    </w:p>
    <w:p w14:paraId="3AACDAF4" w14:textId="77777777" w:rsidR="000E1F8E" w:rsidRPr="009B6730" w:rsidRDefault="00AC47A8" w:rsidP="00BF1AE2">
      <w:pPr>
        <w:pStyle w:val="ListNumber"/>
        <w:numPr>
          <w:ilvl w:val="0"/>
          <w:numId w:val="25"/>
        </w:numPr>
      </w:pPr>
      <w:r>
        <w:t>I</w:t>
      </w:r>
      <w:r w:rsidR="000E1F8E" w:rsidRPr="009B6730">
        <w:t xml:space="preserve">nformation concerning whether there is a significant population of older Native Americans in the </w:t>
      </w:r>
      <w:r w:rsidR="000E1F8E">
        <w:t>PSA</w:t>
      </w:r>
      <w:r w:rsidR="000E1F8E" w:rsidRPr="009B6730">
        <w:t xml:space="preserve"> and if so, an assurance that the AAA will pursue activities, including outreach, to increase </w:t>
      </w:r>
      <w:r w:rsidR="000E1F8E" w:rsidRPr="00E607EF">
        <w:t>access</w:t>
      </w:r>
      <w:r w:rsidR="000E1F8E" w:rsidRPr="009B6730">
        <w:t xml:space="preserve"> of those older Native Americans to programs and benefits provided under this </w:t>
      </w:r>
      <w:proofErr w:type="gramStart"/>
      <w:r w:rsidR="000E1F8E" w:rsidRPr="009B6730">
        <w:t>title;</w:t>
      </w:r>
      <w:proofErr w:type="gramEnd"/>
    </w:p>
    <w:p w14:paraId="14589224" w14:textId="77777777" w:rsidR="000E1F8E" w:rsidRPr="00B806BC" w:rsidRDefault="00AC47A8" w:rsidP="00BF1AE2">
      <w:pPr>
        <w:pStyle w:val="ListNumber"/>
        <w:numPr>
          <w:ilvl w:val="0"/>
          <w:numId w:val="25"/>
        </w:numPr>
      </w:pPr>
      <w:r>
        <w:t>A</w:t>
      </w:r>
      <w:r w:rsidR="000E1F8E" w:rsidRPr="006C1E49">
        <w:t>n assurance that the AAA will, to the maximum extent practicable, coordinate the servic</w:t>
      </w:r>
      <w:r w:rsidR="000E1F8E" w:rsidRPr="00B806BC">
        <w:t>es provided under Title VI</w:t>
      </w:r>
      <w:r w:rsidR="000E1F8E">
        <w:t xml:space="preserve"> of the OAA</w:t>
      </w:r>
      <w:r w:rsidR="000E1F8E" w:rsidRPr="00B806BC">
        <w:t>; and</w:t>
      </w:r>
    </w:p>
    <w:p w14:paraId="24EB3E34" w14:textId="77777777" w:rsidR="000E1F8E" w:rsidRPr="00AA2EB1" w:rsidRDefault="00AC47A8" w:rsidP="00BF1AE2">
      <w:pPr>
        <w:pStyle w:val="ListNumber"/>
        <w:numPr>
          <w:ilvl w:val="0"/>
          <w:numId w:val="25"/>
        </w:numPr>
      </w:pPr>
      <w:r>
        <w:t>A</w:t>
      </w:r>
      <w:r w:rsidR="000E1F8E" w:rsidRPr="000F2837">
        <w:t xml:space="preserve">n assurance that the AAA will make services under the </w:t>
      </w:r>
      <w:r w:rsidR="00087335">
        <w:t>a</w:t>
      </w:r>
      <w:r w:rsidR="00DF6332">
        <w:t xml:space="preserve">rea </w:t>
      </w:r>
      <w:r w:rsidR="00087335">
        <w:t>p</w:t>
      </w:r>
      <w:r w:rsidR="00DF6332">
        <w:t>lan</w:t>
      </w:r>
      <w:r w:rsidR="000E1F8E" w:rsidRPr="000F2837">
        <w:t xml:space="preserve"> available to the same extent; as such services are available to </w:t>
      </w:r>
      <w:r w:rsidR="008E38A2">
        <w:t>older adults</w:t>
      </w:r>
      <w:r w:rsidR="000E1F8E" w:rsidRPr="00F73738">
        <w:t xml:space="preserve"> within the </w:t>
      </w:r>
      <w:r w:rsidR="000E1F8E">
        <w:t>PSA</w:t>
      </w:r>
      <w:r w:rsidR="000E1F8E" w:rsidRPr="00F73738">
        <w:t xml:space="preserve">, </w:t>
      </w:r>
      <w:proofErr w:type="gramStart"/>
      <w:r w:rsidR="000E1F8E" w:rsidRPr="00F73738">
        <w:t>whom</w:t>
      </w:r>
      <w:proofErr w:type="gramEnd"/>
      <w:r w:rsidR="000E1F8E" w:rsidRPr="00F73738">
        <w:t xml:space="preserve"> are older Native Americans. </w:t>
      </w:r>
      <w:r w:rsidR="000E1F8E" w:rsidRPr="00AA2EB1">
        <w:rPr>
          <w:b/>
        </w:rPr>
        <w:t>(§306(a)(11))</w:t>
      </w:r>
    </w:p>
    <w:p w14:paraId="6FBE2389" w14:textId="77777777" w:rsidR="000E1F8E" w:rsidRPr="0099780D" w:rsidRDefault="00AC47A8" w:rsidP="00AF0D52">
      <w:pPr>
        <w:pStyle w:val="ListNumber"/>
      </w:pPr>
      <w:r>
        <w:t>P</w:t>
      </w:r>
      <w:r w:rsidR="000E1F8E" w:rsidRPr="00AA2EB1">
        <w:t xml:space="preserve">rovide the AAA will establish procedures for coordination of services with entities conducting other Federal or federally assisted programs for </w:t>
      </w:r>
      <w:r w:rsidR="008E38A2">
        <w:t>older adults</w:t>
      </w:r>
      <w:r w:rsidR="000E1F8E" w:rsidRPr="00AA2EB1">
        <w:t xml:space="preserve"> at the local level, with particular emphasis on entities conducting programs described in section 203(b) within the planning and service area </w:t>
      </w:r>
      <w:r w:rsidR="000E1F8E" w:rsidRPr="0099780D">
        <w:rPr>
          <w:b/>
        </w:rPr>
        <w:t>(§</w:t>
      </w:r>
      <w:r w:rsidR="000E1F8E" w:rsidRPr="0099780D">
        <w:rPr>
          <w:b/>
          <w:bCs/>
        </w:rPr>
        <w:t>306(a)(12))</w:t>
      </w:r>
    </w:p>
    <w:p w14:paraId="6C662605" w14:textId="77777777" w:rsidR="000E1F8E" w:rsidRPr="0099780D" w:rsidRDefault="00AC47A8" w:rsidP="00AF0D52">
      <w:pPr>
        <w:pStyle w:val="ListNumber"/>
      </w:pPr>
      <w:r>
        <w:t>P</w:t>
      </w:r>
      <w:r w:rsidR="000E1F8E" w:rsidRPr="0099780D">
        <w:t xml:space="preserve">rovide assurances the AAA will: </w:t>
      </w:r>
    </w:p>
    <w:p w14:paraId="25CD7359" w14:textId="77777777" w:rsidR="000E1F8E" w:rsidRDefault="00AC47A8" w:rsidP="00BF1AE2">
      <w:pPr>
        <w:pStyle w:val="ListNumber"/>
        <w:numPr>
          <w:ilvl w:val="0"/>
          <w:numId w:val="26"/>
        </w:numPr>
      </w:pPr>
      <w:r>
        <w:rPr>
          <w:szCs w:val="22"/>
        </w:rPr>
        <w:t>M</w:t>
      </w:r>
      <w:r w:rsidR="000E1F8E" w:rsidRPr="008E14D9">
        <w:rPr>
          <w:szCs w:val="22"/>
        </w:rPr>
        <w:t>aintain the integrity and public purpose of services provided</w:t>
      </w:r>
      <w:r w:rsidR="000E1F8E">
        <w:t xml:space="preserve">, and service providers, under this title in all contractual and commercial relationships; </w:t>
      </w:r>
      <w:r w:rsidR="000E1F8E" w:rsidRPr="0099780D">
        <w:rPr>
          <w:b/>
        </w:rPr>
        <w:t>(§306(a)(13)(A))</w:t>
      </w:r>
    </w:p>
    <w:p w14:paraId="55CED59A" w14:textId="77777777" w:rsidR="000E1F8E" w:rsidRPr="008E14D9" w:rsidRDefault="00AC47A8" w:rsidP="00BF1AE2">
      <w:pPr>
        <w:pStyle w:val="ListNumber"/>
        <w:numPr>
          <w:ilvl w:val="0"/>
          <w:numId w:val="26"/>
        </w:numPr>
        <w:rPr>
          <w:szCs w:val="22"/>
        </w:rPr>
      </w:pPr>
      <w:r>
        <w:t>D</w:t>
      </w:r>
      <w:r w:rsidR="000E1F8E">
        <w:t>isclose to the Assistant Secretary for Aging and HHSC:</w:t>
      </w:r>
    </w:p>
    <w:p w14:paraId="54D7646D" w14:textId="77777777" w:rsidR="00875929" w:rsidRDefault="0003085F" w:rsidP="00BF1AE2">
      <w:pPr>
        <w:pStyle w:val="ListNumber"/>
        <w:numPr>
          <w:ilvl w:val="0"/>
          <w:numId w:val="27"/>
        </w:numPr>
      </w:pPr>
      <w:r>
        <w:t>T</w:t>
      </w:r>
      <w:r w:rsidR="000E1F8E">
        <w:t xml:space="preserve">he identity of each non-governmental entity with which the AAA has a contract or commercial relationships relating to providing any service to </w:t>
      </w:r>
      <w:r w:rsidR="008E38A2">
        <w:t>older adults</w:t>
      </w:r>
      <w:r w:rsidR="000E1F8E">
        <w:t>; and</w:t>
      </w:r>
      <w:r w:rsidR="008F1458">
        <w:t xml:space="preserve"> </w:t>
      </w:r>
    </w:p>
    <w:p w14:paraId="7AE55E97" w14:textId="56249790" w:rsidR="000E1F8E" w:rsidRDefault="000E1F8E" w:rsidP="00BF1AE2">
      <w:pPr>
        <w:pStyle w:val="ListNumber"/>
        <w:numPr>
          <w:ilvl w:val="0"/>
          <w:numId w:val="27"/>
        </w:numPr>
      </w:pPr>
      <w:r>
        <w:t xml:space="preserve">the nature of such contract or such relationship; </w:t>
      </w:r>
      <w:r w:rsidRPr="0099780D">
        <w:rPr>
          <w:b/>
        </w:rPr>
        <w:t>(§306(a)(13)(B))</w:t>
      </w:r>
    </w:p>
    <w:p w14:paraId="4C6ACB67" w14:textId="77777777" w:rsidR="000E1F8E" w:rsidRDefault="00AC47A8" w:rsidP="00BF1AE2">
      <w:pPr>
        <w:pStyle w:val="ListNumber"/>
        <w:numPr>
          <w:ilvl w:val="0"/>
          <w:numId w:val="26"/>
        </w:numPr>
      </w:pPr>
      <w:r>
        <w:t>D</w:t>
      </w:r>
      <w:r w:rsidR="000E1F8E">
        <w:t xml:space="preserve">emonstrate that a loss or diminution on the quantity or quality of the services provided, or to be provided, under this title by the AAA has not resulted and will not result from such non-governmental contracts or such commercial relationships; </w:t>
      </w:r>
      <w:r w:rsidR="000E1F8E" w:rsidRPr="0099780D">
        <w:rPr>
          <w:b/>
        </w:rPr>
        <w:t>(§306(a)(13)(C))</w:t>
      </w:r>
    </w:p>
    <w:p w14:paraId="380A14B2" w14:textId="77777777" w:rsidR="000E1F8E" w:rsidRDefault="00AC47A8" w:rsidP="00BF1AE2">
      <w:pPr>
        <w:pStyle w:val="ListNumber"/>
        <w:numPr>
          <w:ilvl w:val="0"/>
          <w:numId w:val="26"/>
        </w:numPr>
      </w:pPr>
      <w:r>
        <w:t>W</w:t>
      </w:r>
      <w:r w:rsidR="000E1F8E">
        <w:t xml:space="preserve">ill demonstrate that the quantity and quality of the services to be provided under this title by such agency will be enhanced </w:t>
      </w:r>
      <w:proofErr w:type="gramStart"/>
      <w:r w:rsidR="000E1F8E">
        <w:t>as a result of</w:t>
      </w:r>
      <w:proofErr w:type="gramEnd"/>
      <w:r w:rsidR="000E1F8E">
        <w:t xml:space="preserve"> such non-governmental contracts or commercial relationships; and </w:t>
      </w:r>
      <w:r w:rsidR="000E1F8E" w:rsidRPr="0099780D">
        <w:rPr>
          <w:b/>
        </w:rPr>
        <w:t>(§306(a)(13)(D))</w:t>
      </w:r>
    </w:p>
    <w:p w14:paraId="75C8C82D" w14:textId="77777777" w:rsidR="000E1F8E" w:rsidRPr="0099780D" w:rsidRDefault="00AC47A8" w:rsidP="00BF1AE2">
      <w:pPr>
        <w:pStyle w:val="ListNumber"/>
        <w:numPr>
          <w:ilvl w:val="0"/>
          <w:numId w:val="26"/>
        </w:numPr>
      </w:pPr>
      <w:r>
        <w:t>W</w:t>
      </w:r>
      <w:r w:rsidR="000E1F8E">
        <w:t>ill, on the request of the Assistant Secretary of State, for the purpose of monitoring compliance with the OAA</w:t>
      </w:r>
      <w:r w:rsidR="0003085F">
        <w:t xml:space="preserve"> </w:t>
      </w:r>
      <w:r w:rsidR="000E1F8E">
        <w:t xml:space="preserve">(including conducting an audit), disclose all sources and expenditures of funds such agency receives or expends to provide services to </w:t>
      </w:r>
      <w:r w:rsidR="008E38A2">
        <w:t>older adults</w:t>
      </w:r>
      <w:r w:rsidR="000E1F8E">
        <w:t xml:space="preserve">. </w:t>
      </w:r>
      <w:r w:rsidR="000E1F8E" w:rsidRPr="0099780D">
        <w:rPr>
          <w:b/>
        </w:rPr>
        <w:t>(§306(a)(13)(E))</w:t>
      </w:r>
    </w:p>
    <w:p w14:paraId="32B46C8C" w14:textId="77777777" w:rsidR="000E1F8E" w:rsidRPr="0099780D" w:rsidRDefault="00AC47A8" w:rsidP="00AF0D52">
      <w:pPr>
        <w:pStyle w:val="ListNumber"/>
      </w:pPr>
      <w:r>
        <w:t>P</w:t>
      </w:r>
      <w:r w:rsidR="000E1F8E">
        <w:t xml:space="preserve">rovide assurances preference in receiving services under this title will not be given by the AAA to </w:t>
      </w:r>
      <w:proofErr w:type="gramStart"/>
      <w:r w:rsidR="000E1F8E">
        <w:t xml:space="preserve">particular </w:t>
      </w:r>
      <w:r w:rsidR="008E38A2">
        <w:t>older</w:t>
      </w:r>
      <w:proofErr w:type="gramEnd"/>
      <w:r w:rsidR="008E38A2">
        <w:t xml:space="preserve"> adults</w:t>
      </w:r>
      <w:r w:rsidR="000E1F8E">
        <w:t xml:space="preserve"> as a result of a contract or commercial relationship that is not carried out to implement this title. </w:t>
      </w:r>
      <w:r w:rsidR="000E1F8E" w:rsidRPr="0099780D">
        <w:rPr>
          <w:b/>
        </w:rPr>
        <w:t>(§306(a)(14))</w:t>
      </w:r>
    </w:p>
    <w:p w14:paraId="4EB4F69F" w14:textId="77777777" w:rsidR="000E1F8E" w:rsidRPr="00F5162D" w:rsidRDefault="00AC47A8" w:rsidP="00AF0D52">
      <w:pPr>
        <w:pStyle w:val="ListNumber"/>
      </w:pPr>
      <w:r>
        <w:t>P</w:t>
      </w:r>
      <w:r w:rsidR="000E1F8E">
        <w:t xml:space="preserve">rovide assurances funds received under this title will not be used to provide benefits or services to </w:t>
      </w:r>
      <w:r w:rsidR="008E38A2">
        <w:t>older adults</w:t>
      </w:r>
      <w:r w:rsidR="000E1F8E">
        <w:t xml:space="preserve">, giving priority to </w:t>
      </w:r>
      <w:r w:rsidR="008E38A2">
        <w:t>older adults</w:t>
      </w:r>
      <w:r w:rsidR="000E1F8E">
        <w:t xml:space="preserve"> identified in OAA section 306(a)(4)(A)(i); and in compliance with the assurances specified in section 306(a)(13) and the limitations specified in section 212. </w:t>
      </w:r>
      <w:r w:rsidR="000E1F8E" w:rsidRPr="00F5162D">
        <w:rPr>
          <w:b/>
        </w:rPr>
        <w:t>(§306(a)(15))</w:t>
      </w:r>
    </w:p>
    <w:p w14:paraId="0F6621B5" w14:textId="77777777" w:rsidR="000E1F8E" w:rsidRPr="00F5162D" w:rsidRDefault="00AC47A8" w:rsidP="00AF0D52">
      <w:pPr>
        <w:pStyle w:val="ListNumber"/>
      </w:pPr>
      <w:r>
        <w:rPr>
          <w:rFonts w:cs="NewCenturySchlbk-Roman"/>
          <w:szCs w:val="22"/>
        </w:rPr>
        <w:t>P</w:t>
      </w:r>
      <w:r w:rsidR="000E1F8E">
        <w:rPr>
          <w:rFonts w:cs="NewCenturySchlbk-Roman"/>
          <w:szCs w:val="22"/>
        </w:rPr>
        <w:t>rovide</w:t>
      </w:r>
      <w:r w:rsidR="000E1F8E" w:rsidRPr="00F5162D">
        <w:rPr>
          <w:rFonts w:cs="NewCenturySchlbk-Roman"/>
          <w:szCs w:val="22"/>
        </w:rPr>
        <w:t xml:space="preserve">, to the extent feasible, for the furnishing of services under the OAA, consistent with self-directed care.  </w:t>
      </w:r>
      <w:r w:rsidR="000E1F8E" w:rsidRPr="00F5162D">
        <w:rPr>
          <w:rFonts w:cs="NewCenturySchlbk-Roman"/>
          <w:b/>
          <w:szCs w:val="22"/>
        </w:rPr>
        <w:t>(</w:t>
      </w:r>
      <w:r w:rsidR="000E1F8E" w:rsidRPr="00F5162D">
        <w:rPr>
          <w:b/>
          <w:szCs w:val="22"/>
        </w:rPr>
        <w:t>(§306(a)(16))</w:t>
      </w:r>
    </w:p>
    <w:p w14:paraId="5C27DE77" w14:textId="77777777" w:rsidR="000E1F8E" w:rsidRPr="00F5102C" w:rsidRDefault="00AC47A8" w:rsidP="00AF0D52">
      <w:pPr>
        <w:pStyle w:val="ListNumber"/>
      </w:pPr>
      <w:r>
        <w:rPr>
          <w:rFonts w:cs="NewCenturySchlbk-Roman"/>
          <w:szCs w:val="22"/>
        </w:rPr>
        <w:t>I</w:t>
      </w:r>
      <w:r w:rsidR="000E1F8E">
        <w:rPr>
          <w:rFonts w:cs="NewCenturySchlbk-Roman"/>
          <w:szCs w:val="22"/>
        </w:rPr>
        <w:t>nclude</w:t>
      </w:r>
      <w:r w:rsidR="000E1F8E" w:rsidRPr="00F5162D">
        <w:rPr>
          <w:rFonts w:cs="NewCenturySchlbk-Roman"/>
          <w:szCs w:val="22"/>
        </w:rPr>
        <w:t xml:space="preserve"> information detailing how the AAA will coordinate activities, and develop long-range emergency preparedness plans, with local and State emergency response agencies, relief organizations, local and State governments, and any other institutions that have responsibility for disaster relief service delivery. </w:t>
      </w:r>
      <w:r w:rsidR="000E1F8E" w:rsidRPr="00F5162D">
        <w:rPr>
          <w:b/>
          <w:szCs w:val="22"/>
        </w:rPr>
        <w:t>(§306(a)(17))</w:t>
      </w:r>
    </w:p>
    <w:p w14:paraId="008E608A" w14:textId="77777777" w:rsidR="00F5102C" w:rsidRPr="00F5162D" w:rsidRDefault="00F5102C" w:rsidP="00AF0D52">
      <w:pPr>
        <w:pStyle w:val="ListNumber"/>
      </w:pPr>
      <w:r>
        <w:t xml:space="preserve">An AAA will not require any provider of legal assistance under the OAA to reveal any information that is protected by the attorney-client privilege. </w:t>
      </w:r>
      <w:r w:rsidRPr="00F5162D">
        <w:rPr>
          <w:b/>
          <w:szCs w:val="22"/>
        </w:rPr>
        <w:t>(§306(</w:t>
      </w:r>
      <w:r>
        <w:rPr>
          <w:b/>
          <w:szCs w:val="22"/>
        </w:rPr>
        <w:t>e</w:t>
      </w:r>
      <w:r w:rsidRPr="00F5162D">
        <w:rPr>
          <w:b/>
          <w:szCs w:val="22"/>
        </w:rPr>
        <w:t>)</w:t>
      </w:r>
      <w:r>
        <w:rPr>
          <w:b/>
          <w:szCs w:val="22"/>
        </w:rPr>
        <w:t>)</w:t>
      </w:r>
      <w:r>
        <w:t xml:space="preserve"> </w:t>
      </w:r>
    </w:p>
    <w:p w14:paraId="711A316C" w14:textId="77777777" w:rsidR="000E1F8E" w:rsidRDefault="000E1F8E" w:rsidP="00AC47A8">
      <w:pPr>
        <w:pStyle w:val="BodyText"/>
      </w:pPr>
      <w:r>
        <w:t xml:space="preserve">I certify that compliance with these assurances will be </w:t>
      </w:r>
      <w:proofErr w:type="gramStart"/>
      <w:r>
        <w:t>accomplished</w:t>
      </w:r>
      <w:proofErr w:type="gramEnd"/>
      <w:r>
        <w:t xml:space="preserve"> and that evidence of such compliance will be available to HHSC </w:t>
      </w:r>
      <w:r w:rsidRPr="006E17A2">
        <w:t>staff</w:t>
      </w:r>
      <w:r>
        <w:t xml:space="preserve"> at any time requested for such purposes as, but not limited to, desk or on-site reviews</w:t>
      </w:r>
      <w:r w:rsidR="00D70616">
        <w:t xml:space="preserve"> or both.</w:t>
      </w:r>
      <w:r>
        <w:t xml:space="preserve"> I further certify that each assurance has been addressed by a strategy as part of the </w:t>
      </w:r>
      <w:r w:rsidR="00D70616">
        <w:t>a</w:t>
      </w:r>
      <w:r w:rsidR="00DF6332">
        <w:t xml:space="preserve">rea </w:t>
      </w:r>
      <w:r w:rsidR="00D70616">
        <w:t>p</w:t>
      </w:r>
      <w:r w:rsidR="00DF6332">
        <w:t>lan</w:t>
      </w:r>
      <w:r>
        <w:t>.</w:t>
      </w:r>
    </w:p>
    <w:p w14:paraId="14E6EB48" w14:textId="77777777" w:rsidR="001B39AF" w:rsidRDefault="001B39AF" w:rsidP="00AC47A8">
      <w:pPr>
        <w:pStyle w:val="BodyText"/>
      </w:pPr>
    </w:p>
    <w:p w14:paraId="79DCEF83" w14:textId="77777777" w:rsidR="001B39AF" w:rsidRPr="00E73BD9" w:rsidRDefault="001B39AF" w:rsidP="00E73BD9">
      <w:pPr>
        <w:rPr>
          <w:rStyle w:val="BookTitle"/>
          <w:b/>
          <w:iCs w:val="0"/>
          <w:sz w:val="24"/>
        </w:rPr>
      </w:pPr>
      <w:r w:rsidRPr="00E73BD9">
        <w:rPr>
          <w:rStyle w:val="BookTitle"/>
          <w:b/>
          <w:iCs w:val="0"/>
          <w:sz w:val="24"/>
        </w:rPr>
        <w:t>Authorized Official of Grantee</w:t>
      </w:r>
    </w:p>
    <w:p w14:paraId="2BDD63EF" w14:textId="77777777" w:rsidR="001B39AF" w:rsidRDefault="001B39AF" w:rsidP="00AE27EC">
      <w:pPr>
        <w:pStyle w:val="BodyText"/>
      </w:pPr>
      <w:r w:rsidRPr="005657E7">
        <w:rPr>
          <w:rFonts w:hint="eastAsia"/>
        </w:rPr>
        <w:t>Signature:</w:t>
      </w:r>
      <w:r>
        <w:t xml:space="preserve"> ______________________________________</w:t>
      </w:r>
      <w:r w:rsidR="008F270D">
        <w:t>___________</w:t>
      </w:r>
    </w:p>
    <w:p w14:paraId="674F9EAA" w14:textId="412AE6C8" w:rsidR="001B39AF" w:rsidRPr="001B39AF" w:rsidRDefault="001B39AF" w:rsidP="00AE27EC">
      <w:pPr>
        <w:pStyle w:val="BodyText"/>
      </w:pPr>
      <w:r w:rsidRPr="005657E7">
        <w:rPr>
          <w:rFonts w:hint="eastAsia"/>
        </w:rPr>
        <w:t>Name</w:t>
      </w:r>
      <w:r>
        <w:t xml:space="preserve"> and Title</w:t>
      </w:r>
      <w:r w:rsidRPr="005657E7">
        <w:rPr>
          <w:rFonts w:hint="eastAsia"/>
        </w:rPr>
        <w:t>:</w:t>
      </w:r>
      <w:r>
        <w:t xml:space="preserve"> </w:t>
      </w:r>
      <w:sdt>
        <w:sdtPr>
          <w:id w:val="-1463416185"/>
          <w:placeholder>
            <w:docPart w:val="DefaultPlaceholder_1081868574"/>
          </w:placeholder>
          <w:text/>
        </w:sdtPr>
        <w:sdtEndPr/>
        <w:sdtContent>
          <w:r w:rsidR="00AC5133">
            <w:t>Mike Eastland, Executive Director</w:t>
          </w:r>
        </w:sdtContent>
      </w:sdt>
    </w:p>
    <w:p w14:paraId="7486CD9A" w14:textId="52CC0A4C" w:rsidR="001B39AF" w:rsidRDefault="001B39AF" w:rsidP="00AE27EC">
      <w:pPr>
        <w:pStyle w:val="BodyText"/>
      </w:pPr>
      <w:r>
        <w:t xml:space="preserve">Area Agency on Aging: </w:t>
      </w:r>
      <w:sdt>
        <w:sdtPr>
          <w:id w:val="498083474"/>
          <w:placeholder>
            <w:docPart w:val="DefaultPlaceholder_1081868574"/>
          </w:placeholder>
          <w:text/>
        </w:sdtPr>
        <w:sdtEndPr/>
        <w:sdtContent>
          <w:r w:rsidR="00AC5133">
            <w:t>North Central Texas</w:t>
          </w:r>
        </w:sdtContent>
      </w:sdt>
    </w:p>
    <w:p w14:paraId="728A71B9" w14:textId="4147D6E6" w:rsidR="001B39AF" w:rsidRPr="001B39AF" w:rsidRDefault="001B39AF" w:rsidP="00AE27EC">
      <w:pPr>
        <w:pStyle w:val="BodyText"/>
      </w:pPr>
      <w:r w:rsidRPr="001B39AF">
        <w:t>Date:</w:t>
      </w:r>
      <w:r w:rsidR="00344538">
        <w:t xml:space="preserve"> </w:t>
      </w:r>
      <w:sdt>
        <w:sdtPr>
          <w:id w:val="-15930347"/>
          <w:placeholder>
            <w:docPart w:val="DefaultPlaceholder_1081868574"/>
          </w:placeholder>
          <w:text/>
        </w:sdtPr>
        <w:sdtEndPr/>
        <w:sdtContent>
          <w:r w:rsidR="00763865">
            <w:t>February 27</w:t>
          </w:r>
          <w:r w:rsidR="00AC5133">
            <w:t>, 2020</w:t>
          </w:r>
        </w:sdtContent>
      </w:sdt>
      <w:r>
        <w:tab/>
      </w:r>
      <w:r>
        <w:tab/>
      </w:r>
      <w:r w:rsidRPr="001B39AF">
        <w:tab/>
      </w:r>
      <w:r w:rsidRPr="00AE27EC">
        <w:tab/>
      </w:r>
      <w:r w:rsidRPr="00AE27EC">
        <w:tab/>
      </w:r>
      <w:r w:rsidRPr="00AE27EC">
        <w:tab/>
      </w:r>
    </w:p>
    <w:p w14:paraId="4439ABE3" w14:textId="77777777" w:rsidR="000E1F8E" w:rsidRDefault="000E1F8E" w:rsidP="003D3E22">
      <w:pPr>
        <w:pStyle w:val="BodyTextafterheading"/>
      </w:pPr>
    </w:p>
    <w:p w14:paraId="7383E9AB" w14:textId="77777777" w:rsidR="000E1F8E" w:rsidRPr="00E73BD9" w:rsidRDefault="00214536" w:rsidP="00E73BD9">
      <w:pPr>
        <w:rPr>
          <w:rStyle w:val="BookTitle"/>
          <w:b/>
          <w:iCs w:val="0"/>
          <w:sz w:val="24"/>
        </w:rPr>
      </w:pPr>
      <w:r w:rsidRPr="00E73BD9">
        <w:rPr>
          <w:rStyle w:val="BookTitle"/>
          <w:b/>
          <w:iCs w:val="0"/>
          <w:sz w:val="24"/>
        </w:rPr>
        <w:t>AAA</w:t>
      </w:r>
      <w:r w:rsidR="000E1F8E" w:rsidRPr="00E73BD9">
        <w:rPr>
          <w:rStyle w:val="BookTitle"/>
          <w:b/>
          <w:iCs w:val="0"/>
          <w:sz w:val="24"/>
        </w:rPr>
        <w:t xml:space="preserve"> Director</w:t>
      </w:r>
      <w:r w:rsidR="000511B4" w:rsidRPr="00E73BD9">
        <w:rPr>
          <w:rStyle w:val="BookTitle"/>
          <w:b/>
          <w:iCs w:val="0"/>
          <w:sz w:val="24"/>
        </w:rPr>
        <w:t>/Authorized Official</w:t>
      </w:r>
    </w:p>
    <w:p w14:paraId="26A84CE5" w14:textId="77777777" w:rsidR="008F270D" w:rsidRDefault="008F270D" w:rsidP="008F270D">
      <w:pPr>
        <w:pStyle w:val="BodyText"/>
      </w:pPr>
      <w:r w:rsidRPr="005657E7">
        <w:rPr>
          <w:rFonts w:hint="eastAsia"/>
        </w:rPr>
        <w:t>Signature:</w:t>
      </w:r>
      <w:r>
        <w:t xml:space="preserve"> _________________________________________________</w:t>
      </w:r>
    </w:p>
    <w:p w14:paraId="219AA5C4" w14:textId="21DE3908" w:rsidR="008F270D" w:rsidRPr="005657E7" w:rsidRDefault="008F270D" w:rsidP="008F270D">
      <w:pPr>
        <w:pStyle w:val="BodyText"/>
      </w:pPr>
      <w:r w:rsidRPr="005657E7">
        <w:rPr>
          <w:rFonts w:hint="eastAsia"/>
        </w:rPr>
        <w:t>Name:</w:t>
      </w:r>
      <w:r>
        <w:t xml:space="preserve"> </w:t>
      </w:r>
      <w:sdt>
        <w:sdtPr>
          <w:id w:val="1040021609"/>
          <w:placeholder>
            <w:docPart w:val="DefaultPlaceholder_1081868574"/>
          </w:placeholder>
          <w:text/>
        </w:sdtPr>
        <w:sdtEndPr/>
        <w:sdtContent>
          <w:r w:rsidR="00AC5133">
            <w:t>Doni Green</w:t>
          </w:r>
        </w:sdtContent>
      </w:sdt>
    </w:p>
    <w:p w14:paraId="44D60900" w14:textId="20670C92" w:rsidR="000E1F8E" w:rsidRDefault="001B39AF" w:rsidP="00AE27EC">
      <w:pPr>
        <w:pStyle w:val="BodyTextafterheading"/>
        <w:spacing w:before="240"/>
      </w:pPr>
      <w:r w:rsidRPr="005657E7">
        <w:t>Date</w:t>
      </w:r>
      <w:r w:rsidRPr="005657E7">
        <w:rPr>
          <w:rFonts w:hint="eastAsia"/>
        </w:rPr>
        <w:t>:</w:t>
      </w:r>
      <w:r w:rsidR="00344538">
        <w:t xml:space="preserve"> </w:t>
      </w:r>
      <w:sdt>
        <w:sdtPr>
          <w:id w:val="-1502270847"/>
          <w:placeholder>
            <w:docPart w:val="DefaultPlaceholder_-1854013438"/>
          </w:placeholder>
          <w:date w:fullDate="2020-02-27T00:00:00Z">
            <w:dateFormat w:val="M/d/yyyy"/>
            <w:lid w:val="en-US"/>
            <w:storeMappedDataAs w:val="dateTime"/>
            <w:calendar w:val="gregorian"/>
          </w:date>
        </w:sdtPr>
        <w:sdtEndPr/>
        <w:sdtContent>
          <w:r w:rsidR="00763865">
            <w:t>2/27</w:t>
          </w:r>
          <w:r w:rsidR="00AC5133">
            <w:t>/2020</w:t>
          </w:r>
        </w:sdtContent>
      </w:sdt>
      <w:r>
        <w:tab/>
      </w:r>
      <w:r>
        <w:tab/>
      </w:r>
    </w:p>
    <w:p w14:paraId="622412B3" w14:textId="77777777" w:rsidR="00144DA3" w:rsidRDefault="00144DA3" w:rsidP="00AE27EC">
      <w:pPr>
        <w:pStyle w:val="BodyTextafterheading"/>
        <w:spacing w:before="240"/>
      </w:pPr>
      <w:r>
        <w:br w:type="page"/>
      </w:r>
    </w:p>
    <w:p w14:paraId="1CEE44BB" w14:textId="6CE28BD4" w:rsidR="00144DA3" w:rsidRPr="003D3E22" w:rsidRDefault="00144DA3" w:rsidP="00B64E0F">
      <w:pPr>
        <w:pStyle w:val="Heading2"/>
      </w:pPr>
      <w:bookmarkStart w:id="533" w:name="_Section_306_Older"/>
      <w:bookmarkStart w:id="534" w:name="_Toc3374002"/>
      <w:bookmarkStart w:id="535" w:name="_Toc30582218"/>
      <w:bookmarkStart w:id="536" w:name="_Toc529465103"/>
      <w:bookmarkEnd w:id="533"/>
      <w:r w:rsidRPr="003D3E22">
        <w:t>Standard Assurances of Compliance</w:t>
      </w:r>
      <w:bookmarkEnd w:id="534"/>
      <w:bookmarkEnd w:id="535"/>
      <w:r w:rsidRPr="003D3E22">
        <w:t xml:space="preserve"> </w:t>
      </w:r>
    </w:p>
    <w:p w14:paraId="7BCF7C64" w14:textId="43F510AE" w:rsidR="00144DA3" w:rsidRPr="001F0F85" w:rsidRDefault="008B6AD7" w:rsidP="00164AB8">
      <w:pPr>
        <w:pStyle w:val="BodyTextafterheading"/>
      </w:pPr>
      <w:sdt>
        <w:sdtPr>
          <w:id w:val="1237283639"/>
          <w:placeholder>
            <w:docPart w:val="DefaultPlaceholder_1081868574"/>
          </w:placeholder>
          <w:text/>
        </w:sdtPr>
        <w:sdtEndPr/>
        <w:sdtContent>
          <w:r w:rsidR="0042094D">
            <w:t>The North Central Texas Council of Governments</w:t>
          </w:r>
        </w:sdtContent>
      </w:sdt>
      <w:r w:rsidR="00344538">
        <w:t xml:space="preserve"> </w:t>
      </w:r>
      <w:r w:rsidR="00144DA3" w:rsidRPr="001F0F85">
        <w:t>provides th</w:t>
      </w:r>
      <w:r w:rsidR="00E46E8E">
        <w:t>e</w:t>
      </w:r>
      <w:r w:rsidR="00144DA3" w:rsidRPr="001F0F85">
        <w:t>s</w:t>
      </w:r>
      <w:r w:rsidR="00E46E8E">
        <w:t>e</w:t>
      </w:r>
      <w:r w:rsidR="00144DA3" w:rsidRPr="001F0F85">
        <w:t xml:space="preserve"> assurance</w:t>
      </w:r>
      <w:r w:rsidR="00E46E8E">
        <w:t>s</w:t>
      </w:r>
      <w:r w:rsidR="00144DA3" w:rsidRPr="001F0F85">
        <w:t xml:space="preserve"> in consideration and for the purpose of obtaining </w:t>
      </w:r>
      <w:r w:rsidR="00754FFE">
        <w:t>f</w:t>
      </w:r>
      <w:r w:rsidR="00144DA3" w:rsidRPr="001F0F85">
        <w:t xml:space="preserve">ederal grants, loans, contracts, property, discounts or other </w:t>
      </w:r>
      <w:r w:rsidR="00754FFE">
        <w:t>f</w:t>
      </w:r>
      <w:r w:rsidR="00144DA3" w:rsidRPr="001F0F85">
        <w:t>ederal financial assistance from the U.S. Department of Health and Human Services.</w:t>
      </w:r>
      <w:r w:rsidR="00144DA3">
        <w:t xml:space="preserve"> The Grantee agrees that it will comply with:</w:t>
      </w:r>
    </w:p>
    <w:p w14:paraId="61E40CF3" w14:textId="77777777" w:rsidR="00144DA3" w:rsidRDefault="00144DA3" w:rsidP="00BF1AE2">
      <w:pPr>
        <w:pStyle w:val="ListNumber"/>
        <w:numPr>
          <w:ilvl w:val="0"/>
          <w:numId w:val="15"/>
        </w:numPr>
      </w:pPr>
      <w:r w:rsidRPr="00164AB8">
        <w:rPr>
          <w:b/>
        </w:rPr>
        <w:t>Title VI of the Civil Rights Act of 1964</w:t>
      </w:r>
      <w:r w:rsidRPr="001F0F85">
        <w:t xml:space="preserve"> (Pub. L. 88-352), as amended, and all requirements imposed by or pursuant to the Regulation of the Department of Health and Human Services (45 C.F.R. Part 80), to the end that, in accordance with Title VI of that Act and the Regulation, no person in the United States shall, on the ground of race, color, or national origin, be excluded from participation in, be denied the benefits of, or be otherwise subjected to discrimination under any program or activity for which the </w:t>
      </w:r>
      <w:r>
        <w:t>AAA</w:t>
      </w:r>
      <w:r w:rsidRPr="001F0F85">
        <w:t xml:space="preserve"> receives </w:t>
      </w:r>
      <w:r w:rsidR="00754FFE">
        <w:t>f</w:t>
      </w:r>
      <w:r w:rsidRPr="001F0F85">
        <w:t xml:space="preserve">ederal financial assistance from </w:t>
      </w:r>
      <w:r>
        <w:t>HHSC</w:t>
      </w:r>
      <w:r w:rsidRPr="001F0F85">
        <w:t>.</w:t>
      </w:r>
    </w:p>
    <w:p w14:paraId="04D1B39A" w14:textId="77777777" w:rsidR="00144DA3" w:rsidRDefault="0077790B" w:rsidP="00BF1AE2">
      <w:pPr>
        <w:pStyle w:val="ListNumber"/>
        <w:numPr>
          <w:ilvl w:val="0"/>
          <w:numId w:val="15"/>
        </w:numPr>
        <w:rPr>
          <w:szCs w:val="22"/>
        </w:rPr>
      </w:pPr>
      <w:r w:rsidRPr="00164AB8">
        <w:rPr>
          <w:b/>
        </w:rPr>
        <w:t>Section 504 o</w:t>
      </w:r>
      <w:r w:rsidR="00144DA3" w:rsidRPr="00164AB8">
        <w:rPr>
          <w:b/>
          <w:szCs w:val="22"/>
        </w:rPr>
        <w:t>f the Rehabilitation Act of 1973</w:t>
      </w:r>
      <w:r w:rsidR="00144DA3" w:rsidRPr="0077790B">
        <w:rPr>
          <w:szCs w:val="22"/>
        </w:rPr>
        <w:t xml:space="preserve"> (Pub. L. 93-112), as amended, and all requirements imposed by or pursuant to the Regulation of the Department of Health and Human Services (45 C.F.R. Part 84), to the end that, in accordance with Section 504 of that Act and the Regulation, no otherwise qualified individual with a disability in the United States shall, solely by reason of her or his disability, be excluded from participation in, be denied the benefits of, or be subjected to discrimination under any program or activity for which the AAA receives </w:t>
      </w:r>
      <w:r w:rsidR="00754FFE" w:rsidRPr="0077790B">
        <w:rPr>
          <w:szCs w:val="22"/>
        </w:rPr>
        <w:t>f</w:t>
      </w:r>
      <w:r w:rsidR="00144DA3" w:rsidRPr="0077790B">
        <w:rPr>
          <w:szCs w:val="22"/>
        </w:rPr>
        <w:t>ederal financial assistance from HHSC.</w:t>
      </w:r>
    </w:p>
    <w:p w14:paraId="7BE3CEF1" w14:textId="77777777" w:rsidR="00144DA3" w:rsidRDefault="0077790B" w:rsidP="00BF1AE2">
      <w:pPr>
        <w:pStyle w:val="ListNumber"/>
        <w:numPr>
          <w:ilvl w:val="0"/>
          <w:numId w:val="15"/>
        </w:numPr>
        <w:rPr>
          <w:szCs w:val="22"/>
        </w:rPr>
      </w:pPr>
      <w:r w:rsidRPr="00164AB8">
        <w:rPr>
          <w:b/>
          <w:szCs w:val="22"/>
        </w:rPr>
        <w:t xml:space="preserve">Title IX </w:t>
      </w:r>
      <w:r w:rsidR="00144DA3" w:rsidRPr="00164AB8">
        <w:rPr>
          <w:b/>
          <w:szCs w:val="22"/>
        </w:rPr>
        <w:t>of the Education Amendments of 1972</w:t>
      </w:r>
      <w:r w:rsidR="00144DA3" w:rsidRPr="0077790B">
        <w:rPr>
          <w:szCs w:val="22"/>
        </w:rPr>
        <w:t xml:space="preserve"> (Pub. L. 92-318), as amended, and all requirements imposed by or pursuant to the Regulation of the Department of Health and Human Services (45 C.F.R. Part 86), to the end that, in accordance with Title IX and the Regulation, no person in the United States shall, on the basis of sex, be excluded from participation in, be denied the benefits of, or be otherwise subjected to discrimination under any education program or activity for which the AAA receives </w:t>
      </w:r>
      <w:r w:rsidR="00754FFE" w:rsidRPr="0077790B">
        <w:rPr>
          <w:szCs w:val="22"/>
        </w:rPr>
        <w:t>f</w:t>
      </w:r>
      <w:r w:rsidR="00144DA3" w:rsidRPr="0077790B">
        <w:rPr>
          <w:szCs w:val="22"/>
        </w:rPr>
        <w:t>ederal financial assistance from HHSC.</w:t>
      </w:r>
    </w:p>
    <w:p w14:paraId="6D86F600" w14:textId="77777777" w:rsidR="00144DA3" w:rsidRPr="0041129A" w:rsidRDefault="0077790B" w:rsidP="00BF1AE2">
      <w:pPr>
        <w:pStyle w:val="ListNumber"/>
        <w:numPr>
          <w:ilvl w:val="0"/>
          <w:numId w:val="15"/>
        </w:numPr>
      </w:pPr>
      <w:r w:rsidRPr="00164AB8">
        <w:rPr>
          <w:b/>
          <w:szCs w:val="22"/>
        </w:rPr>
        <w:t xml:space="preserve">The Age </w:t>
      </w:r>
      <w:r w:rsidRPr="00164AB8">
        <w:rPr>
          <w:b/>
        </w:rPr>
        <w:t xml:space="preserve">Discrimination Act </w:t>
      </w:r>
      <w:r w:rsidR="00144DA3" w:rsidRPr="00164AB8">
        <w:rPr>
          <w:b/>
        </w:rPr>
        <w:t>of 1975</w:t>
      </w:r>
      <w:r w:rsidR="00144DA3" w:rsidRPr="0041129A">
        <w:t xml:space="preserve"> (Pub. L. 94-135), as amended, and all requirements imposed by or pursuant to the Regulation of the Department of Health and Human Services (45 C.F.R. Part 91), to the end that, in accordance with the Act and the Regulation, no person in the United States shall, on the basis of age, be denied the benefits of, be excluded from participation in, or be subjected to discrimination under any program or activity for which the AAA receives </w:t>
      </w:r>
      <w:r w:rsidR="00754FFE">
        <w:t>f</w:t>
      </w:r>
      <w:r w:rsidR="00144DA3" w:rsidRPr="0041129A">
        <w:t>ederal financial assistance from HHSC.</w:t>
      </w:r>
    </w:p>
    <w:p w14:paraId="6D9840FA" w14:textId="77777777" w:rsidR="00144DA3" w:rsidRDefault="00144DA3" w:rsidP="00AF0D52">
      <w:pPr>
        <w:pStyle w:val="BodyText"/>
      </w:pPr>
      <w:r w:rsidRPr="001F0F85">
        <w:t xml:space="preserve">The </w:t>
      </w:r>
      <w:r>
        <w:t>Grantee</w:t>
      </w:r>
      <w:r w:rsidRPr="001F0F85">
        <w:t xml:space="preserve"> agrees that compliance with this assurance constitutes a condition of continued receipt of </w:t>
      </w:r>
      <w:r w:rsidR="00754FFE">
        <w:t>f</w:t>
      </w:r>
      <w:r w:rsidRPr="001F0F85">
        <w:t xml:space="preserve">ederal financial assistance, and that it is binding upon the </w:t>
      </w:r>
      <w:r>
        <w:t>Grantee</w:t>
      </w:r>
      <w:r w:rsidRPr="001F0F85">
        <w:t xml:space="preserve">, its successors, </w:t>
      </w:r>
      <w:proofErr w:type="gramStart"/>
      <w:r w:rsidRPr="001F0F85">
        <w:t>transferees</w:t>
      </w:r>
      <w:proofErr w:type="gramEnd"/>
      <w:r w:rsidRPr="001F0F85">
        <w:t xml:space="preserve"> and assignees for the period during which such assistance is provided. If any real property or structure thereon is provided or improved with the aid of </w:t>
      </w:r>
      <w:r w:rsidR="00754FFE">
        <w:t>f</w:t>
      </w:r>
      <w:r w:rsidRPr="001F0F85">
        <w:t xml:space="preserve">ederal financial assistance extended to the </w:t>
      </w:r>
      <w:r>
        <w:t>Grantee</w:t>
      </w:r>
      <w:r w:rsidRPr="001F0F85">
        <w:t xml:space="preserve"> by </w:t>
      </w:r>
      <w:r>
        <w:t>HHSC</w:t>
      </w:r>
      <w:r w:rsidRPr="001F0F85">
        <w:t xml:space="preserve">, this assurance shall obligate the </w:t>
      </w:r>
      <w:r>
        <w:t>Grantee</w:t>
      </w:r>
      <w:r w:rsidRPr="001F0F85">
        <w:t xml:space="preserve">, or in the case of any transfer of such property, any transferee, for the period during which the real property or structure is used for a purpose for which the </w:t>
      </w:r>
      <w:r w:rsidR="00754FFE">
        <w:t>f</w:t>
      </w:r>
      <w:r w:rsidRPr="001F0F85">
        <w:t xml:space="preserve">ederal financial assistance is extended or for another purpose involving the provision of similar services or benefits. If any </w:t>
      </w:r>
      <w:r>
        <w:t>personal property is so provided, this assurance shall obligate the Grantee for the period during which it retains ownership or possession of the property. The Grantee further recognizes and agrees that the United States shall have the right to seek judicial enforcement of this assurance.</w:t>
      </w:r>
    </w:p>
    <w:p w14:paraId="0501B514" w14:textId="77777777" w:rsidR="00144DA3" w:rsidRDefault="00144DA3" w:rsidP="003D3E22">
      <w:pPr>
        <w:pStyle w:val="BodyTextafterheading"/>
      </w:pPr>
    </w:p>
    <w:p w14:paraId="2D8C764A" w14:textId="77777777" w:rsidR="008F270D" w:rsidRPr="00E73BD9" w:rsidRDefault="008F270D" w:rsidP="008F270D">
      <w:pPr>
        <w:rPr>
          <w:rStyle w:val="BookTitle"/>
          <w:b/>
          <w:iCs w:val="0"/>
          <w:sz w:val="24"/>
        </w:rPr>
      </w:pPr>
      <w:r w:rsidRPr="00E73BD9">
        <w:rPr>
          <w:rStyle w:val="BookTitle"/>
          <w:b/>
          <w:iCs w:val="0"/>
          <w:sz w:val="24"/>
        </w:rPr>
        <w:t>Authorized Official of Grantee</w:t>
      </w:r>
    </w:p>
    <w:p w14:paraId="00A2CD4D" w14:textId="77777777" w:rsidR="008F270D" w:rsidRDefault="008F270D" w:rsidP="008F270D">
      <w:pPr>
        <w:pStyle w:val="BodyText"/>
      </w:pPr>
      <w:r w:rsidRPr="005657E7">
        <w:rPr>
          <w:rFonts w:hint="eastAsia"/>
        </w:rPr>
        <w:t>Signature:</w:t>
      </w:r>
      <w:r>
        <w:t xml:space="preserve"> _________________________________________________</w:t>
      </w:r>
    </w:p>
    <w:p w14:paraId="00AAC357" w14:textId="72B10DF2" w:rsidR="008F270D" w:rsidRPr="005657E7" w:rsidRDefault="008F270D" w:rsidP="008F270D">
      <w:pPr>
        <w:pStyle w:val="BodyText"/>
      </w:pPr>
      <w:r w:rsidRPr="005657E7">
        <w:rPr>
          <w:rFonts w:hint="eastAsia"/>
        </w:rPr>
        <w:t>Name</w:t>
      </w:r>
      <w:r>
        <w:t xml:space="preserve"> and Title</w:t>
      </w:r>
      <w:r w:rsidRPr="005657E7">
        <w:rPr>
          <w:rFonts w:hint="eastAsia"/>
        </w:rPr>
        <w:t>:</w:t>
      </w:r>
      <w:r>
        <w:t xml:space="preserve"> </w:t>
      </w:r>
      <w:sdt>
        <w:sdtPr>
          <w:id w:val="1421293070"/>
          <w:placeholder>
            <w:docPart w:val="DefaultPlaceholder_1081868574"/>
          </w:placeholder>
          <w:text/>
        </w:sdtPr>
        <w:sdtEndPr/>
        <w:sdtContent>
          <w:r w:rsidR="00AC5133">
            <w:t>Mike Eastland, Executive Director</w:t>
          </w:r>
        </w:sdtContent>
      </w:sdt>
    </w:p>
    <w:p w14:paraId="32149535" w14:textId="502816A3" w:rsidR="008F270D" w:rsidRDefault="008F270D" w:rsidP="008F270D">
      <w:pPr>
        <w:pStyle w:val="BodyText"/>
      </w:pPr>
      <w:r>
        <w:t xml:space="preserve">Area Agency on Aging: </w:t>
      </w:r>
      <w:sdt>
        <w:sdtPr>
          <w:id w:val="260659129"/>
          <w:placeholder>
            <w:docPart w:val="DefaultPlaceholder_1081868574"/>
          </w:placeholder>
          <w:text/>
        </w:sdtPr>
        <w:sdtEndPr/>
        <w:sdtContent>
          <w:r w:rsidR="00AC5133">
            <w:t>North Central Texas</w:t>
          </w:r>
        </w:sdtContent>
      </w:sdt>
    </w:p>
    <w:p w14:paraId="5AACE4DC" w14:textId="7632277D" w:rsidR="008F270D" w:rsidRPr="005657E7" w:rsidRDefault="008F270D" w:rsidP="008F270D">
      <w:pPr>
        <w:pStyle w:val="BodyText"/>
      </w:pPr>
      <w:r w:rsidRPr="005657E7">
        <w:t>Date</w:t>
      </w:r>
      <w:r w:rsidRPr="005657E7">
        <w:rPr>
          <w:rFonts w:hint="eastAsia"/>
        </w:rPr>
        <w:t>:</w:t>
      </w:r>
      <w:r w:rsidR="00344538">
        <w:t xml:space="preserve"> </w:t>
      </w:r>
      <w:sdt>
        <w:sdtPr>
          <w:id w:val="-516148888"/>
          <w:placeholder>
            <w:docPart w:val="DefaultPlaceholder_-1854013438"/>
          </w:placeholder>
          <w:date w:fullDate="2020-02-27T00:00:00Z">
            <w:dateFormat w:val="M/d/yyyy"/>
            <w:lid w:val="en-US"/>
            <w:storeMappedDataAs w:val="dateTime"/>
            <w:calendar w:val="gregorian"/>
          </w:date>
        </w:sdtPr>
        <w:sdtEndPr/>
        <w:sdtContent>
          <w:r w:rsidR="00763865">
            <w:t>2/27</w:t>
          </w:r>
          <w:r w:rsidR="00AC5133">
            <w:t>/2020</w:t>
          </w:r>
        </w:sdtContent>
      </w:sdt>
      <w:r>
        <w:tab/>
      </w:r>
      <w:r>
        <w:tab/>
      </w:r>
      <w:r w:rsidRPr="005657E7">
        <w:tab/>
      </w:r>
      <w:r w:rsidRPr="005657E7">
        <w:tab/>
      </w:r>
      <w:r w:rsidRPr="005657E7">
        <w:tab/>
      </w:r>
      <w:r w:rsidRPr="005657E7">
        <w:tab/>
      </w:r>
    </w:p>
    <w:p w14:paraId="35D4ABDE" w14:textId="77777777" w:rsidR="008F270D" w:rsidRDefault="008F270D" w:rsidP="008F270D">
      <w:pPr>
        <w:pStyle w:val="BodyTextafterheading"/>
      </w:pPr>
    </w:p>
    <w:p w14:paraId="3AD24102" w14:textId="77777777" w:rsidR="008F270D" w:rsidRPr="00E73BD9" w:rsidRDefault="008F270D" w:rsidP="008F270D">
      <w:pPr>
        <w:rPr>
          <w:rStyle w:val="BookTitle"/>
          <w:b/>
          <w:iCs w:val="0"/>
          <w:sz w:val="24"/>
        </w:rPr>
      </w:pPr>
      <w:r w:rsidRPr="00E73BD9">
        <w:rPr>
          <w:rStyle w:val="BookTitle"/>
          <w:b/>
          <w:iCs w:val="0"/>
          <w:sz w:val="24"/>
        </w:rPr>
        <w:t>AAA Director/Authorized Official</w:t>
      </w:r>
    </w:p>
    <w:p w14:paraId="2F14D001" w14:textId="77777777" w:rsidR="008F270D" w:rsidRDefault="008F270D" w:rsidP="008F270D">
      <w:pPr>
        <w:pStyle w:val="BodyText"/>
      </w:pPr>
      <w:r w:rsidRPr="005657E7">
        <w:rPr>
          <w:rFonts w:hint="eastAsia"/>
        </w:rPr>
        <w:t>Signature:</w:t>
      </w:r>
      <w:r>
        <w:t xml:space="preserve"> _________________________________________________</w:t>
      </w:r>
    </w:p>
    <w:p w14:paraId="4C7C8DE1" w14:textId="7648BD06" w:rsidR="008F270D" w:rsidRPr="005657E7" w:rsidRDefault="008F270D" w:rsidP="008F270D">
      <w:pPr>
        <w:pStyle w:val="BodyText"/>
      </w:pPr>
      <w:r w:rsidRPr="005657E7">
        <w:rPr>
          <w:rFonts w:hint="eastAsia"/>
        </w:rPr>
        <w:t>Name:</w:t>
      </w:r>
      <w:r>
        <w:t xml:space="preserve"> </w:t>
      </w:r>
      <w:sdt>
        <w:sdtPr>
          <w:id w:val="-1110890606"/>
          <w:placeholder>
            <w:docPart w:val="DefaultPlaceholder_1081868574"/>
          </w:placeholder>
          <w:text/>
        </w:sdtPr>
        <w:sdtEndPr/>
        <w:sdtContent>
          <w:r w:rsidR="00AC5133">
            <w:t>Doni Green</w:t>
          </w:r>
        </w:sdtContent>
      </w:sdt>
    </w:p>
    <w:p w14:paraId="599C4362" w14:textId="323B4B6C" w:rsidR="00F07532" w:rsidRDefault="008F270D" w:rsidP="008F270D">
      <w:pPr>
        <w:pStyle w:val="BodyTextafterheading"/>
        <w:spacing w:before="240"/>
      </w:pPr>
      <w:r w:rsidRPr="005657E7">
        <w:t>Date</w:t>
      </w:r>
      <w:r w:rsidRPr="005657E7">
        <w:rPr>
          <w:rFonts w:hint="eastAsia"/>
        </w:rPr>
        <w:t>:</w:t>
      </w:r>
      <w:r w:rsidR="00344538">
        <w:t xml:space="preserve"> </w:t>
      </w:r>
      <w:sdt>
        <w:sdtPr>
          <w:id w:val="-466820553"/>
          <w:placeholder>
            <w:docPart w:val="DefaultPlaceholder_-1854013438"/>
          </w:placeholder>
          <w:date w:fullDate="2020-02-27T00:00:00Z">
            <w:dateFormat w:val="M/d/yyyy"/>
            <w:lid w:val="en-US"/>
            <w:storeMappedDataAs w:val="dateTime"/>
            <w:calendar w:val="gregorian"/>
          </w:date>
        </w:sdtPr>
        <w:sdtEndPr/>
        <w:sdtContent>
          <w:r w:rsidR="00763865">
            <w:t>2/27</w:t>
          </w:r>
          <w:r w:rsidR="00380E11">
            <w:t>/2020</w:t>
          </w:r>
        </w:sdtContent>
      </w:sdt>
      <w:r>
        <w:tab/>
      </w:r>
    </w:p>
    <w:bookmarkEnd w:id="536"/>
    <w:p w14:paraId="3FC76A4B" w14:textId="237C744B" w:rsidR="00F07532" w:rsidRDefault="00F07532" w:rsidP="00F8137C">
      <w:pPr>
        <w:pStyle w:val="BodyText"/>
      </w:pPr>
    </w:p>
    <w:sectPr w:rsidR="00F07532" w:rsidSect="009B6E51">
      <w:pgSz w:w="12240" w:h="15840" w:code="1"/>
      <w:pgMar w:top="1440" w:right="1440" w:bottom="1440" w:left="1440" w:header="907" w:footer="41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oni Green" w:date="2020-07-21T06:10:00Z" w:initials="DG">
    <w:p w14:paraId="6FB0C713" w14:textId="6BD206E1" w:rsidR="005B0D42" w:rsidRDefault="005B0D42">
      <w:pPr>
        <w:pStyle w:val="CommentText"/>
      </w:pPr>
      <w:r>
        <w:rPr>
          <w:rStyle w:val="CommentReference"/>
        </w:rPr>
        <w:annotationRef/>
      </w:r>
    </w:p>
  </w:comment>
  <w:comment w:id="184" w:author="Jan Henning" w:date="2020-07-24T09:18:00Z" w:initials="JH">
    <w:p w14:paraId="559A68B6" w14:textId="73BC3F00" w:rsidR="005B0D42" w:rsidRDefault="005B0D42">
      <w:pPr>
        <w:pStyle w:val="CommentText"/>
      </w:pPr>
      <w:r>
        <w:rPr>
          <w:rStyle w:val="CommentReference"/>
        </w:rPr>
        <w:annotationRef/>
      </w:r>
      <w:r>
        <w:t>Very thorough level of detail in this section. The only suggestion I have is to indicate that Collin County borders Dallas County, thereby establishing a connection between Dallas and Collin County.</w:t>
      </w:r>
    </w:p>
  </w:comment>
  <w:comment w:id="187" w:author="Jan Henning" w:date="2020-07-24T09:21:00Z" w:initials="JH">
    <w:p w14:paraId="17C9C6E2" w14:textId="3408C87D" w:rsidR="005B0D42" w:rsidRDefault="005B0D42">
      <w:pPr>
        <w:pStyle w:val="CommentText"/>
      </w:pPr>
      <w:r>
        <w:rPr>
          <w:rStyle w:val="CommentReference"/>
        </w:rPr>
        <w:annotationRef/>
      </w:r>
      <w:r>
        <w:t>Delete the word”it”</w:t>
      </w:r>
    </w:p>
  </w:comment>
  <w:comment w:id="189" w:author="Jan Henning" w:date="2020-07-24T09:25:00Z" w:initials="JH">
    <w:p w14:paraId="50004484" w14:textId="4248192D" w:rsidR="005B0D42" w:rsidRDefault="005B0D42">
      <w:pPr>
        <w:pStyle w:val="CommentText"/>
      </w:pPr>
      <w:r>
        <w:rPr>
          <w:rStyle w:val="CommentReference"/>
        </w:rPr>
        <w:annotationRef/>
      </w:r>
      <w:r>
        <w:t>I suggest separating AAA and ADRC processes. AAA staff will continue… and then in a separate sentence indicate that AAA staff will refer clients to ADRC staff</w:t>
      </w:r>
      <w:r w:rsidR="00DC1E55">
        <w:t>, who have expertise in housing options,</w:t>
      </w:r>
      <w:r>
        <w:t xml:space="preserve"> as appropriate.</w:t>
      </w:r>
    </w:p>
  </w:comment>
  <w:comment w:id="472" w:author="Jan Henning" w:date="2020-07-24T09:35:00Z" w:initials="JH">
    <w:p w14:paraId="2AA7C293" w14:textId="7A6C571E" w:rsidR="00DC1E55" w:rsidRDefault="00DC1E55">
      <w:pPr>
        <w:pStyle w:val="CommentText"/>
      </w:pPr>
      <w:r>
        <w:rPr>
          <w:rStyle w:val="CommentReference"/>
        </w:rPr>
        <w:annotationRef/>
      </w:r>
      <w:r>
        <w:t>Do you need to make the distinction that there are 70 senior centers that contract with the NCTAAA for meal services? (In other words, other meal sites exist, but they are not funded by NCTAAA.)</w:t>
      </w:r>
    </w:p>
  </w:comment>
  <w:comment w:id="473" w:author="Jan Henning" w:date="2020-07-24T09:39:00Z" w:initials="JH">
    <w:p w14:paraId="1B8DC6D0" w14:textId="0B9B619D" w:rsidR="00C65D82" w:rsidRDefault="00C65D82">
      <w:pPr>
        <w:pStyle w:val="CommentText"/>
      </w:pPr>
      <w:r>
        <w:rPr>
          <w:rStyle w:val="CommentReference"/>
        </w:rPr>
        <w:annotationRef/>
      </w:r>
      <w:r>
        <w:t>Wood working has actually been around for a long time – I saw examples in a display case at the Weatherford Senior Center years ago. An innovative example that engages young older adults is rafting trips. The Denton Senior Center sponsors (or did sponsor before COVID) these trips and other innovative programs. Checking the calendar of events on their website might provide other examples.</w:t>
      </w:r>
    </w:p>
  </w:comment>
  <w:comment w:id="481" w:author="Jan Henning" w:date="2020-07-24T09:51:00Z" w:initials="JH">
    <w:p w14:paraId="052998A6" w14:textId="652EC1CC" w:rsidR="007026F0" w:rsidRDefault="007026F0" w:rsidP="007026F0">
      <w:pPr>
        <w:pStyle w:val="CommentText"/>
        <w:tabs>
          <w:tab w:val="left" w:pos="6570"/>
        </w:tabs>
      </w:pPr>
      <w:r>
        <w:rPr>
          <w:rStyle w:val="CommentReference"/>
        </w:rPr>
        <w:annotationRef/>
      </w:r>
      <w:r>
        <w:t>Do we need to add the role of the NCTCOG transportation department?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B0C713" w15:done="0"/>
  <w15:commentEx w15:paraId="559A68B6" w15:done="0"/>
  <w15:commentEx w15:paraId="17C9C6E2" w15:done="0"/>
  <w15:commentEx w15:paraId="50004484" w15:done="0"/>
  <w15:commentEx w15:paraId="2AA7C293" w15:done="0"/>
  <w15:commentEx w15:paraId="1B8DC6D0" w15:done="0"/>
  <w15:commentEx w15:paraId="052998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C10539" w16cex:dateUtc="2020-07-21T11:10:00Z"/>
  <w16cex:commentExtensible w16cex:durableId="22C525EE" w16cex:dateUtc="2020-07-24T14:18:00Z"/>
  <w16cex:commentExtensible w16cex:durableId="22C5269F" w16cex:dateUtc="2020-07-24T14:21:00Z"/>
  <w16cex:commentExtensible w16cex:durableId="22C52786" w16cex:dateUtc="2020-07-24T14:25:00Z"/>
  <w16cex:commentExtensible w16cex:durableId="22C529F3" w16cex:dateUtc="2020-07-24T14:35:00Z"/>
  <w16cex:commentExtensible w16cex:durableId="22C52ADE" w16cex:dateUtc="2020-07-24T14:39:00Z"/>
  <w16cex:commentExtensible w16cex:durableId="22C52D8D" w16cex:dateUtc="2020-07-24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B0C713" w16cid:durableId="22C10539"/>
  <w16cid:commentId w16cid:paraId="559A68B6" w16cid:durableId="22C525EE"/>
  <w16cid:commentId w16cid:paraId="17C9C6E2" w16cid:durableId="22C5269F"/>
  <w16cid:commentId w16cid:paraId="50004484" w16cid:durableId="22C52786"/>
  <w16cid:commentId w16cid:paraId="2AA7C293" w16cid:durableId="22C529F3"/>
  <w16cid:commentId w16cid:paraId="1B8DC6D0" w16cid:durableId="22C52ADE"/>
  <w16cid:commentId w16cid:paraId="052998A6" w16cid:durableId="22C52D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3E697" w14:textId="77777777" w:rsidR="005B0D42" w:rsidRDefault="005B0D42" w:rsidP="00BB08FF">
      <w:r>
        <w:separator/>
      </w:r>
    </w:p>
    <w:p w14:paraId="4832246B" w14:textId="77777777" w:rsidR="005B0D42" w:rsidRDefault="005B0D42"/>
  </w:endnote>
  <w:endnote w:type="continuationSeparator" w:id="0">
    <w:p w14:paraId="4E1EB60C" w14:textId="77777777" w:rsidR="005B0D42" w:rsidRDefault="005B0D42" w:rsidP="00BB08FF">
      <w:r>
        <w:continuationSeparator/>
      </w:r>
    </w:p>
    <w:p w14:paraId="0B3ACBFF" w14:textId="77777777" w:rsidR="005B0D42" w:rsidRDefault="005B0D42"/>
  </w:endnote>
  <w:endnote w:type="continuationNotice" w:id="1">
    <w:p w14:paraId="377A448C" w14:textId="77777777" w:rsidR="005B0D42" w:rsidRDefault="005B0D42"/>
    <w:p w14:paraId="68A47DAF" w14:textId="77777777" w:rsidR="005B0D42" w:rsidRDefault="005B0D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Rockwell Extra Bold">
    <w:panose1 w:val="02060903040505020403"/>
    <w:charset w:val="00"/>
    <w:family w:val="roman"/>
    <w:pitch w:val="variable"/>
    <w:sig w:usb0="00000003" w:usb1="00000000" w:usb2="00000000" w:usb3="00000000" w:csb0="00000001" w:csb1="00000000"/>
  </w:font>
  <w:font w:name="NewCenturySchlbk-Roman">
    <w:altName w:val="Cambria"/>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E637" w14:textId="77777777" w:rsidR="005B0D42" w:rsidRDefault="005B0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CE7C" w14:textId="0B9D4AB6" w:rsidR="005B0D42" w:rsidRPr="0016169D" w:rsidRDefault="005B0D42" w:rsidP="001F3F83">
    <w:pPr>
      <w:pStyle w:val="Footer"/>
    </w:pPr>
    <w:r>
      <w:t>PSA 4A</w:t>
    </w:r>
    <w:r>
      <w:ptab w:relativeTo="margin" w:alignment="center" w:leader="none"/>
    </w:r>
    <w:r>
      <w:t>2021–2022 Area Plan March 2020</w:t>
    </w:r>
    <w:r>
      <w:ptab w:relativeTo="margin" w:alignment="right" w:leader="none"/>
    </w:r>
    <w:sdt>
      <w:sdtPr>
        <w:id w:val="1688019250"/>
        <w:docPartObj>
          <w:docPartGallery w:val="Page Numbers (Bottom of Page)"/>
          <w:docPartUnique/>
        </w:docPartObj>
      </w:sdtPr>
      <w:sdtEndPr/>
      <w:sdtContent>
        <w:sdt>
          <w:sdtPr>
            <w:id w:val="-771466700"/>
            <w:docPartObj>
              <w:docPartGallery w:val="Page Numbers (Top of Page)"/>
              <w:docPartUnique/>
            </w:docPartObj>
          </w:sdtPr>
          <w:sdtEndPr/>
          <w:sdtContent>
            <w:sdt>
              <w:sdtPr>
                <w:id w:val="-440996034"/>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23</w:t>
                </w:r>
                <w:r>
                  <w:rPr>
                    <w:b/>
                    <w:bCs/>
                    <w:sz w:val="24"/>
                    <w:szCs w:val="24"/>
                  </w:rPr>
                  <w:fldChar w:fldCharType="end"/>
                </w:r>
              </w:sdtContent>
            </w:sdt>
          </w:sdtContent>
        </w:sdt>
      </w:sdtContent>
    </w:sdt>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3EEB" w14:textId="77777777" w:rsidR="005B0D42" w:rsidRDefault="005B0D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879C" w14:textId="77777777" w:rsidR="005B0D42" w:rsidRPr="003141E4" w:rsidRDefault="005B0D42" w:rsidP="00CE6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03B4C" w14:textId="77777777" w:rsidR="005B0D42" w:rsidRDefault="005B0D42" w:rsidP="00BB08FF">
      <w:r>
        <w:separator/>
      </w:r>
    </w:p>
    <w:p w14:paraId="491F8184" w14:textId="77777777" w:rsidR="005B0D42" w:rsidRDefault="005B0D42"/>
  </w:footnote>
  <w:footnote w:type="continuationSeparator" w:id="0">
    <w:p w14:paraId="3735D6D1" w14:textId="77777777" w:rsidR="005B0D42" w:rsidRDefault="005B0D42" w:rsidP="00BB08FF">
      <w:r>
        <w:continuationSeparator/>
      </w:r>
    </w:p>
    <w:p w14:paraId="277EEDAA" w14:textId="77777777" w:rsidR="005B0D42" w:rsidRDefault="005B0D42"/>
  </w:footnote>
  <w:footnote w:type="continuationNotice" w:id="1">
    <w:p w14:paraId="2E994E15" w14:textId="77777777" w:rsidR="005B0D42" w:rsidRDefault="005B0D42"/>
    <w:p w14:paraId="4A5536F9" w14:textId="77777777" w:rsidR="005B0D42" w:rsidRDefault="005B0D42"/>
  </w:footnote>
  <w:footnote w:id="2">
    <w:p w14:paraId="7B5E1E76" w14:textId="77777777" w:rsidR="005B0D42" w:rsidRDefault="005B0D42">
      <w:pPr>
        <w:pStyle w:val="FootnoteText"/>
      </w:pPr>
      <w:r>
        <w:rPr>
          <w:rStyle w:val="FootnoteReference"/>
        </w:rPr>
        <w:footnoteRef/>
      </w:r>
      <w:r>
        <w:t xml:space="preserve"> Enter “N/A” if not applicable</w:t>
      </w:r>
    </w:p>
  </w:footnote>
  <w:footnote w:id="3">
    <w:p w14:paraId="49AACAD7" w14:textId="77777777" w:rsidR="005B0D42" w:rsidRDefault="005B0D42" w:rsidP="00D559DA">
      <w:pPr>
        <w:pStyle w:val="FootnoteText"/>
        <w:spacing w:before="120"/>
      </w:pPr>
      <w:r>
        <w:rPr>
          <w:rStyle w:val="FootnoteReference"/>
        </w:rPr>
        <w:footnoteRef/>
      </w:r>
      <w:r>
        <w:t xml:space="preserve"> To complete this column, pull census data from the county-level comparative performance data.</w:t>
      </w:r>
    </w:p>
  </w:footnote>
  <w:footnote w:id="4">
    <w:p w14:paraId="38346D20" w14:textId="77777777" w:rsidR="005B0D42" w:rsidRDefault="005B0D42" w:rsidP="00D559DA">
      <w:pPr>
        <w:pStyle w:val="FootnoteText"/>
        <w:spacing w:before="120"/>
      </w:pPr>
      <w:r>
        <w:rPr>
          <w:rStyle w:val="FootnoteReference"/>
        </w:rPr>
        <w:footnoteRef/>
      </w:r>
      <w:r>
        <w:t xml:space="preserve"> See instructions for example calculations of figuring both percentages. </w:t>
      </w:r>
    </w:p>
  </w:footnote>
  <w:footnote w:id="5">
    <w:p w14:paraId="4E4B485B" w14:textId="77777777" w:rsidR="005B0D42" w:rsidRDefault="005B0D42" w:rsidP="00D559DA">
      <w:pPr>
        <w:pStyle w:val="FootnoteText"/>
        <w:spacing w:before="120"/>
      </w:pPr>
      <w:r>
        <w:rPr>
          <w:rStyle w:val="FootnoteReference"/>
        </w:rPr>
        <w:footnoteRef/>
      </w:r>
      <w:r>
        <w:t xml:space="preserve"> To complete this column, pull data from the NAPIS report. Registered services include personal assistance, homemaker, chore, home delivered meals, day activity and health services, case management, escort and congregate meals.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9815" w14:textId="31A89E17" w:rsidR="005B0D42" w:rsidRDefault="005B0D4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67A8" w14:textId="582B75E5" w:rsidR="005B0D42" w:rsidRDefault="005B0D4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35EA" w14:textId="1656C1B0" w:rsidR="005B0D42" w:rsidRPr="000241F5" w:rsidRDefault="005B0D42" w:rsidP="003F56DD">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C274" w14:textId="488602EF" w:rsidR="005B0D42" w:rsidRPr="00BB08FF" w:rsidRDefault="005B0D42" w:rsidP="00BB08FF">
    <w:pPr>
      <w:pStyle w:val="Header"/>
      <w:ind w:hanging="1440"/>
    </w:pPr>
    <w:r>
      <w:rPr>
        <w:noProof/>
      </w:rPr>
      <w:drawing>
        <wp:inline distT="0" distB="0" distL="0" distR="0" wp14:anchorId="46A143B8" wp14:editId="33AFC22F">
          <wp:extent cx="7827835" cy="2185654"/>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letterhead_header_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7835" cy="21856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3617" w14:textId="2CC5A263" w:rsidR="005B0D42" w:rsidRPr="00500A34" w:rsidRDefault="005B0D42" w:rsidP="003F56D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FFD1" w14:textId="55081208" w:rsidR="005B0D42" w:rsidRDefault="005B0D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54051" w14:textId="7AE11933" w:rsidR="005B0D42" w:rsidRDefault="005B0D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4521" w14:textId="2890ABCB" w:rsidR="005B0D42" w:rsidRPr="003D1B15" w:rsidRDefault="005B0D42" w:rsidP="003F56DD">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2136" w14:textId="34F37520" w:rsidR="005B0D42" w:rsidRDefault="005B0D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FBA2" w14:textId="22F45FE8" w:rsidR="005B0D42" w:rsidRDefault="005B0D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C77F" w14:textId="1410186E" w:rsidR="005B0D42" w:rsidRPr="000C13FE" w:rsidRDefault="005B0D42" w:rsidP="003D3E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732A" w14:textId="511B64BC" w:rsidR="005B0D42" w:rsidRDefault="005B0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2EA82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FEAA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F4A09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6AC4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762F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243C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A0D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4C7A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0000015"/>
    <w:multiLevelType w:val="multilevel"/>
    <w:tmpl w:val="00000000"/>
    <w:lvl w:ilvl="0">
      <w:start w:val="1"/>
      <w:numFmt w:val="lowerLetter"/>
      <w:pStyle w:val="Level1"/>
      <w:lvlText w:val="%1)"/>
      <w:lvlJc w:val="left"/>
      <w:pPr>
        <w:tabs>
          <w:tab w:val="num" w:pos="510"/>
        </w:tabs>
        <w:ind w:left="510" w:hanging="51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9" w15:restartNumberingAfterBreak="0">
    <w:nsid w:val="033F2700"/>
    <w:multiLevelType w:val="hybridMultilevel"/>
    <w:tmpl w:val="C898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62645B"/>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322FF9"/>
    <w:multiLevelType w:val="singleLevel"/>
    <w:tmpl w:val="53265C7A"/>
    <w:lvl w:ilvl="0">
      <w:start w:val="1"/>
      <w:numFmt w:val="decimal"/>
      <w:lvlText w:val="%1."/>
      <w:lvlJc w:val="left"/>
      <w:pPr>
        <w:ind w:left="720" w:hanging="360"/>
      </w:pPr>
      <w:rPr>
        <w:rFonts w:ascii="Verdana" w:hAnsi="Verdana" w:hint="default"/>
        <w:b w:val="0"/>
        <w:i w:val="0"/>
        <w:sz w:val="22"/>
      </w:rPr>
    </w:lvl>
  </w:abstractNum>
  <w:abstractNum w:abstractNumId="12" w15:restartNumberingAfterBreak="0">
    <w:nsid w:val="04630BBC"/>
    <w:multiLevelType w:val="hybridMultilevel"/>
    <w:tmpl w:val="5F66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708CC"/>
    <w:multiLevelType w:val="hybridMultilevel"/>
    <w:tmpl w:val="7348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0E51"/>
    <w:multiLevelType w:val="hybridMultilevel"/>
    <w:tmpl w:val="C25A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758FE"/>
    <w:multiLevelType w:val="hybridMultilevel"/>
    <w:tmpl w:val="B4B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7260B1"/>
    <w:multiLevelType w:val="hybridMultilevel"/>
    <w:tmpl w:val="5308B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EE0872"/>
    <w:multiLevelType w:val="hybridMultilevel"/>
    <w:tmpl w:val="7A68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247D3E"/>
    <w:multiLevelType w:val="hybridMultilevel"/>
    <w:tmpl w:val="25347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7B7EE2"/>
    <w:multiLevelType w:val="hybridMultilevel"/>
    <w:tmpl w:val="0C94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C2231"/>
    <w:multiLevelType w:val="hybridMultilevel"/>
    <w:tmpl w:val="F84C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26715C"/>
    <w:multiLevelType w:val="hybridMultilevel"/>
    <w:tmpl w:val="47F4B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7083DA3"/>
    <w:multiLevelType w:val="hybridMultilevel"/>
    <w:tmpl w:val="C266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3D00A3"/>
    <w:multiLevelType w:val="hybridMultilevel"/>
    <w:tmpl w:val="BCAEFCA6"/>
    <w:lvl w:ilvl="0" w:tplc="988E2290">
      <w:start w:val="1"/>
      <w:numFmt w:val="decimal"/>
      <w:lvlText w:val="%1."/>
      <w:lvlJc w:val="left"/>
      <w:pPr>
        <w:ind w:left="720" w:hanging="360"/>
      </w:pPr>
      <w:rPr>
        <w:rFonts w:ascii="Verdana" w:hAnsi="Verdana" w:hint="default"/>
        <w:b w:val="0"/>
        <w:i w:val="0"/>
        <w:sz w:val="22"/>
      </w:rPr>
    </w:lvl>
    <w:lvl w:ilvl="1" w:tplc="04F0E6CE">
      <w:start w:val="1"/>
      <w:numFmt w:val="lowerLetter"/>
      <w:lvlText w:val="%2."/>
      <w:lvlJc w:val="left"/>
      <w:pPr>
        <w:ind w:left="1440" w:hanging="360"/>
      </w:pPr>
      <w:rPr>
        <w:rFonts w:asciiTheme="minorHAnsi" w:hAnsiTheme="minorHAns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1E4FBB"/>
    <w:multiLevelType w:val="multilevel"/>
    <w:tmpl w:val="6E0AEA1E"/>
    <w:lvl w:ilvl="0">
      <w:start w:val="1"/>
      <w:numFmt w:val="bullet"/>
      <w:pStyle w:val="Definitions"/>
      <w:suff w:val="nothing"/>
      <w:lvlText w:val=" "/>
      <w:lvlJc w:val="left"/>
      <w:pPr>
        <w:ind w:left="720" w:hanging="360"/>
      </w:pPr>
      <w:rPr>
        <w:rFonts w:ascii="Verdana" w:hAnsi="Verdana" w:hint="default"/>
        <w:sz w:val="2"/>
      </w:rPr>
    </w:lvl>
    <w:lvl w:ilvl="1">
      <w:start w:val="1"/>
      <w:numFmt w:val="bullet"/>
      <w:lvlText w:val="●"/>
      <w:lvlJc w:val="left"/>
      <w:pPr>
        <w:ind w:left="1080" w:hanging="360"/>
      </w:pPr>
      <w:rPr>
        <w:rFonts w:ascii="Verdana" w:hAnsi="Verdana" w:hint="default"/>
        <w:sz w:val="22"/>
      </w:rPr>
    </w:lvl>
    <w:lvl w:ilvl="2">
      <w:start w:val="1"/>
      <w:numFmt w:val="bullet"/>
      <w:lvlText w:val=""/>
      <w:lvlJc w:val="left"/>
      <w:pPr>
        <w:ind w:left="1440" w:hanging="360"/>
      </w:pPr>
      <w:rPr>
        <w:rFonts w:ascii="Webdings" w:hAnsi="Webdings" w:hint="default"/>
      </w:rPr>
    </w:lvl>
    <w:lvl w:ilvl="3">
      <w:start w:val="1"/>
      <w:numFmt w:val="bullet"/>
      <w:lvlText w:val="o"/>
      <w:lvlJc w:val="left"/>
      <w:pPr>
        <w:ind w:left="1800" w:hanging="360"/>
      </w:pPr>
      <w:rPr>
        <w:rFonts w:asciiTheme="minorHAnsi" w:hAnsiTheme="minorHAnsi" w:cs="Times New Roman" w:hint="default"/>
      </w:rPr>
    </w:lvl>
    <w:lvl w:ilvl="4">
      <w:start w:val="1"/>
      <w:numFmt w:val="bullet"/>
      <w:lvlText w:val="▪"/>
      <w:lvlJc w:val="left"/>
      <w:pPr>
        <w:ind w:left="2160" w:hanging="360"/>
      </w:pPr>
      <w:rPr>
        <w:rFonts w:asciiTheme="minorHAnsi" w:hAnsiTheme="minorHAnsi" w:cs="Times New Roman"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1C9064C8"/>
    <w:multiLevelType w:val="multilevel"/>
    <w:tmpl w:val="870AECF0"/>
    <w:numStyleLink w:val="HHSNumbering"/>
  </w:abstractNum>
  <w:abstractNum w:abstractNumId="26" w15:restartNumberingAfterBreak="0">
    <w:nsid w:val="1CA33E0A"/>
    <w:multiLevelType w:val="multilevel"/>
    <w:tmpl w:val="D4C65E62"/>
    <w:numStyleLink w:val="Appendixes"/>
  </w:abstractNum>
  <w:abstractNum w:abstractNumId="27" w15:restartNumberingAfterBreak="0">
    <w:nsid w:val="1EC51006"/>
    <w:multiLevelType w:val="hybridMultilevel"/>
    <w:tmpl w:val="E258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2200E0"/>
    <w:multiLevelType w:val="multilevel"/>
    <w:tmpl w:val="870AECF0"/>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9" w15:restartNumberingAfterBreak="0">
    <w:nsid w:val="1FB34FE3"/>
    <w:multiLevelType w:val="hybridMultilevel"/>
    <w:tmpl w:val="05747D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253635AC"/>
    <w:multiLevelType w:val="multilevel"/>
    <w:tmpl w:val="628C1962"/>
    <w:styleLink w:val="TableBullets"/>
    <w:lvl w:ilvl="0">
      <w:start w:val="1"/>
      <w:numFmt w:val="bullet"/>
      <w:lvlText w:val="●"/>
      <w:lvlJc w:val="left"/>
      <w:pPr>
        <w:ind w:left="180" w:hanging="180"/>
      </w:pPr>
      <w:rPr>
        <w:rFonts w:ascii="Times New Roman" w:hAnsi="Times New Roman" w:cs="Times New Roman" w:hint="default"/>
        <w:color w:val="auto"/>
      </w:rPr>
    </w:lvl>
    <w:lvl w:ilvl="1">
      <w:start w:val="1"/>
      <w:numFmt w:val="lowerLetter"/>
      <w:lvlText w:val="%2)"/>
      <w:lvlJc w:val="left"/>
      <w:pPr>
        <w:ind w:left="360" w:hanging="180"/>
      </w:pPr>
      <w:rPr>
        <w:rFonts w:hint="default"/>
      </w:rPr>
    </w:lvl>
    <w:lvl w:ilvl="2">
      <w:start w:val="1"/>
      <w:numFmt w:val="lowerRoman"/>
      <w:lvlText w:val="%3)"/>
      <w:lvlJc w:val="left"/>
      <w:pPr>
        <w:ind w:left="540" w:hanging="180"/>
      </w:pPr>
      <w:rPr>
        <w:rFonts w:hint="default"/>
      </w:rPr>
    </w:lvl>
    <w:lvl w:ilvl="3">
      <w:start w:val="1"/>
      <w:numFmt w:val="decimal"/>
      <w:lvlText w:val="(%4)"/>
      <w:lvlJc w:val="left"/>
      <w:pPr>
        <w:ind w:left="720" w:hanging="180"/>
      </w:pPr>
      <w:rPr>
        <w:rFonts w:hint="default"/>
      </w:rPr>
    </w:lvl>
    <w:lvl w:ilvl="4">
      <w:start w:val="1"/>
      <w:numFmt w:val="lowerLetter"/>
      <w:lvlText w:val="(%5)"/>
      <w:lvlJc w:val="left"/>
      <w:pPr>
        <w:ind w:left="900" w:hanging="180"/>
      </w:pPr>
      <w:rPr>
        <w:rFonts w:hint="default"/>
      </w:rPr>
    </w:lvl>
    <w:lvl w:ilvl="5">
      <w:start w:val="1"/>
      <w:numFmt w:val="lowerRoman"/>
      <w:lvlText w:val="(%6)"/>
      <w:lvlJc w:val="left"/>
      <w:pPr>
        <w:ind w:left="1080" w:hanging="180"/>
      </w:pPr>
      <w:rPr>
        <w:rFonts w:hint="default"/>
      </w:rPr>
    </w:lvl>
    <w:lvl w:ilvl="6">
      <w:start w:val="1"/>
      <w:numFmt w:val="decimal"/>
      <w:lvlText w:val="%7."/>
      <w:lvlJc w:val="left"/>
      <w:pPr>
        <w:ind w:left="1260" w:hanging="180"/>
      </w:pPr>
      <w:rPr>
        <w:rFonts w:hint="default"/>
      </w:rPr>
    </w:lvl>
    <w:lvl w:ilvl="7">
      <w:start w:val="1"/>
      <w:numFmt w:val="lowerLetter"/>
      <w:lvlText w:val="%8."/>
      <w:lvlJc w:val="left"/>
      <w:pPr>
        <w:ind w:left="1440" w:hanging="180"/>
      </w:pPr>
      <w:rPr>
        <w:rFonts w:hint="default"/>
      </w:rPr>
    </w:lvl>
    <w:lvl w:ilvl="8">
      <w:start w:val="1"/>
      <w:numFmt w:val="lowerRoman"/>
      <w:lvlText w:val="%9."/>
      <w:lvlJc w:val="left"/>
      <w:pPr>
        <w:ind w:left="1620" w:hanging="180"/>
      </w:pPr>
      <w:rPr>
        <w:rFonts w:hint="default"/>
      </w:rPr>
    </w:lvl>
  </w:abstractNum>
  <w:abstractNum w:abstractNumId="31" w15:restartNumberingAfterBreak="0">
    <w:nsid w:val="259909E4"/>
    <w:multiLevelType w:val="hybridMultilevel"/>
    <w:tmpl w:val="3C5AA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FD4B16"/>
    <w:multiLevelType w:val="hybridMultilevel"/>
    <w:tmpl w:val="813AF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3340F5"/>
    <w:multiLevelType w:val="hybridMultilevel"/>
    <w:tmpl w:val="C29A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691BD2"/>
    <w:multiLevelType w:val="hybridMultilevel"/>
    <w:tmpl w:val="0036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02754F"/>
    <w:multiLevelType w:val="hybridMultilevel"/>
    <w:tmpl w:val="4D345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382E10"/>
    <w:multiLevelType w:val="multilevel"/>
    <w:tmpl w:val="B958EEF0"/>
    <w:name w:val="Report Headings2"/>
    <w:styleLink w:val="HHSHeadingNumbering"/>
    <w:lvl w:ilvl="0">
      <w:start w:val="1"/>
      <w:numFmt w:val="decimal"/>
      <w:pStyle w:val="Heading1"/>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37" w15:restartNumberingAfterBreak="0">
    <w:nsid w:val="2C6A1894"/>
    <w:multiLevelType w:val="hybridMultilevel"/>
    <w:tmpl w:val="3202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BC4770"/>
    <w:multiLevelType w:val="hybridMultilevel"/>
    <w:tmpl w:val="CBF4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6B5FE6"/>
    <w:multiLevelType w:val="hybridMultilevel"/>
    <w:tmpl w:val="7AEE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9D5E1C"/>
    <w:multiLevelType w:val="hybridMultilevel"/>
    <w:tmpl w:val="5D64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130DB6"/>
    <w:multiLevelType w:val="hybridMultilevel"/>
    <w:tmpl w:val="628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797EA1"/>
    <w:multiLevelType w:val="multilevel"/>
    <w:tmpl w:val="74D4523A"/>
    <w:styleLink w:val="LittleLettersFirst"/>
    <w:lvl w:ilvl="0">
      <w:start w:val="1"/>
      <w:numFmt w:val="lowerLetter"/>
      <w:lvlText w:val="%1)"/>
      <w:lvlJc w:val="left"/>
      <w:pPr>
        <w:tabs>
          <w:tab w:val="num" w:pos="720"/>
        </w:tabs>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33091FD2"/>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3D7576"/>
    <w:multiLevelType w:val="multilevel"/>
    <w:tmpl w:val="388E255A"/>
    <w:name w:val="Report Headings"/>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8EF726D"/>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13177C"/>
    <w:multiLevelType w:val="hybridMultilevel"/>
    <w:tmpl w:val="F57C2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0228D3"/>
    <w:multiLevelType w:val="hybridMultilevel"/>
    <w:tmpl w:val="E6A8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0E725F"/>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852B1C"/>
    <w:multiLevelType w:val="hybridMultilevel"/>
    <w:tmpl w:val="FE8009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3F1F4295"/>
    <w:multiLevelType w:val="hybridMultilevel"/>
    <w:tmpl w:val="313AD43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F00D47"/>
    <w:multiLevelType w:val="hybridMultilevel"/>
    <w:tmpl w:val="36E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326F35"/>
    <w:multiLevelType w:val="multilevel"/>
    <w:tmpl w:val="D4C65E62"/>
    <w:styleLink w:val="Appendixes"/>
    <w:lvl w:ilvl="0">
      <w:start w:val="1"/>
      <w:numFmt w:val="upperLetter"/>
      <w:pStyle w:val="AppendixHeading"/>
      <w:suff w:val="space"/>
      <w:lvlText w:val="Appendix %1."/>
      <w:lvlJc w:val="left"/>
      <w:pPr>
        <w:ind w:left="0" w:firstLine="0"/>
      </w:pPr>
      <w:rPr>
        <w:rFonts w:asciiTheme="majorHAnsi" w:hAnsiTheme="majorHAnsi" w:hint="default"/>
        <w:b/>
        <w:sz w:val="32"/>
      </w:rPr>
    </w:lvl>
    <w:lvl w:ilvl="1">
      <w:start w:val="1"/>
      <w:numFmt w:val="none"/>
      <w:suff w:val="nothing"/>
      <w:lvlText w:val="%2"/>
      <w:lvlJc w:val="left"/>
      <w:pPr>
        <w:ind w:left="0" w:firstLine="0"/>
      </w:pPr>
      <w:rPr>
        <w:rFonts w:hint="default"/>
      </w:rPr>
    </w:lvl>
    <w:lvl w:ilvl="2">
      <w:start w:val="1"/>
      <w:numFmt w:val="none"/>
      <w:suff w:val="nothing"/>
      <w:lvlText w:val="%3"/>
      <w:lvlJc w:val="righ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righ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right"/>
      <w:pPr>
        <w:ind w:left="0" w:firstLine="0"/>
      </w:pPr>
      <w:rPr>
        <w:rFonts w:hint="default"/>
      </w:rPr>
    </w:lvl>
  </w:abstractNum>
  <w:abstractNum w:abstractNumId="53" w15:restartNumberingAfterBreak="0">
    <w:nsid w:val="456E4349"/>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F62D4E"/>
    <w:multiLevelType w:val="hybridMultilevel"/>
    <w:tmpl w:val="7BDC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3D4BCB"/>
    <w:multiLevelType w:val="hybridMultilevel"/>
    <w:tmpl w:val="4CD2A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F06B60"/>
    <w:multiLevelType w:val="hybridMultilevel"/>
    <w:tmpl w:val="111CB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E458CB"/>
    <w:multiLevelType w:val="hybridMultilevel"/>
    <w:tmpl w:val="6618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AD64D3"/>
    <w:multiLevelType w:val="hybridMultilevel"/>
    <w:tmpl w:val="5A86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E53385"/>
    <w:multiLevelType w:val="hybridMultilevel"/>
    <w:tmpl w:val="498AC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1B471A"/>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4330AD"/>
    <w:multiLevelType w:val="hybridMultilevel"/>
    <w:tmpl w:val="2248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21670B"/>
    <w:multiLevelType w:val="hybridMultilevel"/>
    <w:tmpl w:val="48CC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545095"/>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3B034F9"/>
    <w:multiLevelType w:val="hybridMultilevel"/>
    <w:tmpl w:val="BF300F4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5" w15:restartNumberingAfterBreak="0">
    <w:nsid w:val="640A0D78"/>
    <w:multiLevelType w:val="multilevel"/>
    <w:tmpl w:val="EFE00F92"/>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66" w15:restartNumberingAfterBreak="0">
    <w:nsid w:val="65956376"/>
    <w:multiLevelType w:val="hybridMultilevel"/>
    <w:tmpl w:val="C9CE92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6E11697"/>
    <w:multiLevelType w:val="hybridMultilevel"/>
    <w:tmpl w:val="94B4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9E3DAF"/>
    <w:multiLevelType w:val="hybridMultilevel"/>
    <w:tmpl w:val="8266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810C9D"/>
    <w:multiLevelType w:val="hybridMultilevel"/>
    <w:tmpl w:val="32BCA4C6"/>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25362F"/>
    <w:multiLevelType w:val="hybridMultilevel"/>
    <w:tmpl w:val="BFC6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552966"/>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491DA9"/>
    <w:multiLevelType w:val="hybridMultilevel"/>
    <w:tmpl w:val="1072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8C7EC1"/>
    <w:multiLevelType w:val="hybridMultilevel"/>
    <w:tmpl w:val="0A90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DF71CD"/>
    <w:multiLevelType w:val="hybridMultilevel"/>
    <w:tmpl w:val="DA301744"/>
    <w:lvl w:ilvl="0" w:tplc="04F0E6CE">
      <w:start w:val="1"/>
      <w:numFmt w:val="lowerLetter"/>
      <w:lvlText w:val="%1."/>
      <w:lvlJc w:val="left"/>
      <w:pPr>
        <w:ind w:left="144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1F4709"/>
    <w:multiLevelType w:val="hybridMultilevel"/>
    <w:tmpl w:val="DF36C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EA5F91"/>
    <w:multiLevelType w:val="hybridMultilevel"/>
    <w:tmpl w:val="EDEA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B547BC"/>
    <w:multiLevelType w:val="hybridMultilevel"/>
    <w:tmpl w:val="6CA20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7236784">
    <w:abstractNumId w:val="8"/>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759475034">
    <w:abstractNumId w:val="7"/>
  </w:num>
  <w:num w:numId="3" w16cid:durableId="1886405517">
    <w:abstractNumId w:val="6"/>
  </w:num>
  <w:num w:numId="4" w16cid:durableId="1939217664">
    <w:abstractNumId w:val="5"/>
  </w:num>
  <w:num w:numId="5" w16cid:durableId="29651012">
    <w:abstractNumId w:val="4"/>
  </w:num>
  <w:num w:numId="6" w16cid:durableId="162791996">
    <w:abstractNumId w:val="3"/>
  </w:num>
  <w:num w:numId="7" w16cid:durableId="512259898">
    <w:abstractNumId w:val="2"/>
  </w:num>
  <w:num w:numId="8" w16cid:durableId="752507814">
    <w:abstractNumId w:val="1"/>
  </w:num>
  <w:num w:numId="9" w16cid:durableId="98795466">
    <w:abstractNumId w:val="0"/>
  </w:num>
  <w:num w:numId="10" w16cid:durableId="592905277">
    <w:abstractNumId w:val="65"/>
  </w:num>
  <w:num w:numId="11" w16cid:durableId="1243374282">
    <w:abstractNumId w:val="28"/>
  </w:num>
  <w:num w:numId="12" w16cid:durableId="1301155691">
    <w:abstractNumId w:val="36"/>
  </w:num>
  <w:num w:numId="13" w16cid:durableId="1993170157">
    <w:abstractNumId w:val="42"/>
  </w:num>
  <w:num w:numId="14" w16cid:durableId="497161931">
    <w:abstractNumId w:val="30"/>
  </w:num>
  <w:num w:numId="15" w16cid:durableId="1822185938">
    <w:abstractNumId w:val="11"/>
    <w:lvlOverride w:ilvl="0">
      <w:startOverride w:val="1"/>
    </w:lvlOverride>
  </w:num>
  <w:num w:numId="16" w16cid:durableId="180241921">
    <w:abstractNumId w:val="23"/>
  </w:num>
  <w:num w:numId="17" w16cid:durableId="984509981">
    <w:abstractNumId w:val="26"/>
  </w:num>
  <w:num w:numId="18" w16cid:durableId="1091203174">
    <w:abstractNumId w:val="43"/>
  </w:num>
  <w:num w:numId="19" w16cid:durableId="266617167">
    <w:abstractNumId w:val="48"/>
  </w:num>
  <w:num w:numId="20" w16cid:durableId="911548473">
    <w:abstractNumId w:val="45"/>
  </w:num>
  <w:num w:numId="21" w16cid:durableId="1981686905">
    <w:abstractNumId w:val="63"/>
  </w:num>
  <w:num w:numId="22" w16cid:durableId="1309896261">
    <w:abstractNumId w:val="71"/>
  </w:num>
  <w:num w:numId="23" w16cid:durableId="123501563">
    <w:abstractNumId w:val="10"/>
  </w:num>
  <w:num w:numId="24" w16cid:durableId="1647398080">
    <w:abstractNumId w:val="74"/>
  </w:num>
  <w:num w:numId="25" w16cid:durableId="504899055">
    <w:abstractNumId w:val="53"/>
  </w:num>
  <w:num w:numId="26" w16cid:durableId="1438677869">
    <w:abstractNumId w:val="60"/>
  </w:num>
  <w:num w:numId="27" w16cid:durableId="40252829">
    <w:abstractNumId w:val="69"/>
  </w:num>
  <w:num w:numId="28" w16cid:durableId="1009209978">
    <w:abstractNumId w:val="52"/>
  </w:num>
  <w:num w:numId="29" w16cid:durableId="5197816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4679277">
    <w:abstractNumId w:val="24"/>
  </w:num>
  <w:num w:numId="31" w16cid:durableId="821236077">
    <w:abstractNumId w:val="38"/>
  </w:num>
  <w:num w:numId="32" w16cid:durableId="1373192489">
    <w:abstractNumId w:val="41"/>
  </w:num>
  <w:num w:numId="33" w16cid:durableId="1916283261">
    <w:abstractNumId w:val="21"/>
  </w:num>
  <w:num w:numId="34" w16cid:durableId="1120489228">
    <w:abstractNumId w:val="9"/>
  </w:num>
  <w:num w:numId="35" w16cid:durableId="779564938">
    <w:abstractNumId w:val="27"/>
  </w:num>
  <w:num w:numId="36" w16cid:durableId="2018068926">
    <w:abstractNumId w:val="12"/>
  </w:num>
  <w:num w:numId="37" w16cid:durableId="586813377">
    <w:abstractNumId w:val="32"/>
  </w:num>
  <w:num w:numId="38" w16cid:durableId="2025939960">
    <w:abstractNumId w:val="58"/>
  </w:num>
  <w:num w:numId="39" w16cid:durableId="1497763401">
    <w:abstractNumId w:val="50"/>
  </w:num>
  <w:num w:numId="40" w16cid:durableId="1024285080">
    <w:abstractNumId w:val="35"/>
  </w:num>
  <w:num w:numId="41" w16cid:durableId="151335707">
    <w:abstractNumId w:val="68"/>
  </w:num>
  <w:num w:numId="42" w16cid:durableId="342786030">
    <w:abstractNumId w:val="62"/>
  </w:num>
  <w:num w:numId="43" w16cid:durableId="7874063">
    <w:abstractNumId w:val="67"/>
  </w:num>
  <w:num w:numId="44" w16cid:durableId="1740522093">
    <w:abstractNumId w:val="18"/>
  </w:num>
  <w:num w:numId="45" w16cid:durableId="228468851">
    <w:abstractNumId w:val="54"/>
  </w:num>
  <w:num w:numId="46" w16cid:durableId="24211363">
    <w:abstractNumId w:val="76"/>
  </w:num>
  <w:num w:numId="47" w16cid:durableId="1640767907">
    <w:abstractNumId w:val="77"/>
  </w:num>
  <w:num w:numId="48" w16cid:durableId="1308435866">
    <w:abstractNumId w:val="46"/>
  </w:num>
  <w:num w:numId="49" w16cid:durableId="79521187">
    <w:abstractNumId w:val="72"/>
  </w:num>
  <w:num w:numId="50" w16cid:durableId="1924601742">
    <w:abstractNumId w:val="16"/>
  </w:num>
  <w:num w:numId="51" w16cid:durableId="957180236">
    <w:abstractNumId w:val="20"/>
  </w:num>
  <w:num w:numId="52" w16cid:durableId="1776246046">
    <w:abstractNumId w:val="34"/>
  </w:num>
  <w:num w:numId="53" w16cid:durableId="525408238">
    <w:abstractNumId w:val="57"/>
  </w:num>
  <w:num w:numId="54" w16cid:durableId="281303795">
    <w:abstractNumId w:val="73"/>
  </w:num>
  <w:num w:numId="55" w16cid:durableId="1540630226">
    <w:abstractNumId w:val="59"/>
  </w:num>
  <w:num w:numId="56" w16cid:durableId="841549806">
    <w:abstractNumId w:val="55"/>
  </w:num>
  <w:num w:numId="57" w16cid:durableId="1281498077">
    <w:abstractNumId w:val="49"/>
  </w:num>
  <w:num w:numId="58" w16cid:durableId="1719351136">
    <w:abstractNumId w:val="17"/>
  </w:num>
  <w:num w:numId="59" w16cid:durableId="848519679">
    <w:abstractNumId w:val="75"/>
  </w:num>
  <w:num w:numId="60" w16cid:durableId="929656851">
    <w:abstractNumId w:val="33"/>
  </w:num>
  <w:num w:numId="61" w16cid:durableId="436758206">
    <w:abstractNumId w:val="66"/>
  </w:num>
  <w:num w:numId="62" w16cid:durableId="1815751639">
    <w:abstractNumId w:val="40"/>
  </w:num>
  <w:num w:numId="63" w16cid:durableId="412361273">
    <w:abstractNumId w:val="31"/>
  </w:num>
  <w:num w:numId="64" w16cid:durableId="1664503231">
    <w:abstractNumId w:val="13"/>
  </w:num>
  <w:num w:numId="65" w16cid:durableId="1645042809">
    <w:abstractNumId w:val="29"/>
  </w:num>
  <w:num w:numId="66" w16cid:durableId="1333947817">
    <w:abstractNumId w:val="70"/>
  </w:num>
  <w:num w:numId="67" w16cid:durableId="1771731314">
    <w:abstractNumId w:val="15"/>
  </w:num>
  <w:num w:numId="68" w16cid:durableId="1421684454">
    <w:abstractNumId w:val="56"/>
  </w:num>
  <w:num w:numId="69" w16cid:durableId="1652321198">
    <w:abstractNumId w:val="37"/>
  </w:num>
  <w:num w:numId="70" w16cid:durableId="2042046737">
    <w:abstractNumId w:val="51"/>
  </w:num>
  <w:num w:numId="71" w16cid:durableId="1043292253">
    <w:abstractNumId w:val="61"/>
  </w:num>
  <w:num w:numId="72" w16cid:durableId="287593583">
    <w:abstractNumId w:val="47"/>
  </w:num>
  <w:num w:numId="73" w16cid:durableId="2070688568">
    <w:abstractNumId w:val="22"/>
  </w:num>
  <w:num w:numId="74" w16cid:durableId="883059658">
    <w:abstractNumId w:val="39"/>
  </w:num>
  <w:num w:numId="75" w16cid:durableId="265769799">
    <w:abstractNumId w:val="64"/>
  </w:num>
  <w:num w:numId="76" w16cid:durableId="791829220">
    <w:abstractNumId w:val="14"/>
  </w:num>
  <w:num w:numId="77" w16cid:durableId="1009718474">
    <w:abstractNumId w:val="1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i Green">
    <w15:presenceInfo w15:providerId="AD" w15:userId="S::dgreen@nctcog.org::32192bd9-7862-4421-81ec-dd6ff6f34771"/>
  </w15:person>
  <w15:person w15:author="Jan Henning">
    <w15:presenceInfo w15:providerId="AD" w15:userId="S::jhenning@nctcog.org::f8a79f1f-c4b4-4237-bc09-93c76e07b7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37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Y3tjA2MzIxMTG3MDdQ0lEKTi0uzszPAykwqQUAh/LIDiwAAAA="/>
  </w:docVars>
  <w:rsids>
    <w:rsidRoot w:val="00BB08FF"/>
    <w:rsid w:val="00001128"/>
    <w:rsid w:val="000012E1"/>
    <w:rsid w:val="000016E8"/>
    <w:rsid w:val="00002E65"/>
    <w:rsid w:val="00003490"/>
    <w:rsid w:val="00003AD5"/>
    <w:rsid w:val="00003F95"/>
    <w:rsid w:val="0000435A"/>
    <w:rsid w:val="00004E26"/>
    <w:rsid w:val="00006CD3"/>
    <w:rsid w:val="000111C9"/>
    <w:rsid w:val="00012BB0"/>
    <w:rsid w:val="00013E86"/>
    <w:rsid w:val="000150AA"/>
    <w:rsid w:val="00016443"/>
    <w:rsid w:val="00017AA3"/>
    <w:rsid w:val="00017FA6"/>
    <w:rsid w:val="00021712"/>
    <w:rsid w:val="00021770"/>
    <w:rsid w:val="000223D0"/>
    <w:rsid w:val="00022469"/>
    <w:rsid w:val="0002278F"/>
    <w:rsid w:val="000229B2"/>
    <w:rsid w:val="00022EEC"/>
    <w:rsid w:val="00023949"/>
    <w:rsid w:val="000241CF"/>
    <w:rsid w:val="000241F5"/>
    <w:rsid w:val="0002425C"/>
    <w:rsid w:val="0002525D"/>
    <w:rsid w:val="00025BDC"/>
    <w:rsid w:val="00025FB8"/>
    <w:rsid w:val="0002622F"/>
    <w:rsid w:val="0002698E"/>
    <w:rsid w:val="0002737B"/>
    <w:rsid w:val="0003085F"/>
    <w:rsid w:val="000336F6"/>
    <w:rsid w:val="00033D4F"/>
    <w:rsid w:val="00033F41"/>
    <w:rsid w:val="000360F6"/>
    <w:rsid w:val="00036152"/>
    <w:rsid w:val="00036871"/>
    <w:rsid w:val="000402D5"/>
    <w:rsid w:val="00040D65"/>
    <w:rsid w:val="00041BF5"/>
    <w:rsid w:val="00041C33"/>
    <w:rsid w:val="000435BF"/>
    <w:rsid w:val="00043E12"/>
    <w:rsid w:val="000457C6"/>
    <w:rsid w:val="00045808"/>
    <w:rsid w:val="00046809"/>
    <w:rsid w:val="00050AF2"/>
    <w:rsid w:val="000511B4"/>
    <w:rsid w:val="000549D9"/>
    <w:rsid w:val="00054BF3"/>
    <w:rsid w:val="0005782A"/>
    <w:rsid w:val="000601C8"/>
    <w:rsid w:val="000626EC"/>
    <w:rsid w:val="00064457"/>
    <w:rsid w:val="00064699"/>
    <w:rsid w:val="00064AE8"/>
    <w:rsid w:val="00064B41"/>
    <w:rsid w:val="00065D05"/>
    <w:rsid w:val="000679B6"/>
    <w:rsid w:val="00070165"/>
    <w:rsid w:val="00070761"/>
    <w:rsid w:val="0007164F"/>
    <w:rsid w:val="00071AF9"/>
    <w:rsid w:val="00072CC7"/>
    <w:rsid w:val="00074BB8"/>
    <w:rsid w:val="000764C2"/>
    <w:rsid w:val="000776FF"/>
    <w:rsid w:val="00077B04"/>
    <w:rsid w:val="00080297"/>
    <w:rsid w:val="00080E8C"/>
    <w:rsid w:val="00080EB1"/>
    <w:rsid w:val="000814D7"/>
    <w:rsid w:val="000820E0"/>
    <w:rsid w:val="0008218A"/>
    <w:rsid w:val="00082E44"/>
    <w:rsid w:val="00082F66"/>
    <w:rsid w:val="00083AE7"/>
    <w:rsid w:val="00084344"/>
    <w:rsid w:val="000866D0"/>
    <w:rsid w:val="000866EF"/>
    <w:rsid w:val="00087335"/>
    <w:rsid w:val="00090B5E"/>
    <w:rsid w:val="00091833"/>
    <w:rsid w:val="00091968"/>
    <w:rsid w:val="00091F40"/>
    <w:rsid w:val="0009298E"/>
    <w:rsid w:val="0009354D"/>
    <w:rsid w:val="00093811"/>
    <w:rsid w:val="00093832"/>
    <w:rsid w:val="00093A07"/>
    <w:rsid w:val="0009413D"/>
    <w:rsid w:val="0009621F"/>
    <w:rsid w:val="0009629D"/>
    <w:rsid w:val="0009681E"/>
    <w:rsid w:val="00097C09"/>
    <w:rsid w:val="000A0061"/>
    <w:rsid w:val="000A0160"/>
    <w:rsid w:val="000A06D2"/>
    <w:rsid w:val="000A07A4"/>
    <w:rsid w:val="000A18BD"/>
    <w:rsid w:val="000A3A5C"/>
    <w:rsid w:val="000A3D17"/>
    <w:rsid w:val="000A4309"/>
    <w:rsid w:val="000A54FE"/>
    <w:rsid w:val="000A616B"/>
    <w:rsid w:val="000A740F"/>
    <w:rsid w:val="000A7575"/>
    <w:rsid w:val="000B067F"/>
    <w:rsid w:val="000B104B"/>
    <w:rsid w:val="000B2B50"/>
    <w:rsid w:val="000B4E7A"/>
    <w:rsid w:val="000B75D8"/>
    <w:rsid w:val="000C0733"/>
    <w:rsid w:val="000C1163"/>
    <w:rsid w:val="000C13FE"/>
    <w:rsid w:val="000C1AF5"/>
    <w:rsid w:val="000C314E"/>
    <w:rsid w:val="000C45E3"/>
    <w:rsid w:val="000C4719"/>
    <w:rsid w:val="000C4EDD"/>
    <w:rsid w:val="000C69B2"/>
    <w:rsid w:val="000D045C"/>
    <w:rsid w:val="000D3BF7"/>
    <w:rsid w:val="000D40F8"/>
    <w:rsid w:val="000D42F2"/>
    <w:rsid w:val="000D47D8"/>
    <w:rsid w:val="000D4E28"/>
    <w:rsid w:val="000D61B3"/>
    <w:rsid w:val="000D7D9A"/>
    <w:rsid w:val="000E06D8"/>
    <w:rsid w:val="000E12A1"/>
    <w:rsid w:val="000E17A1"/>
    <w:rsid w:val="000E1F8E"/>
    <w:rsid w:val="000E2719"/>
    <w:rsid w:val="000E2A57"/>
    <w:rsid w:val="000E39AF"/>
    <w:rsid w:val="000E4E5E"/>
    <w:rsid w:val="000E575B"/>
    <w:rsid w:val="000F1A1D"/>
    <w:rsid w:val="000F1AA8"/>
    <w:rsid w:val="000F1F54"/>
    <w:rsid w:val="000F3C59"/>
    <w:rsid w:val="000F4E5B"/>
    <w:rsid w:val="000F5061"/>
    <w:rsid w:val="000F5584"/>
    <w:rsid w:val="000F5E5D"/>
    <w:rsid w:val="000F619C"/>
    <w:rsid w:val="000F6268"/>
    <w:rsid w:val="000F6DF1"/>
    <w:rsid w:val="000F7388"/>
    <w:rsid w:val="000F7509"/>
    <w:rsid w:val="000F7BF2"/>
    <w:rsid w:val="00100298"/>
    <w:rsid w:val="00102030"/>
    <w:rsid w:val="001022D6"/>
    <w:rsid w:val="00102338"/>
    <w:rsid w:val="00102564"/>
    <w:rsid w:val="00102BC5"/>
    <w:rsid w:val="00103AD4"/>
    <w:rsid w:val="00103C58"/>
    <w:rsid w:val="00104E29"/>
    <w:rsid w:val="0010528D"/>
    <w:rsid w:val="00106638"/>
    <w:rsid w:val="00106C66"/>
    <w:rsid w:val="0010705E"/>
    <w:rsid w:val="00107FC0"/>
    <w:rsid w:val="0011105E"/>
    <w:rsid w:val="0011335B"/>
    <w:rsid w:val="001147E8"/>
    <w:rsid w:val="00114DBA"/>
    <w:rsid w:val="001157E9"/>
    <w:rsid w:val="00115DD7"/>
    <w:rsid w:val="00115F3A"/>
    <w:rsid w:val="00116E0A"/>
    <w:rsid w:val="00117302"/>
    <w:rsid w:val="00120AE7"/>
    <w:rsid w:val="00120BF4"/>
    <w:rsid w:val="00121D68"/>
    <w:rsid w:val="00121E99"/>
    <w:rsid w:val="00122AAB"/>
    <w:rsid w:val="00122F02"/>
    <w:rsid w:val="0012328D"/>
    <w:rsid w:val="00123C83"/>
    <w:rsid w:val="00124029"/>
    <w:rsid w:val="001242A1"/>
    <w:rsid w:val="001265E9"/>
    <w:rsid w:val="0012729D"/>
    <w:rsid w:val="00130194"/>
    <w:rsid w:val="001320DA"/>
    <w:rsid w:val="001347B1"/>
    <w:rsid w:val="00135434"/>
    <w:rsid w:val="00137278"/>
    <w:rsid w:val="00140595"/>
    <w:rsid w:val="001405FC"/>
    <w:rsid w:val="001419A6"/>
    <w:rsid w:val="00141D6B"/>
    <w:rsid w:val="00142877"/>
    <w:rsid w:val="001438F7"/>
    <w:rsid w:val="00143C7F"/>
    <w:rsid w:val="00144878"/>
    <w:rsid w:val="00144A80"/>
    <w:rsid w:val="00144DA3"/>
    <w:rsid w:val="00145202"/>
    <w:rsid w:val="0014577E"/>
    <w:rsid w:val="00147058"/>
    <w:rsid w:val="00147151"/>
    <w:rsid w:val="00150B7D"/>
    <w:rsid w:val="00151531"/>
    <w:rsid w:val="00151A09"/>
    <w:rsid w:val="00151E7F"/>
    <w:rsid w:val="001529CD"/>
    <w:rsid w:val="00152A4C"/>
    <w:rsid w:val="0015308B"/>
    <w:rsid w:val="001532E0"/>
    <w:rsid w:val="0015408F"/>
    <w:rsid w:val="001545C5"/>
    <w:rsid w:val="00154C4E"/>
    <w:rsid w:val="001573B4"/>
    <w:rsid w:val="00161134"/>
    <w:rsid w:val="0016169D"/>
    <w:rsid w:val="001617E5"/>
    <w:rsid w:val="001647E8"/>
    <w:rsid w:val="00164AB8"/>
    <w:rsid w:val="00164E81"/>
    <w:rsid w:val="00165373"/>
    <w:rsid w:val="00165D65"/>
    <w:rsid w:val="00165FDE"/>
    <w:rsid w:val="001664DF"/>
    <w:rsid w:val="00166CF1"/>
    <w:rsid w:val="00171547"/>
    <w:rsid w:val="001721BB"/>
    <w:rsid w:val="001724F9"/>
    <w:rsid w:val="00172A78"/>
    <w:rsid w:val="001730A1"/>
    <w:rsid w:val="00173CA1"/>
    <w:rsid w:val="001740C5"/>
    <w:rsid w:val="0017518F"/>
    <w:rsid w:val="001758B1"/>
    <w:rsid w:val="00176017"/>
    <w:rsid w:val="00176BCB"/>
    <w:rsid w:val="00177112"/>
    <w:rsid w:val="001774B6"/>
    <w:rsid w:val="00177CBE"/>
    <w:rsid w:val="00177D57"/>
    <w:rsid w:val="001809B5"/>
    <w:rsid w:val="00180DBB"/>
    <w:rsid w:val="00180FF0"/>
    <w:rsid w:val="001822A1"/>
    <w:rsid w:val="001838E9"/>
    <w:rsid w:val="0018480F"/>
    <w:rsid w:val="00184C1B"/>
    <w:rsid w:val="001850D8"/>
    <w:rsid w:val="00185502"/>
    <w:rsid w:val="00185746"/>
    <w:rsid w:val="001857E8"/>
    <w:rsid w:val="00185A63"/>
    <w:rsid w:val="00185B8A"/>
    <w:rsid w:val="00185EAB"/>
    <w:rsid w:val="0019271A"/>
    <w:rsid w:val="0019274F"/>
    <w:rsid w:val="001935EE"/>
    <w:rsid w:val="0019387C"/>
    <w:rsid w:val="001941C4"/>
    <w:rsid w:val="0019526E"/>
    <w:rsid w:val="00195AFF"/>
    <w:rsid w:val="0019793E"/>
    <w:rsid w:val="001A022F"/>
    <w:rsid w:val="001A2C7D"/>
    <w:rsid w:val="001A3030"/>
    <w:rsid w:val="001A3315"/>
    <w:rsid w:val="001A339B"/>
    <w:rsid w:val="001A3A47"/>
    <w:rsid w:val="001A3AB2"/>
    <w:rsid w:val="001A3F9B"/>
    <w:rsid w:val="001A5CFC"/>
    <w:rsid w:val="001A7143"/>
    <w:rsid w:val="001B08DA"/>
    <w:rsid w:val="001B0C45"/>
    <w:rsid w:val="001B0CB2"/>
    <w:rsid w:val="001B1540"/>
    <w:rsid w:val="001B3023"/>
    <w:rsid w:val="001B367B"/>
    <w:rsid w:val="001B39AF"/>
    <w:rsid w:val="001B4E42"/>
    <w:rsid w:val="001B5CBE"/>
    <w:rsid w:val="001B62F0"/>
    <w:rsid w:val="001B7C66"/>
    <w:rsid w:val="001C224A"/>
    <w:rsid w:val="001C2883"/>
    <w:rsid w:val="001C2F9E"/>
    <w:rsid w:val="001C34DB"/>
    <w:rsid w:val="001C4060"/>
    <w:rsid w:val="001C6249"/>
    <w:rsid w:val="001C7A87"/>
    <w:rsid w:val="001C7EB7"/>
    <w:rsid w:val="001D03B2"/>
    <w:rsid w:val="001D0613"/>
    <w:rsid w:val="001D16DF"/>
    <w:rsid w:val="001D1856"/>
    <w:rsid w:val="001D1D13"/>
    <w:rsid w:val="001D2614"/>
    <w:rsid w:val="001D2F94"/>
    <w:rsid w:val="001D34A1"/>
    <w:rsid w:val="001D4572"/>
    <w:rsid w:val="001D4B84"/>
    <w:rsid w:val="001D5F66"/>
    <w:rsid w:val="001D608E"/>
    <w:rsid w:val="001D68D4"/>
    <w:rsid w:val="001E00D9"/>
    <w:rsid w:val="001E09D6"/>
    <w:rsid w:val="001E14BC"/>
    <w:rsid w:val="001E23EC"/>
    <w:rsid w:val="001E5178"/>
    <w:rsid w:val="001E5EF2"/>
    <w:rsid w:val="001E5FCD"/>
    <w:rsid w:val="001F1B28"/>
    <w:rsid w:val="001F2A74"/>
    <w:rsid w:val="001F3F83"/>
    <w:rsid w:val="001F4A7D"/>
    <w:rsid w:val="001F4C11"/>
    <w:rsid w:val="001F50B8"/>
    <w:rsid w:val="001F5E02"/>
    <w:rsid w:val="001F749A"/>
    <w:rsid w:val="001F7898"/>
    <w:rsid w:val="001F7CC0"/>
    <w:rsid w:val="0020024C"/>
    <w:rsid w:val="00202936"/>
    <w:rsid w:val="002037D9"/>
    <w:rsid w:val="002066BF"/>
    <w:rsid w:val="002074C8"/>
    <w:rsid w:val="00211E81"/>
    <w:rsid w:val="00211F94"/>
    <w:rsid w:val="00212356"/>
    <w:rsid w:val="00212923"/>
    <w:rsid w:val="00213764"/>
    <w:rsid w:val="00214536"/>
    <w:rsid w:val="00214679"/>
    <w:rsid w:val="0021478C"/>
    <w:rsid w:val="00215052"/>
    <w:rsid w:val="0021547A"/>
    <w:rsid w:val="0021668D"/>
    <w:rsid w:val="00220556"/>
    <w:rsid w:val="0022075D"/>
    <w:rsid w:val="0022195D"/>
    <w:rsid w:val="00221D44"/>
    <w:rsid w:val="00222B26"/>
    <w:rsid w:val="0022379B"/>
    <w:rsid w:val="00224C6D"/>
    <w:rsid w:val="00225AC2"/>
    <w:rsid w:val="00226591"/>
    <w:rsid w:val="00226E62"/>
    <w:rsid w:val="002272ED"/>
    <w:rsid w:val="002275FA"/>
    <w:rsid w:val="0023082F"/>
    <w:rsid w:val="002319AC"/>
    <w:rsid w:val="00232989"/>
    <w:rsid w:val="00233AF3"/>
    <w:rsid w:val="00234426"/>
    <w:rsid w:val="00235627"/>
    <w:rsid w:val="00235A43"/>
    <w:rsid w:val="002362BA"/>
    <w:rsid w:val="002362EF"/>
    <w:rsid w:val="0023709B"/>
    <w:rsid w:val="002374A6"/>
    <w:rsid w:val="00237CAF"/>
    <w:rsid w:val="00240BC9"/>
    <w:rsid w:val="00242C70"/>
    <w:rsid w:val="00243480"/>
    <w:rsid w:val="00243B95"/>
    <w:rsid w:val="00244B19"/>
    <w:rsid w:val="0024524B"/>
    <w:rsid w:val="002460DA"/>
    <w:rsid w:val="00246115"/>
    <w:rsid w:val="0024642B"/>
    <w:rsid w:val="00246552"/>
    <w:rsid w:val="002512A6"/>
    <w:rsid w:val="002529E0"/>
    <w:rsid w:val="00252B3E"/>
    <w:rsid w:val="00253607"/>
    <w:rsid w:val="002539CF"/>
    <w:rsid w:val="00253BD4"/>
    <w:rsid w:val="00254798"/>
    <w:rsid w:val="00255071"/>
    <w:rsid w:val="00255E8A"/>
    <w:rsid w:val="00256D5F"/>
    <w:rsid w:val="002607FB"/>
    <w:rsid w:val="00260DF9"/>
    <w:rsid w:val="00260DFD"/>
    <w:rsid w:val="00260F3F"/>
    <w:rsid w:val="00260F6B"/>
    <w:rsid w:val="00260FD1"/>
    <w:rsid w:val="00261796"/>
    <w:rsid w:val="00262752"/>
    <w:rsid w:val="00262E11"/>
    <w:rsid w:val="002638BB"/>
    <w:rsid w:val="00264A1A"/>
    <w:rsid w:val="0026514D"/>
    <w:rsid w:val="00265272"/>
    <w:rsid w:val="0026554B"/>
    <w:rsid w:val="00266E98"/>
    <w:rsid w:val="00270146"/>
    <w:rsid w:val="00270FA6"/>
    <w:rsid w:val="00271376"/>
    <w:rsid w:val="00271559"/>
    <w:rsid w:val="00271B0A"/>
    <w:rsid w:val="0027310D"/>
    <w:rsid w:val="002734BA"/>
    <w:rsid w:val="002745F5"/>
    <w:rsid w:val="00275509"/>
    <w:rsid w:val="00276676"/>
    <w:rsid w:val="00276B09"/>
    <w:rsid w:val="002812E6"/>
    <w:rsid w:val="00281CA8"/>
    <w:rsid w:val="00282CD8"/>
    <w:rsid w:val="002832F5"/>
    <w:rsid w:val="00283855"/>
    <w:rsid w:val="00283A83"/>
    <w:rsid w:val="002854AD"/>
    <w:rsid w:val="0028581C"/>
    <w:rsid w:val="0028625E"/>
    <w:rsid w:val="00291F07"/>
    <w:rsid w:val="002937E5"/>
    <w:rsid w:val="00293AC1"/>
    <w:rsid w:val="00293F92"/>
    <w:rsid w:val="00295F97"/>
    <w:rsid w:val="00296278"/>
    <w:rsid w:val="00296EEF"/>
    <w:rsid w:val="002970F9"/>
    <w:rsid w:val="002973F2"/>
    <w:rsid w:val="002A11BD"/>
    <w:rsid w:val="002A3EF8"/>
    <w:rsid w:val="002A4082"/>
    <w:rsid w:val="002A7C89"/>
    <w:rsid w:val="002A7F9B"/>
    <w:rsid w:val="002B16E5"/>
    <w:rsid w:val="002B1711"/>
    <w:rsid w:val="002B1D92"/>
    <w:rsid w:val="002B4215"/>
    <w:rsid w:val="002B44CE"/>
    <w:rsid w:val="002B56E5"/>
    <w:rsid w:val="002B737E"/>
    <w:rsid w:val="002C1365"/>
    <w:rsid w:val="002C2B26"/>
    <w:rsid w:val="002C4170"/>
    <w:rsid w:val="002C5346"/>
    <w:rsid w:val="002C5541"/>
    <w:rsid w:val="002C5D80"/>
    <w:rsid w:val="002C651F"/>
    <w:rsid w:val="002C66E1"/>
    <w:rsid w:val="002C6881"/>
    <w:rsid w:val="002C7365"/>
    <w:rsid w:val="002D0121"/>
    <w:rsid w:val="002D01A5"/>
    <w:rsid w:val="002D0E7D"/>
    <w:rsid w:val="002D24E4"/>
    <w:rsid w:val="002D31DD"/>
    <w:rsid w:val="002D560A"/>
    <w:rsid w:val="002D6B04"/>
    <w:rsid w:val="002D7B3A"/>
    <w:rsid w:val="002E0359"/>
    <w:rsid w:val="002E1011"/>
    <w:rsid w:val="002E27B4"/>
    <w:rsid w:val="002E2E42"/>
    <w:rsid w:val="002E324D"/>
    <w:rsid w:val="002E388D"/>
    <w:rsid w:val="002E40E4"/>
    <w:rsid w:val="002E4914"/>
    <w:rsid w:val="002E5113"/>
    <w:rsid w:val="002E531C"/>
    <w:rsid w:val="002E5E90"/>
    <w:rsid w:val="002E6B75"/>
    <w:rsid w:val="002E6FE6"/>
    <w:rsid w:val="002E7A30"/>
    <w:rsid w:val="002F0B08"/>
    <w:rsid w:val="002F2094"/>
    <w:rsid w:val="002F2ED8"/>
    <w:rsid w:val="002F363A"/>
    <w:rsid w:val="002F472E"/>
    <w:rsid w:val="002F4ED7"/>
    <w:rsid w:val="002F56FB"/>
    <w:rsid w:val="002F6DF8"/>
    <w:rsid w:val="002F6F02"/>
    <w:rsid w:val="00300185"/>
    <w:rsid w:val="003010E0"/>
    <w:rsid w:val="003049A8"/>
    <w:rsid w:val="00305002"/>
    <w:rsid w:val="0030505E"/>
    <w:rsid w:val="00305F41"/>
    <w:rsid w:val="00305FF2"/>
    <w:rsid w:val="00307638"/>
    <w:rsid w:val="00310391"/>
    <w:rsid w:val="003123BE"/>
    <w:rsid w:val="00312496"/>
    <w:rsid w:val="00312BFB"/>
    <w:rsid w:val="003141E4"/>
    <w:rsid w:val="00314942"/>
    <w:rsid w:val="00314CC8"/>
    <w:rsid w:val="0031563F"/>
    <w:rsid w:val="00315ED5"/>
    <w:rsid w:val="0031691E"/>
    <w:rsid w:val="0032013F"/>
    <w:rsid w:val="0032309D"/>
    <w:rsid w:val="003237B1"/>
    <w:rsid w:val="00323A5B"/>
    <w:rsid w:val="00324199"/>
    <w:rsid w:val="00325AC9"/>
    <w:rsid w:val="00325BC5"/>
    <w:rsid w:val="00330486"/>
    <w:rsid w:val="00331AED"/>
    <w:rsid w:val="00333CBA"/>
    <w:rsid w:val="0033506E"/>
    <w:rsid w:val="00335415"/>
    <w:rsid w:val="00335AF5"/>
    <w:rsid w:val="00335C35"/>
    <w:rsid w:val="00336B0E"/>
    <w:rsid w:val="00336BDB"/>
    <w:rsid w:val="003411ED"/>
    <w:rsid w:val="00341931"/>
    <w:rsid w:val="00341E1B"/>
    <w:rsid w:val="00342575"/>
    <w:rsid w:val="003428FC"/>
    <w:rsid w:val="00344538"/>
    <w:rsid w:val="00345D8A"/>
    <w:rsid w:val="00346116"/>
    <w:rsid w:val="0034617A"/>
    <w:rsid w:val="00346D62"/>
    <w:rsid w:val="003474F1"/>
    <w:rsid w:val="0035114E"/>
    <w:rsid w:val="003542B3"/>
    <w:rsid w:val="00354C72"/>
    <w:rsid w:val="00354F21"/>
    <w:rsid w:val="00354FE5"/>
    <w:rsid w:val="00355E0D"/>
    <w:rsid w:val="00356852"/>
    <w:rsid w:val="00357584"/>
    <w:rsid w:val="00357D85"/>
    <w:rsid w:val="003612AE"/>
    <w:rsid w:val="003629C2"/>
    <w:rsid w:val="00363121"/>
    <w:rsid w:val="003632E5"/>
    <w:rsid w:val="0036390C"/>
    <w:rsid w:val="00364321"/>
    <w:rsid w:val="003644C4"/>
    <w:rsid w:val="00364585"/>
    <w:rsid w:val="003645D9"/>
    <w:rsid w:val="00365B2F"/>
    <w:rsid w:val="003673A1"/>
    <w:rsid w:val="0036761D"/>
    <w:rsid w:val="00367F81"/>
    <w:rsid w:val="00367F86"/>
    <w:rsid w:val="00372272"/>
    <w:rsid w:val="00372E13"/>
    <w:rsid w:val="00373308"/>
    <w:rsid w:val="00373BF1"/>
    <w:rsid w:val="00374078"/>
    <w:rsid w:val="00374C69"/>
    <w:rsid w:val="003763E2"/>
    <w:rsid w:val="00377C5A"/>
    <w:rsid w:val="00377F5F"/>
    <w:rsid w:val="00380E11"/>
    <w:rsid w:val="0038204F"/>
    <w:rsid w:val="00382717"/>
    <w:rsid w:val="0038369B"/>
    <w:rsid w:val="00383EDC"/>
    <w:rsid w:val="00384C05"/>
    <w:rsid w:val="0038593C"/>
    <w:rsid w:val="00385F93"/>
    <w:rsid w:val="00386729"/>
    <w:rsid w:val="00386885"/>
    <w:rsid w:val="003920A6"/>
    <w:rsid w:val="00392178"/>
    <w:rsid w:val="00392B04"/>
    <w:rsid w:val="00394FCB"/>
    <w:rsid w:val="003953E7"/>
    <w:rsid w:val="00397EFE"/>
    <w:rsid w:val="003A22E9"/>
    <w:rsid w:val="003A28FF"/>
    <w:rsid w:val="003A369C"/>
    <w:rsid w:val="003A5979"/>
    <w:rsid w:val="003A59C2"/>
    <w:rsid w:val="003A6334"/>
    <w:rsid w:val="003A655E"/>
    <w:rsid w:val="003A6C67"/>
    <w:rsid w:val="003B1AFD"/>
    <w:rsid w:val="003B3A80"/>
    <w:rsid w:val="003B4329"/>
    <w:rsid w:val="003B5960"/>
    <w:rsid w:val="003B5F60"/>
    <w:rsid w:val="003B5FCB"/>
    <w:rsid w:val="003B64F3"/>
    <w:rsid w:val="003B730A"/>
    <w:rsid w:val="003C238A"/>
    <w:rsid w:val="003C23AB"/>
    <w:rsid w:val="003C3E1A"/>
    <w:rsid w:val="003C5FFF"/>
    <w:rsid w:val="003C650E"/>
    <w:rsid w:val="003C7368"/>
    <w:rsid w:val="003C7BCA"/>
    <w:rsid w:val="003D0F5A"/>
    <w:rsid w:val="003D1B15"/>
    <w:rsid w:val="003D2636"/>
    <w:rsid w:val="003D264C"/>
    <w:rsid w:val="003D2B94"/>
    <w:rsid w:val="003D373C"/>
    <w:rsid w:val="003D3E22"/>
    <w:rsid w:val="003D5184"/>
    <w:rsid w:val="003D53DC"/>
    <w:rsid w:val="003D6BC0"/>
    <w:rsid w:val="003D7A4D"/>
    <w:rsid w:val="003E015D"/>
    <w:rsid w:val="003E087D"/>
    <w:rsid w:val="003E1D50"/>
    <w:rsid w:val="003E2B7F"/>
    <w:rsid w:val="003E3088"/>
    <w:rsid w:val="003E3AFC"/>
    <w:rsid w:val="003E4127"/>
    <w:rsid w:val="003E429F"/>
    <w:rsid w:val="003E517E"/>
    <w:rsid w:val="003E52BB"/>
    <w:rsid w:val="003E6BF5"/>
    <w:rsid w:val="003E737D"/>
    <w:rsid w:val="003E7867"/>
    <w:rsid w:val="003E7BAE"/>
    <w:rsid w:val="003F1780"/>
    <w:rsid w:val="003F30C0"/>
    <w:rsid w:val="003F3736"/>
    <w:rsid w:val="003F37D0"/>
    <w:rsid w:val="003F3CC0"/>
    <w:rsid w:val="003F3D27"/>
    <w:rsid w:val="003F56DD"/>
    <w:rsid w:val="003F6891"/>
    <w:rsid w:val="003F7F29"/>
    <w:rsid w:val="0040051E"/>
    <w:rsid w:val="004008D5"/>
    <w:rsid w:val="00400FC4"/>
    <w:rsid w:val="004027AA"/>
    <w:rsid w:val="0040352B"/>
    <w:rsid w:val="00403A75"/>
    <w:rsid w:val="00404369"/>
    <w:rsid w:val="004043C2"/>
    <w:rsid w:val="00404BE9"/>
    <w:rsid w:val="00405C29"/>
    <w:rsid w:val="00405C47"/>
    <w:rsid w:val="004066EC"/>
    <w:rsid w:val="004079D3"/>
    <w:rsid w:val="00407B89"/>
    <w:rsid w:val="0041129A"/>
    <w:rsid w:val="00413D21"/>
    <w:rsid w:val="004146B6"/>
    <w:rsid w:val="00416904"/>
    <w:rsid w:val="00416F6F"/>
    <w:rsid w:val="0041728F"/>
    <w:rsid w:val="00417A14"/>
    <w:rsid w:val="0042094D"/>
    <w:rsid w:val="00421F98"/>
    <w:rsid w:val="004223AF"/>
    <w:rsid w:val="00423FAB"/>
    <w:rsid w:val="0042436B"/>
    <w:rsid w:val="00424409"/>
    <w:rsid w:val="00424493"/>
    <w:rsid w:val="00425E99"/>
    <w:rsid w:val="0042654D"/>
    <w:rsid w:val="0042671F"/>
    <w:rsid w:val="00426E93"/>
    <w:rsid w:val="004272E1"/>
    <w:rsid w:val="00427362"/>
    <w:rsid w:val="00427534"/>
    <w:rsid w:val="00427AC0"/>
    <w:rsid w:val="00432035"/>
    <w:rsid w:val="004325C3"/>
    <w:rsid w:val="00432728"/>
    <w:rsid w:val="00432E5C"/>
    <w:rsid w:val="00434234"/>
    <w:rsid w:val="0043454A"/>
    <w:rsid w:val="004363EC"/>
    <w:rsid w:val="00442441"/>
    <w:rsid w:val="0044253A"/>
    <w:rsid w:val="004437DA"/>
    <w:rsid w:val="00444D6A"/>
    <w:rsid w:val="00446460"/>
    <w:rsid w:val="00446FD2"/>
    <w:rsid w:val="00447B5B"/>
    <w:rsid w:val="00447F80"/>
    <w:rsid w:val="0045309A"/>
    <w:rsid w:val="00454666"/>
    <w:rsid w:val="004547E7"/>
    <w:rsid w:val="004573F5"/>
    <w:rsid w:val="00461276"/>
    <w:rsid w:val="004613A4"/>
    <w:rsid w:val="004646A2"/>
    <w:rsid w:val="00465609"/>
    <w:rsid w:val="00465790"/>
    <w:rsid w:val="00467B57"/>
    <w:rsid w:val="004703E5"/>
    <w:rsid w:val="00470796"/>
    <w:rsid w:val="00470C93"/>
    <w:rsid w:val="00470D1F"/>
    <w:rsid w:val="00470DD2"/>
    <w:rsid w:val="004718E8"/>
    <w:rsid w:val="00472677"/>
    <w:rsid w:val="0047363E"/>
    <w:rsid w:val="00473815"/>
    <w:rsid w:val="00473867"/>
    <w:rsid w:val="0047529C"/>
    <w:rsid w:val="00475793"/>
    <w:rsid w:val="004761A2"/>
    <w:rsid w:val="00476B71"/>
    <w:rsid w:val="00480797"/>
    <w:rsid w:val="00480831"/>
    <w:rsid w:val="00481050"/>
    <w:rsid w:val="00481CB7"/>
    <w:rsid w:val="00482CD1"/>
    <w:rsid w:val="0048324B"/>
    <w:rsid w:val="0048444E"/>
    <w:rsid w:val="004850B1"/>
    <w:rsid w:val="004852E3"/>
    <w:rsid w:val="00486140"/>
    <w:rsid w:val="004867F4"/>
    <w:rsid w:val="00486F60"/>
    <w:rsid w:val="004871D8"/>
    <w:rsid w:val="0049039E"/>
    <w:rsid w:val="00490567"/>
    <w:rsid w:val="00491DA2"/>
    <w:rsid w:val="00491DE0"/>
    <w:rsid w:val="004928E6"/>
    <w:rsid w:val="00493D00"/>
    <w:rsid w:val="00493F0F"/>
    <w:rsid w:val="004955D9"/>
    <w:rsid w:val="004964FC"/>
    <w:rsid w:val="00496DF5"/>
    <w:rsid w:val="004A021E"/>
    <w:rsid w:val="004A066D"/>
    <w:rsid w:val="004A1657"/>
    <w:rsid w:val="004A3AF3"/>
    <w:rsid w:val="004A47A1"/>
    <w:rsid w:val="004A4CF3"/>
    <w:rsid w:val="004A5669"/>
    <w:rsid w:val="004B258D"/>
    <w:rsid w:val="004B2892"/>
    <w:rsid w:val="004B28A2"/>
    <w:rsid w:val="004B2CA9"/>
    <w:rsid w:val="004B2D95"/>
    <w:rsid w:val="004B3958"/>
    <w:rsid w:val="004B3CB4"/>
    <w:rsid w:val="004B5E34"/>
    <w:rsid w:val="004B663A"/>
    <w:rsid w:val="004B6A32"/>
    <w:rsid w:val="004B7958"/>
    <w:rsid w:val="004B7C3F"/>
    <w:rsid w:val="004B7CCD"/>
    <w:rsid w:val="004C05A1"/>
    <w:rsid w:val="004C1345"/>
    <w:rsid w:val="004C218F"/>
    <w:rsid w:val="004C35D2"/>
    <w:rsid w:val="004C43AA"/>
    <w:rsid w:val="004C5D79"/>
    <w:rsid w:val="004C69AC"/>
    <w:rsid w:val="004C77B3"/>
    <w:rsid w:val="004C7A15"/>
    <w:rsid w:val="004D1A0C"/>
    <w:rsid w:val="004D2CE2"/>
    <w:rsid w:val="004D45DC"/>
    <w:rsid w:val="004D4909"/>
    <w:rsid w:val="004D5517"/>
    <w:rsid w:val="004D670B"/>
    <w:rsid w:val="004E3526"/>
    <w:rsid w:val="004E3AE3"/>
    <w:rsid w:val="004E446F"/>
    <w:rsid w:val="004E59E3"/>
    <w:rsid w:val="004E5FB0"/>
    <w:rsid w:val="004F0061"/>
    <w:rsid w:val="004F2100"/>
    <w:rsid w:val="004F27EA"/>
    <w:rsid w:val="004F2FFF"/>
    <w:rsid w:val="004F35C5"/>
    <w:rsid w:val="004F6116"/>
    <w:rsid w:val="004F68F2"/>
    <w:rsid w:val="004F698C"/>
    <w:rsid w:val="0050025B"/>
    <w:rsid w:val="00500A34"/>
    <w:rsid w:val="00500D2E"/>
    <w:rsid w:val="005017CD"/>
    <w:rsid w:val="00501A1A"/>
    <w:rsid w:val="0050296C"/>
    <w:rsid w:val="00502C5C"/>
    <w:rsid w:val="00503157"/>
    <w:rsid w:val="00504583"/>
    <w:rsid w:val="00504CC2"/>
    <w:rsid w:val="00507B8B"/>
    <w:rsid w:val="00507DC5"/>
    <w:rsid w:val="00512B98"/>
    <w:rsid w:val="00513B79"/>
    <w:rsid w:val="00514861"/>
    <w:rsid w:val="00515B3F"/>
    <w:rsid w:val="00515CBE"/>
    <w:rsid w:val="00516862"/>
    <w:rsid w:val="005169DF"/>
    <w:rsid w:val="00516A4E"/>
    <w:rsid w:val="00517D8E"/>
    <w:rsid w:val="00517ED3"/>
    <w:rsid w:val="00521CEC"/>
    <w:rsid w:val="0052215B"/>
    <w:rsid w:val="00522359"/>
    <w:rsid w:val="00522E2E"/>
    <w:rsid w:val="00523900"/>
    <w:rsid w:val="00523A8F"/>
    <w:rsid w:val="00523C3E"/>
    <w:rsid w:val="0053089F"/>
    <w:rsid w:val="00530CD4"/>
    <w:rsid w:val="0053125E"/>
    <w:rsid w:val="005314FA"/>
    <w:rsid w:val="0053272D"/>
    <w:rsid w:val="005328D3"/>
    <w:rsid w:val="00533218"/>
    <w:rsid w:val="00534FBF"/>
    <w:rsid w:val="0053511E"/>
    <w:rsid w:val="00536708"/>
    <w:rsid w:val="005368C7"/>
    <w:rsid w:val="005370E0"/>
    <w:rsid w:val="00537616"/>
    <w:rsid w:val="00537B6D"/>
    <w:rsid w:val="00537EA9"/>
    <w:rsid w:val="00540636"/>
    <w:rsid w:val="0054117B"/>
    <w:rsid w:val="00541C50"/>
    <w:rsid w:val="00541E6C"/>
    <w:rsid w:val="00544059"/>
    <w:rsid w:val="00545A72"/>
    <w:rsid w:val="0054782F"/>
    <w:rsid w:val="005478EA"/>
    <w:rsid w:val="0055069E"/>
    <w:rsid w:val="00550BCC"/>
    <w:rsid w:val="00551413"/>
    <w:rsid w:val="00551768"/>
    <w:rsid w:val="0055273A"/>
    <w:rsid w:val="00553C8E"/>
    <w:rsid w:val="005565B4"/>
    <w:rsid w:val="00562116"/>
    <w:rsid w:val="00562414"/>
    <w:rsid w:val="00563AD8"/>
    <w:rsid w:val="00564B7E"/>
    <w:rsid w:val="00565DE2"/>
    <w:rsid w:val="00565EE0"/>
    <w:rsid w:val="005666CC"/>
    <w:rsid w:val="00566DC8"/>
    <w:rsid w:val="00567265"/>
    <w:rsid w:val="00567533"/>
    <w:rsid w:val="00567BCC"/>
    <w:rsid w:val="00570B0F"/>
    <w:rsid w:val="0057111B"/>
    <w:rsid w:val="00572D7F"/>
    <w:rsid w:val="005742AA"/>
    <w:rsid w:val="005742FE"/>
    <w:rsid w:val="00575983"/>
    <w:rsid w:val="00577A95"/>
    <w:rsid w:val="0058012E"/>
    <w:rsid w:val="0058021B"/>
    <w:rsid w:val="0058074B"/>
    <w:rsid w:val="00581A19"/>
    <w:rsid w:val="00581B03"/>
    <w:rsid w:val="0058405B"/>
    <w:rsid w:val="0058548E"/>
    <w:rsid w:val="00585AE7"/>
    <w:rsid w:val="0058667D"/>
    <w:rsid w:val="00586CE9"/>
    <w:rsid w:val="00587F60"/>
    <w:rsid w:val="005913AE"/>
    <w:rsid w:val="005914CD"/>
    <w:rsid w:val="00591ADF"/>
    <w:rsid w:val="005925CF"/>
    <w:rsid w:val="00592602"/>
    <w:rsid w:val="005939CA"/>
    <w:rsid w:val="00593DF7"/>
    <w:rsid w:val="005951DC"/>
    <w:rsid w:val="00596E83"/>
    <w:rsid w:val="00597958"/>
    <w:rsid w:val="005A0B1F"/>
    <w:rsid w:val="005A0D0A"/>
    <w:rsid w:val="005A15BE"/>
    <w:rsid w:val="005A2977"/>
    <w:rsid w:val="005A2BBE"/>
    <w:rsid w:val="005A3EC4"/>
    <w:rsid w:val="005A41A0"/>
    <w:rsid w:val="005A4568"/>
    <w:rsid w:val="005A4615"/>
    <w:rsid w:val="005A513D"/>
    <w:rsid w:val="005A5C39"/>
    <w:rsid w:val="005A768F"/>
    <w:rsid w:val="005A7E07"/>
    <w:rsid w:val="005B0125"/>
    <w:rsid w:val="005B057D"/>
    <w:rsid w:val="005B0D42"/>
    <w:rsid w:val="005B121A"/>
    <w:rsid w:val="005B182A"/>
    <w:rsid w:val="005B2DDA"/>
    <w:rsid w:val="005B34D6"/>
    <w:rsid w:val="005B356B"/>
    <w:rsid w:val="005B35CE"/>
    <w:rsid w:val="005B3D68"/>
    <w:rsid w:val="005B43FF"/>
    <w:rsid w:val="005B5722"/>
    <w:rsid w:val="005B5B64"/>
    <w:rsid w:val="005B5E54"/>
    <w:rsid w:val="005B5E96"/>
    <w:rsid w:val="005B5EE2"/>
    <w:rsid w:val="005B5F90"/>
    <w:rsid w:val="005B7ADB"/>
    <w:rsid w:val="005C01B8"/>
    <w:rsid w:val="005C0AF0"/>
    <w:rsid w:val="005C0DA2"/>
    <w:rsid w:val="005C159E"/>
    <w:rsid w:val="005C1791"/>
    <w:rsid w:val="005C2C31"/>
    <w:rsid w:val="005C2C4E"/>
    <w:rsid w:val="005C5CFA"/>
    <w:rsid w:val="005C7434"/>
    <w:rsid w:val="005C7ACA"/>
    <w:rsid w:val="005D093D"/>
    <w:rsid w:val="005D122F"/>
    <w:rsid w:val="005D1654"/>
    <w:rsid w:val="005D1F63"/>
    <w:rsid w:val="005D20A9"/>
    <w:rsid w:val="005D2E47"/>
    <w:rsid w:val="005D3694"/>
    <w:rsid w:val="005D43F8"/>
    <w:rsid w:val="005D4819"/>
    <w:rsid w:val="005D507D"/>
    <w:rsid w:val="005D5660"/>
    <w:rsid w:val="005D5AD4"/>
    <w:rsid w:val="005D5B7C"/>
    <w:rsid w:val="005D6634"/>
    <w:rsid w:val="005D679D"/>
    <w:rsid w:val="005D6D36"/>
    <w:rsid w:val="005D75E9"/>
    <w:rsid w:val="005D77A9"/>
    <w:rsid w:val="005D7939"/>
    <w:rsid w:val="005E03E5"/>
    <w:rsid w:val="005E0EF9"/>
    <w:rsid w:val="005E36F6"/>
    <w:rsid w:val="005E3F83"/>
    <w:rsid w:val="005E67F8"/>
    <w:rsid w:val="005E68F6"/>
    <w:rsid w:val="005E6FC9"/>
    <w:rsid w:val="005E7D7F"/>
    <w:rsid w:val="005F0DC3"/>
    <w:rsid w:val="005F1130"/>
    <w:rsid w:val="005F1E40"/>
    <w:rsid w:val="005F1F25"/>
    <w:rsid w:val="005F2FDA"/>
    <w:rsid w:val="005F3CDF"/>
    <w:rsid w:val="005F45BD"/>
    <w:rsid w:val="005F5B7C"/>
    <w:rsid w:val="00600376"/>
    <w:rsid w:val="00601628"/>
    <w:rsid w:val="0060169F"/>
    <w:rsid w:val="00601945"/>
    <w:rsid w:val="0060210D"/>
    <w:rsid w:val="00602C53"/>
    <w:rsid w:val="00603128"/>
    <w:rsid w:val="00604AD4"/>
    <w:rsid w:val="00605111"/>
    <w:rsid w:val="00605AE9"/>
    <w:rsid w:val="00605E08"/>
    <w:rsid w:val="006062BF"/>
    <w:rsid w:val="00607FEE"/>
    <w:rsid w:val="006108C0"/>
    <w:rsid w:val="006108FC"/>
    <w:rsid w:val="00610B85"/>
    <w:rsid w:val="00610E27"/>
    <w:rsid w:val="00611090"/>
    <w:rsid w:val="00611303"/>
    <w:rsid w:val="00611D6F"/>
    <w:rsid w:val="00611EB4"/>
    <w:rsid w:val="0061258E"/>
    <w:rsid w:val="00612B63"/>
    <w:rsid w:val="00613C83"/>
    <w:rsid w:val="00614FC8"/>
    <w:rsid w:val="006152EE"/>
    <w:rsid w:val="00616D93"/>
    <w:rsid w:val="006176F6"/>
    <w:rsid w:val="0062026B"/>
    <w:rsid w:val="006202B9"/>
    <w:rsid w:val="006203EF"/>
    <w:rsid w:val="00620A10"/>
    <w:rsid w:val="00620BA6"/>
    <w:rsid w:val="0062111F"/>
    <w:rsid w:val="0062128A"/>
    <w:rsid w:val="00621A4A"/>
    <w:rsid w:val="006222E1"/>
    <w:rsid w:val="0062264A"/>
    <w:rsid w:val="00623A46"/>
    <w:rsid w:val="00623F9A"/>
    <w:rsid w:val="00625772"/>
    <w:rsid w:val="00625F73"/>
    <w:rsid w:val="00627CD8"/>
    <w:rsid w:val="00627CE5"/>
    <w:rsid w:val="006303DD"/>
    <w:rsid w:val="00632F24"/>
    <w:rsid w:val="006336B4"/>
    <w:rsid w:val="0063444C"/>
    <w:rsid w:val="006355DB"/>
    <w:rsid w:val="00637350"/>
    <w:rsid w:val="00637F93"/>
    <w:rsid w:val="00641435"/>
    <w:rsid w:val="0064395C"/>
    <w:rsid w:val="00644E2D"/>
    <w:rsid w:val="00645517"/>
    <w:rsid w:val="00645BE2"/>
    <w:rsid w:val="00646AC8"/>
    <w:rsid w:val="00650CAE"/>
    <w:rsid w:val="006522D3"/>
    <w:rsid w:val="006524A7"/>
    <w:rsid w:val="006533B6"/>
    <w:rsid w:val="00653E02"/>
    <w:rsid w:val="00653F65"/>
    <w:rsid w:val="0065484F"/>
    <w:rsid w:val="00656FFC"/>
    <w:rsid w:val="00657ADC"/>
    <w:rsid w:val="00660117"/>
    <w:rsid w:val="006602E0"/>
    <w:rsid w:val="0066150A"/>
    <w:rsid w:val="00661714"/>
    <w:rsid w:val="00661BAB"/>
    <w:rsid w:val="006633A5"/>
    <w:rsid w:val="00666747"/>
    <w:rsid w:val="006724BF"/>
    <w:rsid w:val="0067339C"/>
    <w:rsid w:val="00673768"/>
    <w:rsid w:val="00673FA8"/>
    <w:rsid w:val="00676B78"/>
    <w:rsid w:val="00676DD4"/>
    <w:rsid w:val="00677113"/>
    <w:rsid w:val="006779AF"/>
    <w:rsid w:val="00680C90"/>
    <w:rsid w:val="00681A11"/>
    <w:rsid w:val="006828FE"/>
    <w:rsid w:val="00684948"/>
    <w:rsid w:val="0068525E"/>
    <w:rsid w:val="006863DB"/>
    <w:rsid w:val="00686708"/>
    <w:rsid w:val="00686BD7"/>
    <w:rsid w:val="006917BA"/>
    <w:rsid w:val="0069217D"/>
    <w:rsid w:val="0069218C"/>
    <w:rsid w:val="00692F44"/>
    <w:rsid w:val="0069300F"/>
    <w:rsid w:val="0069471B"/>
    <w:rsid w:val="00697944"/>
    <w:rsid w:val="00697A04"/>
    <w:rsid w:val="006A06A2"/>
    <w:rsid w:val="006A09D6"/>
    <w:rsid w:val="006A27B9"/>
    <w:rsid w:val="006A2B84"/>
    <w:rsid w:val="006A4134"/>
    <w:rsid w:val="006A5407"/>
    <w:rsid w:val="006A5F81"/>
    <w:rsid w:val="006A5F8F"/>
    <w:rsid w:val="006A6114"/>
    <w:rsid w:val="006A7488"/>
    <w:rsid w:val="006A7CF5"/>
    <w:rsid w:val="006B05FB"/>
    <w:rsid w:val="006B1DA3"/>
    <w:rsid w:val="006B33D5"/>
    <w:rsid w:val="006B3631"/>
    <w:rsid w:val="006B48CA"/>
    <w:rsid w:val="006B5402"/>
    <w:rsid w:val="006B54F3"/>
    <w:rsid w:val="006B60A6"/>
    <w:rsid w:val="006B6268"/>
    <w:rsid w:val="006B62E8"/>
    <w:rsid w:val="006B763A"/>
    <w:rsid w:val="006B7A72"/>
    <w:rsid w:val="006B7ED4"/>
    <w:rsid w:val="006C421A"/>
    <w:rsid w:val="006C4ABD"/>
    <w:rsid w:val="006C5B7B"/>
    <w:rsid w:val="006C6D56"/>
    <w:rsid w:val="006C7256"/>
    <w:rsid w:val="006D02C9"/>
    <w:rsid w:val="006D03BF"/>
    <w:rsid w:val="006D1805"/>
    <w:rsid w:val="006D185A"/>
    <w:rsid w:val="006D3345"/>
    <w:rsid w:val="006E0E62"/>
    <w:rsid w:val="006E1098"/>
    <w:rsid w:val="006E1545"/>
    <w:rsid w:val="006E17A2"/>
    <w:rsid w:val="006E19F7"/>
    <w:rsid w:val="006E3007"/>
    <w:rsid w:val="006E3875"/>
    <w:rsid w:val="006E3999"/>
    <w:rsid w:val="006E42F4"/>
    <w:rsid w:val="006E593A"/>
    <w:rsid w:val="006E5E83"/>
    <w:rsid w:val="006E630A"/>
    <w:rsid w:val="006E665F"/>
    <w:rsid w:val="006E6FCB"/>
    <w:rsid w:val="006E7ABE"/>
    <w:rsid w:val="006F0FF0"/>
    <w:rsid w:val="006F488B"/>
    <w:rsid w:val="006F516C"/>
    <w:rsid w:val="006F5DB7"/>
    <w:rsid w:val="006F6AAE"/>
    <w:rsid w:val="006F7E9D"/>
    <w:rsid w:val="0070037D"/>
    <w:rsid w:val="00700DF0"/>
    <w:rsid w:val="00701C5E"/>
    <w:rsid w:val="007024CB"/>
    <w:rsid w:val="007026F0"/>
    <w:rsid w:val="00702F91"/>
    <w:rsid w:val="00703B2E"/>
    <w:rsid w:val="0070589B"/>
    <w:rsid w:val="007058CC"/>
    <w:rsid w:val="00707ED9"/>
    <w:rsid w:val="007107A0"/>
    <w:rsid w:val="00710B1B"/>
    <w:rsid w:val="007113B9"/>
    <w:rsid w:val="00711658"/>
    <w:rsid w:val="00711F9C"/>
    <w:rsid w:val="00712A97"/>
    <w:rsid w:val="0071453D"/>
    <w:rsid w:val="007149A5"/>
    <w:rsid w:val="00715305"/>
    <w:rsid w:val="00716488"/>
    <w:rsid w:val="0071660E"/>
    <w:rsid w:val="007207D5"/>
    <w:rsid w:val="0072128D"/>
    <w:rsid w:val="007220FA"/>
    <w:rsid w:val="00723616"/>
    <w:rsid w:val="00723E87"/>
    <w:rsid w:val="00723FA3"/>
    <w:rsid w:val="007242BC"/>
    <w:rsid w:val="00724E76"/>
    <w:rsid w:val="00727710"/>
    <w:rsid w:val="00727ADB"/>
    <w:rsid w:val="00730044"/>
    <w:rsid w:val="007307CE"/>
    <w:rsid w:val="00733084"/>
    <w:rsid w:val="00735145"/>
    <w:rsid w:val="007355AA"/>
    <w:rsid w:val="007361E1"/>
    <w:rsid w:val="00737BEB"/>
    <w:rsid w:val="007403B2"/>
    <w:rsid w:val="007403F5"/>
    <w:rsid w:val="00740885"/>
    <w:rsid w:val="0074114B"/>
    <w:rsid w:val="007430E2"/>
    <w:rsid w:val="00744482"/>
    <w:rsid w:val="00745135"/>
    <w:rsid w:val="0074568B"/>
    <w:rsid w:val="00746E38"/>
    <w:rsid w:val="00747504"/>
    <w:rsid w:val="00747BE3"/>
    <w:rsid w:val="00750446"/>
    <w:rsid w:val="00750CBF"/>
    <w:rsid w:val="0075146E"/>
    <w:rsid w:val="007517E5"/>
    <w:rsid w:val="00751C2A"/>
    <w:rsid w:val="00751E7F"/>
    <w:rsid w:val="00752106"/>
    <w:rsid w:val="007523F2"/>
    <w:rsid w:val="007538A1"/>
    <w:rsid w:val="00754FFE"/>
    <w:rsid w:val="0075518F"/>
    <w:rsid w:val="007555F1"/>
    <w:rsid w:val="00755962"/>
    <w:rsid w:val="00756136"/>
    <w:rsid w:val="007561D9"/>
    <w:rsid w:val="00756AD5"/>
    <w:rsid w:val="00756B6D"/>
    <w:rsid w:val="00760166"/>
    <w:rsid w:val="00763060"/>
    <w:rsid w:val="00763420"/>
    <w:rsid w:val="00763865"/>
    <w:rsid w:val="007643CE"/>
    <w:rsid w:val="00764A09"/>
    <w:rsid w:val="00770969"/>
    <w:rsid w:val="007724F4"/>
    <w:rsid w:val="007725E2"/>
    <w:rsid w:val="00774B7A"/>
    <w:rsid w:val="0077681A"/>
    <w:rsid w:val="0077790B"/>
    <w:rsid w:val="0078002A"/>
    <w:rsid w:val="00783860"/>
    <w:rsid w:val="00784F82"/>
    <w:rsid w:val="00786596"/>
    <w:rsid w:val="007869A1"/>
    <w:rsid w:val="00786F1C"/>
    <w:rsid w:val="007870EE"/>
    <w:rsid w:val="00787469"/>
    <w:rsid w:val="007877D3"/>
    <w:rsid w:val="00787A1C"/>
    <w:rsid w:val="007902CB"/>
    <w:rsid w:val="007921AE"/>
    <w:rsid w:val="00795C20"/>
    <w:rsid w:val="00795FFA"/>
    <w:rsid w:val="0079784E"/>
    <w:rsid w:val="00797A75"/>
    <w:rsid w:val="007A0054"/>
    <w:rsid w:val="007A1AD5"/>
    <w:rsid w:val="007A35AF"/>
    <w:rsid w:val="007A45FD"/>
    <w:rsid w:val="007A462A"/>
    <w:rsid w:val="007B0171"/>
    <w:rsid w:val="007B07D3"/>
    <w:rsid w:val="007B1897"/>
    <w:rsid w:val="007B38D7"/>
    <w:rsid w:val="007B3C24"/>
    <w:rsid w:val="007B4BDE"/>
    <w:rsid w:val="007B4CF8"/>
    <w:rsid w:val="007B67F6"/>
    <w:rsid w:val="007B6F8C"/>
    <w:rsid w:val="007B79C6"/>
    <w:rsid w:val="007C3EF4"/>
    <w:rsid w:val="007C4C59"/>
    <w:rsid w:val="007C6B06"/>
    <w:rsid w:val="007C7326"/>
    <w:rsid w:val="007C7A41"/>
    <w:rsid w:val="007C7D66"/>
    <w:rsid w:val="007C7FB6"/>
    <w:rsid w:val="007D1AC5"/>
    <w:rsid w:val="007D3CA1"/>
    <w:rsid w:val="007D5B47"/>
    <w:rsid w:val="007D6657"/>
    <w:rsid w:val="007E08FC"/>
    <w:rsid w:val="007E0D94"/>
    <w:rsid w:val="007E20EB"/>
    <w:rsid w:val="007E3519"/>
    <w:rsid w:val="007E3683"/>
    <w:rsid w:val="007E3967"/>
    <w:rsid w:val="007E3A1D"/>
    <w:rsid w:val="007E5083"/>
    <w:rsid w:val="007E620A"/>
    <w:rsid w:val="007E65E1"/>
    <w:rsid w:val="007F0579"/>
    <w:rsid w:val="007F063C"/>
    <w:rsid w:val="007F06C1"/>
    <w:rsid w:val="007F0782"/>
    <w:rsid w:val="007F0F9B"/>
    <w:rsid w:val="007F107F"/>
    <w:rsid w:val="007F14AF"/>
    <w:rsid w:val="007F1919"/>
    <w:rsid w:val="007F1C1A"/>
    <w:rsid w:val="007F2237"/>
    <w:rsid w:val="007F28CE"/>
    <w:rsid w:val="007F33C7"/>
    <w:rsid w:val="007F33C8"/>
    <w:rsid w:val="007F3D88"/>
    <w:rsid w:val="007F3E75"/>
    <w:rsid w:val="007F40A3"/>
    <w:rsid w:val="007F4375"/>
    <w:rsid w:val="007F510C"/>
    <w:rsid w:val="007F5208"/>
    <w:rsid w:val="007F584E"/>
    <w:rsid w:val="007F5A7C"/>
    <w:rsid w:val="007F6082"/>
    <w:rsid w:val="007F6ABE"/>
    <w:rsid w:val="007F7737"/>
    <w:rsid w:val="00800ECE"/>
    <w:rsid w:val="00801B30"/>
    <w:rsid w:val="00801BA3"/>
    <w:rsid w:val="00802804"/>
    <w:rsid w:val="00802FA2"/>
    <w:rsid w:val="0080338B"/>
    <w:rsid w:val="00803D84"/>
    <w:rsid w:val="00803FC1"/>
    <w:rsid w:val="00805AF2"/>
    <w:rsid w:val="00805DF7"/>
    <w:rsid w:val="008073CE"/>
    <w:rsid w:val="00807C5B"/>
    <w:rsid w:val="00810A90"/>
    <w:rsid w:val="00810DE1"/>
    <w:rsid w:val="00811666"/>
    <w:rsid w:val="00811A4F"/>
    <w:rsid w:val="00811C3F"/>
    <w:rsid w:val="00811E2E"/>
    <w:rsid w:val="00812269"/>
    <w:rsid w:val="00812A02"/>
    <w:rsid w:val="00814BEA"/>
    <w:rsid w:val="00814FEE"/>
    <w:rsid w:val="008151DD"/>
    <w:rsid w:val="008154EC"/>
    <w:rsid w:val="00815509"/>
    <w:rsid w:val="00817207"/>
    <w:rsid w:val="00817FE2"/>
    <w:rsid w:val="00820468"/>
    <w:rsid w:val="00820755"/>
    <w:rsid w:val="008209DB"/>
    <w:rsid w:val="00821233"/>
    <w:rsid w:val="00823349"/>
    <w:rsid w:val="008240B4"/>
    <w:rsid w:val="008244CA"/>
    <w:rsid w:val="00825106"/>
    <w:rsid w:val="00825718"/>
    <w:rsid w:val="008258CC"/>
    <w:rsid w:val="00825E15"/>
    <w:rsid w:val="00827088"/>
    <w:rsid w:val="00827FD4"/>
    <w:rsid w:val="00830372"/>
    <w:rsid w:val="008315D2"/>
    <w:rsid w:val="00832F1B"/>
    <w:rsid w:val="00835A48"/>
    <w:rsid w:val="00836193"/>
    <w:rsid w:val="00836A96"/>
    <w:rsid w:val="00836E71"/>
    <w:rsid w:val="00837731"/>
    <w:rsid w:val="00837B7B"/>
    <w:rsid w:val="0084084A"/>
    <w:rsid w:val="00841410"/>
    <w:rsid w:val="00841542"/>
    <w:rsid w:val="008458F6"/>
    <w:rsid w:val="00845C19"/>
    <w:rsid w:val="008469AC"/>
    <w:rsid w:val="00846A7C"/>
    <w:rsid w:val="008500EA"/>
    <w:rsid w:val="00850D47"/>
    <w:rsid w:val="0085173D"/>
    <w:rsid w:val="00851D95"/>
    <w:rsid w:val="00854997"/>
    <w:rsid w:val="00854B9A"/>
    <w:rsid w:val="00856B7A"/>
    <w:rsid w:val="008574D8"/>
    <w:rsid w:val="008575B7"/>
    <w:rsid w:val="00857CB9"/>
    <w:rsid w:val="00860CF8"/>
    <w:rsid w:val="008617A6"/>
    <w:rsid w:val="00861F10"/>
    <w:rsid w:val="0086235A"/>
    <w:rsid w:val="00862B4B"/>
    <w:rsid w:val="00863787"/>
    <w:rsid w:val="00865255"/>
    <w:rsid w:val="008656AC"/>
    <w:rsid w:val="00866E29"/>
    <w:rsid w:val="00867B44"/>
    <w:rsid w:val="00870969"/>
    <w:rsid w:val="008714DF"/>
    <w:rsid w:val="008721A8"/>
    <w:rsid w:val="008729BE"/>
    <w:rsid w:val="00872C3C"/>
    <w:rsid w:val="008730DB"/>
    <w:rsid w:val="00873A6B"/>
    <w:rsid w:val="00874672"/>
    <w:rsid w:val="00875929"/>
    <w:rsid w:val="00876E63"/>
    <w:rsid w:val="00877BB4"/>
    <w:rsid w:val="00877F31"/>
    <w:rsid w:val="0088227D"/>
    <w:rsid w:val="008827C6"/>
    <w:rsid w:val="00882AAA"/>
    <w:rsid w:val="00882CD7"/>
    <w:rsid w:val="0088666C"/>
    <w:rsid w:val="008878CA"/>
    <w:rsid w:val="0088798C"/>
    <w:rsid w:val="008929AA"/>
    <w:rsid w:val="00892E77"/>
    <w:rsid w:val="0089371C"/>
    <w:rsid w:val="00894A24"/>
    <w:rsid w:val="00895227"/>
    <w:rsid w:val="00895C18"/>
    <w:rsid w:val="008966AB"/>
    <w:rsid w:val="008A1A3A"/>
    <w:rsid w:val="008A27CA"/>
    <w:rsid w:val="008A2DCB"/>
    <w:rsid w:val="008A36D1"/>
    <w:rsid w:val="008A40BB"/>
    <w:rsid w:val="008A40E3"/>
    <w:rsid w:val="008A5256"/>
    <w:rsid w:val="008A5740"/>
    <w:rsid w:val="008A67E1"/>
    <w:rsid w:val="008A79AD"/>
    <w:rsid w:val="008B1F94"/>
    <w:rsid w:val="008B372D"/>
    <w:rsid w:val="008B3DD1"/>
    <w:rsid w:val="008B41B4"/>
    <w:rsid w:val="008B4495"/>
    <w:rsid w:val="008B4556"/>
    <w:rsid w:val="008B5206"/>
    <w:rsid w:val="008B6AD7"/>
    <w:rsid w:val="008B6B36"/>
    <w:rsid w:val="008B704A"/>
    <w:rsid w:val="008B74B1"/>
    <w:rsid w:val="008B7C79"/>
    <w:rsid w:val="008C03C2"/>
    <w:rsid w:val="008C2844"/>
    <w:rsid w:val="008C2C75"/>
    <w:rsid w:val="008C3150"/>
    <w:rsid w:val="008C31EF"/>
    <w:rsid w:val="008C4181"/>
    <w:rsid w:val="008C43A5"/>
    <w:rsid w:val="008C5D48"/>
    <w:rsid w:val="008C71AA"/>
    <w:rsid w:val="008D0407"/>
    <w:rsid w:val="008D09DE"/>
    <w:rsid w:val="008D12C1"/>
    <w:rsid w:val="008D17ED"/>
    <w:rsid w:val="008D1E32"/>
    <w:rsid w:val="008D243E"/>
    <w:rsid w:val="008D2A1E"/>
    <w:rsid w:val="008D3049"/>
    <w:rsid w:val="008D3173"/>
    <w:rsid w:val="008D34F0"/>
    <w:rsid w:val="008D3541"/>
    <w:rsid w:val="008D39C1"/>
    <w:rsid w:val="008D4080"/>
    <w:rsid w:val="008D4834"/>
    <w:rsid w:val="008D677A"/>
    <w:rsid w:val="008E3262"/>
    <w:rsid w:val="008E3303"/>
    <w:rsid w:val="008E38A2"/>
    <w:rsid w:val="008E44AA"/>
    <w:rsid w:val="008E6CAD"/>
    <w:rsid w:val="008E7208"/>
    <w:rsid w:val="008E7E88"/>
    <w:rsid w:val="008F0AFB"/>
    <w:rsid w:val="008F1458"/>
    <w:rsid w:val="008F1D13"/>
    <w:rsid w:val="008F270D"/>
    <w:rsid w:val="008F3552"/>
    <w:rsid w:val="008F3660"/>
    <w:rsid w:val="008F43FD"/>
    <w:rsid w:val="008F668E"/>
    <w:rsid w:val="008F69EB"/>
    <w:rsid w:val="008F7931"/>
    <w:rsid w:val="008F79AC"/>
    <w:rsid w:val="00900729"/>
    <w:rsid w:val="00900F8A"/>
    <w:rsid w:val="0090152B"/>
    <w:rsid w:val="00902EEF"/>
    <w:rsid w:val="009036B1"/>
    <w:rsid w:val="00905119"/>
    <w:rsid w:val="00905164"/>
    <w:rsid w:val="00906A2D"/>
    <w:rsid w:val="00906D3A"/>
    <w:rsid w:val="0090786C"/>
    <w:rsid w:val="0091047C"/>
    <w:rsid w:val="0091250F"/>
    <w:rsid w:val="00912E71"/>
    <w:rsid w:val="00914169"/>
    <w:rsid w:val="00914922"/>
    <w:rsid w:val="009149DE"/>
    <w:rsid w:val="0091577A"/>
    <w:rsid w:val="00916D04"/>
    <w:rsid w:val="00916F72"/>
    <w:rsid w:val="00917CC6"/>
    <w:rsid w:val="009203BA"/>
    <w:rsid w:val="0092076B"/>
    <w:rsid w:val="00921231"/>
    <w:rsid w:val="00921866"/>
    <w:rsid w:val="00924400"/>
    <w:rsid w:val="00925148"/>
    <w:rsid w:val="0092515D"/>
    <w:rsid w:val="009256DB"/>
    <w:rsid w:val="0092575D"/>
    <w:rsid w:val="00925BCF"/>
    <w:rsid w:val="009274F2"/>
    <w:rsid w:val="00930CE4"/>
    <w:rsid w:val="00931E1F"/>
    <w:rsid w:val="00932629"/>
    <w:rsid w:val="00932DCA"/>
    <w:rsid w:val="0093423D"/>
    <w:rsid w:val="009343F7"/>
    <w:rsid w:val="00934B48"/>
    <w:rsid w:val="00934B81"/>
    <w:rsid w:val="00934C76"/>
    <w:rsid w:val="00935054"/>
    <w:rsid w:val="00935C3E"/>
    <w:rsid w:val="00936AB9"/>
    <w:rsid w:val="00937219"/>
    <w:rsid w:val="009403E2"/>
    <w:rsid w:val="00940A23"/>
    <w:rsid w:val="009415E5"/>
    <w:rsid w:val="00941CFA"/>
    <w:rsid w:val="0094256B"/>
    <w:rsid w:val="00942ED6"/>
    <w:rsid w:val="0094403B"/>
    <w:rsid w:val="00945736"/>
    <w:rsid w:val="009468B2"/>
    <w:rsid w:val="00946F96"/>
    <w:rsid w:val="009474C6"/>
    <w:rsid w:val="0094797E"/>
    <w:rsid w:val="00950FE3"/>
    <w:rsid w:val="00951409"/>
    <w:rsid w:val="00952006"/>
    <w:rsid w:val="009522AC"/>
    <w:rsid w:val="00952C2C"/>
    <w:rsid w:val="00952DF6"/>
    <w:rsid w:val="00955AF1"/>
    <w:rsid w:val="00955FF4"/>
    <w:rsid w:val="00957218"/>
    <w:rsid w:val="0096210F"/>
    <w:rsid w:val="009622E7"/>
    <w:rsid w:val="00962A5E"/>
    <w:rsid w:val="00965571"/>
    <w:rsid w:val="00965D61"/>
    <w:rsid w:val="00965F61"/>
    <w:rsid w:val="00970ADC"/>
    <w:rsid w:val="009712DB"/>
    <w:rsid w:val="009714EF"/>
    <w:rsid w:val="00972912"/>
    <w:rsid w:val="0097492B"/>
    <w:rsid w:val="00974BA2"/>
    <w:rsid w:val="009765B1"/>
    <w:rsid w:val="00980F05"/>
    <w:rsid w:val="00982623"/>
    <w:rsid w:val="00982854"/>
    <w:rsid w:val="00983451"/>
    <w:rsid w:val="00984611"/>
    <w:rsid w:val="00984DC3"/>
    <w:rsid w:val="00984E02"/>
    <w:rsid w:val="00985C91"/>
    <w:rsid w:val="0099027A"/>
    <w:rsid w:val="00990B6E"/>
    <w:rsid w:val="009926C8"/>
    <w:rsid w:val="009955AE"/>
    <w:rsid w:val="009961E8"/>
    <w:rsid w:val="009A0EA0"/>
    <w:rsid w:val="009A2051"/>
    <w:rsid w:val="009A301E"/>
    <w:rsid w:val="009A4592"/>
    <w:rsid w:val="009A475C"/>
    <w:rsid w:val="009A4A7A"/>
    <w:rsid w:val="009A5906"/>
    <w:rsid w:val="009A610D"/>
    <w:rsid w:val="009A6752"/>
    <w:rsid w:val="009B03D8"/>
    <w:rsid w:val="009B08A8"/>
    <w:rsid w:val="009B34BA"/>
    <w:rsid w:val="009B3627"/>
    <w:rsid w:val="009B39B3"/>
    <w:rsid w:val="009B5DB5"/>
    <w:rsid w:val="009B6E51"/>
    <w:rsid w:val="009B7770"/>
    <w:rsid w:val="009C4F44"/>
    <w:rsid w:val="009C5E0D"/>
    <w:rsid w:val="009C60E3"/>
    <w:rsid w:val="009C6E50"/>
    <w:rsid w:val="009C70A9"/>
    <w:rsid w:val="009D0480"/>
    <w:rsid w:val="009D0608"/>
    <w:rsid w:val="009D1996"/>
    <w:rsid w:val="009D32B3"/>
    <w:rsid w:val="009D4A0C"/>
    <w:rsid w:val="009D4B0F"/>
    <w:rsid w:val="009D5435"/>
    <w:rsid w:val="009D6001"/>
    <w:rsid w:val="009D7949"/>
    <w:rsid w:val="009E13A6"/>
    <w:rsid w:val="009E153A"/>
    <w:rsid w:val="009E1F5D"/>
    <w:rsid w:val="009E385F"/>
    <w:rsid w:val="009E3E32"/>
    <w:rsid w:val="009E487D"/>
    <w:rsid w:val="009E4CB6"/>
    <w:rsid w:val="009E51CE"/>
    <w:rsid w:val="009E704E"/>
    <w:rsid w:val="009F4E7B"/>
    <w:rsid w:val="009F647C"/>
    <w:rsid w:val="009F6853"/>
    <w:rsid w:val="009F69CE"/>
    <w:rsid w:val="009F7896"/>
    <w:rsid w:val="009F78E8"/>
    <w:rsid w:val="00A01314"/>
    <w:rsid w:val="00A10412"/>
    <w:rsid w:val="00A11C84"/>
    <w:rsid w:val="00A1227A"/>
    <w:rsid w:val="00A12685"/>
    <w:rsid w:val="00A159DC"/>
    <w:rsid w:val="00A15D9A"/>
    <w:rsid w:val="00A15DF5"/>
    <w:rsid w:val="00A1684C"/>
    <w:rsid w:val="00A17418"/>
    <w:rsid w:val="00A26D6E"/>
    <w:rsid w:val="00A26F47"/>
    <w:rsid w:val="00A304DF"/>
    <w:rsid w:val="00A33484"/>
    <w:rsid w:val="00A33A3A"/>
    <w:rsid w:val="00A33DAA"/>
    <w:rsid w:val="00A34942"/>
    <w:rsid w:val="00A358F4"/>
    <w:rsid w:val="00A374B1"/>
    <w:rsid w:val="00A410D3"/>
    <w:rsid w:val="00A43141"/>
    <w:rsid w:val="00A4317A"/>
    <w:rsid w:val="00A4396C"/>
    <w:rsid w:val="00A4482D"/>
    <w:rsid w:val="00A4499F"/>
    <w:rsid w:val="00A469E9"/>
    <w:rsid w:val="00A47259"/>
    <w:rsid w:val="00A47AA3"/>
    <w:rsid w:val="00A52A1D"/>
    <w:rsid w:val="00A536A3"/>
    <w:rsid w:val="00A538FF"/>
    <w:rsid w:val="00A546EE"/>
    <w:rsid w:val="00A54712"/>
    <w:rsid w:val="00A54EB0"/>
    <w:rsid w:val="00A55366"/>
    <w:rsid w:val="00A55546"/>
    <w:rsid w:val="00A55B0A"/>
    <w:rsid w:val="00A57D22"/>
    <w:rsid w:val="00A61081"/>
    <w:rsid w:val="00A61209"/>
    <w:rsid w:val="00A6172A"/>
    <w:rsid w:val="00A62C4F"/>
    <w:rsid w:val="00A643F2"/>
    <w:rsid w:val="00A64BDD"/>
    <w:rsid w:val="00A66955"/>
    <w:rsid w:val="00A71175"/>
    <w:rsid w:val="00A716C7"/>
    <w:rsid w:val="00A72522"/>
    <w:rsid w:val="00A7270F"/>
    <w:rsid w:val="00A7305F"/>
    <w:rsid w:val="00A74A25"/>
    <w:rsid w:val="00A74D78"/>
    <w:rsid w:val="00A74E53"/>
    <w:rsid w:val="00A75134"/>
    <w:rsid w:val="00A75D13"/>
    <w:rsid w:val="00A7641E"/>
    <w:rsid w:val="00A7666A"/>
    <w:rsid w:val="00A803BE"/>
    <w:rsid w:val="00A82A78"/>
    <w:rsid w:val="00A83D82"/>
    <w:rsid w:val="00A85152"/>
    <w:rsid w:val="00A85C61"/>
    <w:rsid w:val="00A85E19"/>
    <w:rsid w:val="00A85EF8"/>
    <w:rsid w:val="00A85FE5"/>
    <w:rsid w:val="00A86A46"/>
    <w:rsid w:val="00A871FE"/>
    <w:rsid w:val="00A906D2"/>
    <w:rsid w:val="00A907DF"/>
    <w:rsid w:val="00A90CDD"/>
    <w:rsid w:val="00A9301F"/>
    <w:rsid w:val="00A936A4"/>
    <w:rsid w:val="00A93DFB"/>
    <w:rsid w:val="00A9475C"/>
    <w:rsid w:val="00A94FAA"/>
    <w:rsid w:val="00A957B3"/>
    <w:rsid w:val="00A9709B"/>
    <w:rsid w:val="00A97EB0"/>
    <w:rsid w:val="00AA04BE"/>
    <w:rsid w:val="00AA1C80"/>
    <w:rsid w:val="00AA1CC2"/>
    <w:rsid w:val="00AA3425"/>
    <w:rsid w:val="00AA5E04"/>
    <w:rsid w:val="00AB0506"/>
    <w:rsid w:val="00AB05D5"/>
    <w:rsid w:val="00AB06A0"/>
    <w:rsid w:val="00AB1494"/>
    <w:rsid w:val="00AB3C30"/>
    <w:rsid w:val="00AB4C6B"/>
    <w:rsid w:val="00AB4CCD"/>
    <w:rsid w:val="00AB506A"/>
    <w:rsid w:val="00AB5987"/>
    <w:rsid w:val="00AB714D"/>
    <w:rsid w:val="00AB7391"/>
    <w:rsid w:val="00AB75AD"/>
    <w:rsid w:val="00AC0A09"/>
    <w:rsid w:val="00AC21A0"/>
    <w:rsid w:val="00AC29A4"/>
    <w:rsid w:val="00AC4542"/>
    <w:rsid w:val="00AC47A8"/>
    <w:rsid w:val="00AC5133"/>
    <w:rsid w:val="00AC5AC4"/>
    <w:rsid w:val="00AC5D2C"/>
    <w:rsid w:val="00AC6516"/>
    <w:rsid w:val="00AC6B36"/>
    <w:rsid w:val="00AC7187"/>
    <w:rsid w:val="00AC720D"/>
    <w:rsid w:val="00AD03F6"/>
    <w:rsid w:val="00AD07FD"/>
    <w:rsid w:val="00AD218B"/>
    <w:rsid w:val="00AD268E"/>
    <w:rsid w:val="00AD3160"/>
    <w:rsid w:val="00AD3E5E"/>
    <w:rsid w:val="00AD5827"/>
    <w:rsid w:val="00AD74A8"/>
    <w:rsid w:val="00AE0CA0"/>
    <w:rsid w:val="00AE24AB"/>
    <w:rsid w:val="00AE27EC"/>
    <w:rsid w:val="00AE4977"/>
    <w:rsid w:val="00AE4E26"/>
    <w:rsid w:val="00AE54AA"/>
    <w:rsid w:val="00AE58AE"/>
    <w:rsid w:val="00AE5CA6"/>
    <w:rsid w:val="00AE615B"/>
    <w:rsid w:val="00AE6430"/>
    <w:rsid w:val="00AE757E"/>
    <w:rsid w:val="00AF0D52"/>
    <w:rsid w:val="00AF12AB"/>
    <w:rsid w:val="00AF30B1"/>
    <w:rsid w:val="00AF3BDF"/>
    <w:rsid w:val="00AF3F28"/>
    <w:rsid w:val="00AF48AC"/>
    <w:rsid w:val="00AF4F20"/>
    <w:rsid w:val="00AF6019"/>
    <w:rsid w:val="00AF672A"/>
    <w:rsid w:val="00AF72E4"/>
    <w:rsid w:val="00AF75DB"/>
    <w:rsid w:val="00AF7ADB"/>
    <w:rsid w:val="00AF7B88"/>
    <w:rsid w:val="00AF7C2E"/>
    <w:rsid w:val="00B0158F"/>
    <w:rsid w:val="00B01BEC"/>
    <w:rsid w:val="00B01CAF"/>
    <w:rsid w:val="00B0213F"/>
    <w:rsid w:val="00B02313"/>
    <w:rsid w:val="00B03AE7"/>
    <w:rsid w:val="00B05932"/>
    <w:rsid w:val="00B05B0C"/>
    <w:rsid w:val="00B068B4"/>
    <w:rsid w:val="00B06C33"/>
    <w:rsid w:val="00B076F9"/>
    <w:rsid w:val="00B07E52"/>
    <w:rsid w:val="00B119B7"/>
    <w:rsid w:val="00B119EA"/>
    <w:rsid w:val="00B122A5"/>
    <w:rsid w:val="00B12C3D"/>
    <w:rsid w:val="00B144EA"/>
    <w:rsid w:val="00B14769"/>
    <w:rsid w:val="00B14D5E"/>
    <w:rsid w:val="00B15846"/>
    <w:rsid w:val="00B15D61"/>
    <w:rsid w:val="00B16386"/>
    <w:rsid w:val="00B17930"/>
    <w:rsid w:val="00B21423"/>
    <w:rsid w:val="00B214B6"/>
    <w:rsid w:val="00B2151C"/>
    <w:rsid w:val="00B22B99"/>
    <w:rsid w:val="00B22D1B"/>
    <w:rsid w:val="00B236DE"/>
    <w:rsid w:val="00B24CEE"/>
    <w:rsid w:val="00B26175"/>
    <w:rsid w:val="00B30502"/>
    <w:rsid w:val="00B309DF"/>
    <w:rsid w:val="00B31B8A"/>
    <w:rsid w:val="00B32E6D"/>
    <w:rsid w:val="00B341ED"/>
    <w:rsid w:val="00B358C5"/>
    <w:rsid w:val="00B365A8"/>
    <w:rsid w:val="00B36610"/>
    <w:rsid w:val="00B40A44"/>
    <w:rsid w:val="00B40A69"/>
    <w:rsid w:val="00B449F5"/>
    <w:rsid w:val="00B44D42"/>
    <w:rsid w:val="00B45F58"/>
    <w:rsid w:val="00B46101"/>
    <w:rsid w:val="00B46BDD"/>
    <w:rsid w:val="00B4779A"/>
    <w:rsid w:val="00B50937"/>
    <w:rsid w:val="00B5257B"/>
    <w:rsid w:val="00B52D8D"/>
    <w:rsid w:val="00B542B1"/>
    <w:rsid w:val="00B5452C"/>
    <w:rsid w:val="00B55300"/>
    <w:rsid w:val="00B560A9"/>
    <w:rsid w:val="00B5645B"/>
    <w:rsid w:val="00B5647C"/>
    <w:rsid w:val="00B56842"/>
    <w:rsid w:val="00B57CB8"/>
    <w:rsid w:val="00B57D6F"/>
    <w:rsid w:val="00B60ED6"/>
    <w:rsid w:val="00B613D2"/>
    <w:rsid w:val="00B63AF1"/>
    <w:rsid w:val="00B63BA9"/>
    <w:rsid w:val="00B63C85"/>
    <w:rsid w:val="00B64D3F"/>
    <w:rsid w:val="00B64E0F"/>
    <w:rsid w:val="00B672DB"/>
    <w:rsid w:val="00B71095"/>
    <w:rsid w:val="00B71860"/>
    <w:rsid w:val="00B71D2C"/>
    <w:rsid w:val="00B721E5"/>
    <w:rsid w:val="00B724E3"/>
    <w:rsid w:val="00B72E6B"/>
    <w:rsid w:val="00B7325A"/>
    <w:rsid w:val="00B75558"/>
    <w:rsid w:val="00B76481"/>
    <w:rsid w:val="00B76E47"/>
    <w:rsid w:val="00B776E1"/>
    <w:rsid w:val="00B8058B"/>
    <w:rsid w:val="00B812FF"/>
    <w:rsid w:val="00B81D43"/>
    <w:rsid w:val="00B81D8D"/>
    <w:rsid w:val="00B82222"/>
    <w:rsid w:val="00B828F0"/>
    <w:rsid w:val="00B84FE9"/>
    <w:rsid w:val="00B85830"/>
    <w:rsid w:val="00B8603D"/>
    <w:rsid w:val="00B86428"/>
    <w:rsid w:val="00B8689F"/>
    <w:rsid w:val="00B87A48"/>
    <w:rsid w:val="00B87F68"/>
    <w:rsid w:val="00B9000F"/>
    <w:rsid w:val="00B9255E"/>
    <w:rsid w:val="00B92B5A"/>
    <w:rsid w:val="00B93196"/>
    <w:rsid w:val="00B94835"/>
    <w:rsid w:val="00B94936"/>
    <w:rsid w:val="00B94EA6"/>
    <w:rsid w:val="00B9531D"/>
    <w:rsid w:val="00B95533"/>
    <w:rsid w:val="00B95BFB"/>
    <w:rsid w:val="00B9686C"/>
    <w:rsid w:val="00B97D17"/>
    <w:rsid w:val="00BA20B9"/>
    <w:rsid w:val="00BA26A1"/>
    <w:rsid w:val="00BA271D"/>
    <w:rsid w:val="00BA2974"/>
    <w:rsid w:val="00BA365F"/>
    <w:rsid w:val="00BA36B8"/>
    <w:rsid w:val="00BA40E8"/>
    <w:rsid w:val="00BA49B6"/>
    <w:rsid w:val="00BA6F96"/>
    <w:rsid w:val="00BA726C"/>
    <w:rsid w:val="00BB08FF"/>
    <w:rsid w:val="00BB0B30"/>
    <w:rsid w:val="00BB0D13"/>
    <w:rsid w:val="00BB1446"/>
    <w:rsid w:val="00BB1CBD"/>
    <w:rsid w:val="00BB2047"/>
    <w:rsid w:val="00BB3352"/>
    <w:rsid w:val="00BB3829"/>
    <w:rsid w:val="00BB3EA2"/>
    <w:rsid w:val="00BB44AF"/>
    <w:rsid w:val="00BB4B2B"/>
    <w:rsid w:val="00BB509A"/>
    <w:rsid w:val="00BB5CDA"/>
    <w:rsid w:val="00BB732A"/>
    <w:rsid w:val="00BB7A33"/>
    <w:rsid w:val="00BC016E"/>
    <w:rsid w:val="00BC09B9"/>
    <w:rsid w:val="00BC09E3"/>
    <w:rsid w:val="00BC11F2"/>
    <w:rsid w:val="00BC358E"/>
    <w:rsid w:val="00BC382E"/>
    <w:rsid w:val="00BC397B"/>
    <w:rsid w:val="00BC4D33"/>
    <w:rsid w:val="00BC667F"/>
    <w:rsid w:val="00BC6D34"/>
    <w:rsid w:val="00BC775C"/>
    <w:rsid w:val="00BD0AF7"/>
    <w:rsid w:val="00BD39BC"/>
    <w:rsid w:val="00BD3F20"/>
    <w:rsid w:val="00BD4597"/>
    <w:rsid w:val="00BD4A1F"/>
    <w:rsid w:val="00BD4D08"/>
    <w:rsid w:val="00BD4E8F"/>
    <w:rsid w:val="00BD53F1"/>
    <w:rsid w:val="00BD55C9"/>
    <w:rsid w:val="00BD68A8"/>
    <w:rsid w:val="00BD6EAB"/>
    <w:rsid w:val="00BE0477"/>
    <w:rsid w:val="00BE092D"/>
    <w:rsid w:val="00BE393F"/>
    <w:rsid w:val="00BE4774"/>
    <w:rsid w:val="00BE7A26"/>
    <w:rsid w:val="00BE7CB1"/>
    <w:rsid w:val="00BF07EC"/>
    <w:rsid w:val="00BF1946"/>
    <w:rsid w:val="00BF1AE2"/>
    <w:rsid w:val="00BF534B"/>
    <w:rsid w:val="00BF5608"/>
    <w:rsid w:val="00BF6760"/>
    <w:rsid w:val="00BF76E2"/>
    <w:rsid w:val="00BF7F0D"/>
    <w:rsid w:val="00C0077D"/>
    <w:rsid w:val="00C01043"/>
    <w:rsid w:val="00C01741"/>
    <w:rsid w:val="00C041D6"/>
    <w:rsid w:val="00C04B74"/>
    <w:rsid w:val="00C0720E"/>
    <w:rsid w:val="00C1032D"/>
    <w:rsid w:val="00C1281E"/>
    <w:rsid w:val="00C13F3E"/>
    <w:rsid w:val="00C1728F"/>
    <w:rsid w:val="00C17AC3"/>
    <w:rsid w:val="00C206C1"/>
    <w:rsid w:val="00C2072D"/>
    <w:rsid w:val="00C21287"/>
    <w:rsid w:val="00C23AB4"/>
    <w:rsid w:val="00C23F62"/>
    <w:rsid w:val="00C25331"/>
    <w:rsid w:val="00C25445"/>
    <w:rsid w:val="00C26D29"/>
    <w:rsid w:val="00C270E1"/>
    <w:rsid w:val="00C30091"/>
    <w:rsid w:val="00C31764"/>
    <w:rsid w:val="00C330F2"/>
    <w:rsid w:val="00C337F1"/>
    <w:rsid w:val="00C34C1E"/>
    <w:rsid w:val="00C35803"/>
    <w:rsid w:val="00C35868"/>
    <w:rsid w:val="00C36492"/>
    <w:rsid w:val="00C3751E"/>
    <w:rsid w:val="00C400D5"/>
    <w:rsid w:val="00C40BE4"/>
    <w:rsid w:val="00C419B7"/>
    <w:rsid w:val="00C423A8"/>
    <w:rsid w:val="00C42825"/>
    <w:rsid w:val="00C43378"/>
    <w:rsid w:val="00C43823"/>
    <w:rsid w:val="00C441BB"/>
    <w:rsid w:val="00C4458C"/>
    <w:rsid w:val="00C461DC"/>
    <w:rsid w:val="00C462BB"/>
    <w:rsid w:val="00C46741"/>
    <w:rsid w:val="00C47D24"/>
    <w:rsid w:val="00C501DD"/>
    <w:rsid w:val="00C506D8"/>
    <w:rsid w:val="00C50984"/>
    <w:rsid w:val="00C50A02"/>
    <w:rsid w:val="00C50B4D"/>
    <w:rsid w:val="00C512BD"/>
    <w:rsid w:val="00C51905"/>
    <w:rsid w:val="00C5240A"/>
    <w:rsid w:val="00C52A5C"/>
    <w:rsid w:val="00C533FB"/>
    <w:rsid w:val="00C55F75"/>
    <w:rsid w:val="00C603EF"/>
    <w:rsid w:val="00C61485"/>
    <w:rsid w:val="00C616E5"/>
    <w:rsid w:val="00C617DC"/>
    <w:rsid w:val="00C61EE8"/>
    <w:rsid w:val="00C632A3"/>
    <w:rsid w:val="00C63B6C"/>
    <w:rsid w:val="00C64F44"/>
    <w:rsid w:val="00C65D82"/>
    <w:rsid w:val="00C666EA"/>
    <w:rsid w:val="00C7100B"/>
    <w:rsid w:val="00C73D8F"/>
    <w:rsid w:val="00C769D7"/>
    <w:rsid w:val="00C76DCA"/>
    <w:rsid w:val="00C77D8D"/>
    <w:rsid w:val="00C8007F"/>
    <w:rsid w:val="00C808E2"/>
    <w:rsid w:val="00C820A8"/>
    <w:rsid w:val="00C8230A"/>
    <w:rsid w:val="00C82935"/>
    <w:rsid w:val="00C83529"/>
    <w:rsid w:val="00C83565"/>
    <w:rsid w:val="00C838B2"/>
    <w:rsid w:val="00C84266"/>
    <w:rsid w:val="00C8637A"/>
    <w:rsid w:val="00C87881"/>
    <w:rsid w:val="00C90760"/>
    <w:rsid w:val="00C9081C"/>
    <w:rsid w:val="00C91A6B"/>
    <w:rsid w:val="00C9394D"/>
    <w:rsid w:val="00C94498"/>
    <w:rsid w:val="00C94706"/>
    <w:rsid w:val="00C96C55"/>
    <w:rsid w:val="00C96D53"/>
    <w:rsid w:val="00CA14A7"/>
    <w:rsid w:val="00CA6DC0"/>
    <w:rsid w:val="00CA6F9A"/>
    <w:rsid w:val="00CA7DFD"/>
    <w:rsid w:val="00CA7EA1"/>
    <w:rsid w:val="00CB057E"/>
    <w:rsid w:val="00CB05C9"/>
    <w:rsid w:val="00CB07B6"/>
    <w:rsid w:val="00CB0B10"/>
    <w:rsid w:val="00CB24A8"/>
    <w:rsid w:val="00CB45D0"/>
    <w:rsid w:val="00CB4942"/>
    <w:rsid w:val="00CB563D"/>
    <w:rsid w:val="00CB6F3E"/>
    <w:rsid w:val="00CB706F"/>
    <w:rsid w:val="00CC06F9"/>
    <w:rsid w:val="00CC10C5"/>
    <w:rsid w:val="00CC1CD2"/>
    <w:rsid w:val="00CC2428"/>
    <w:rsid w:val="00CC28C8"/>
    <w:rsid w:val="00CC29E1"/>
    <w:rsid w:val="00CC2AF4"/>
    <w:rsid w:val="00CC31D0"/>
    <w:rsid w:val="00CC31D8"/>
    <w:rsid w:val="00CC34E7"/>
    <w:rsid w:val="00CC38C4"/>
    <w:rsid w:val="00CC426C"/>
    <w:rsid w:val="00CC49D1"/>
    <w:rsid w:val="00CC5530"/>
    <w:rsid w:val="00CC5583"/>
    <w:rsid w:val="00CC5DEC"/>
    <w:rsid w:val="00CC6D0C"/>
    <w:rsid w:val="00CC78A8"/>
    <w:rsid w:val="00CC78B1"/>
    <w:rsid w:val="00CD1B36"/>
    <w:rsid w:val="00CD29CF"/>
    <w:rsid w:val="00CD3AE1"/>
    <w:rsid w:val="00CD61E0"/>
    <w:rsid w:val="00CD6307"/>
    <w:rsid w:val="00CD7613"/>
    <w:rsid w:val="00CD7EBE"/>
    <w:rsid w:val="00CE1301"/>
    <w:rsid w:val="00CE1550"/>
    <w:rsid w:val="00CE163E"/>
    <w:rsid w:val="00CE2CF7"/>
    <w:rsid w:val="00CE47AB"/>
    <w:rsid w:val="00CE4F8E"/>
    <w:rsid w:val="00CE4F9D"/>
    <w:rsid w:val="00CE59C9"/>
    <w:rsid w:val="00CE6E1C"/>
    <w:rsid w:val="00CE6F85"/>
    <w:rsid w:val="00CF09B5"/>
    <w:rsid w:val="00CF22B3"/>
    <w:rsid w:val="00CF410F"/>
    <w:rsid w:val="00CF42D6"/>
    <w:rsid w:val="00CF4ECE"/>
    <w:rsid w:val="00CF4FC1"/>
    <w:rsid w:val="00CF50D5"/>
    <w:rsid w:val="00CF5CC1"/>
    <w:rsid w:val="00CF7905"/>
    <w:rsid w:val="00CF7981"/>
    <w:rsid w:val="00CF7A46"/>
    <w:rsid w:val="00D00931"/>
    <w:rsid w:val="00D00F67"/>
    <w:rsid w:val="00D01748"/>
    <w:rsid w:val="00D0204D"/>
    <w:rsid w:val="00D0293E"/>
    <w:rsid w:val="00D03EC0"/>
    <w:rsid w:val="00D03F15"/>
    <w:rsid w:val="00D04051"/>
    <w:rsid w:val="00D05176"/>
    <w:rsid w:val="00D0608F"/>
    <w:rsid w:val="00D06B82"/>
    <w:rsid w:val="00D06D49"/>
    <w:rsid w:val="00D11154"/>
    <w:rsid w:val="00D12EA0"/>
    <w:rsid w:val="00D13037"/>
    <w:rsid w:val="00D14602"/>
    <w:rsid w:val="00D16379"/>
    <w:rsid w:val="00D17381"/>
    <w:rsid w:val="00D17568"/>
    <w:rsid w:val="00D22A3A"/>
    <w:rsid w:val="00D230B6"/>
    <w:rsid w:val="00D231A9"/>
    <w:rsid w:val="00D2344B"/>
    <w:rsid w:val="00D24097"/>
    <w:rsid w:val="00D2575E"/>
    <w:rsid w:val="00D257C0"/>
    <w:rsid w:val="00D2588E"/>
    <w:rsid w:val="00D25FED"/>
    <w:rsid w:val="00D26337"/>
    <w:rsid w:val="00D27569"/>
    <w:rsid w:val="00D30856"/>
    <w:rsid w:val="00D3223F"/>
    <w:rsid w:val="00D331C2"/>
    <w:rsid w:val="00D3345E"/>
    <w:rsid w:val="00D33511"/>
    <w:rsid w:val="00D3407D"/>
    <w:rsid w:val="00D34921"/>
    <w:rsid w:val="00D3520A"/>
    <w:rsid w:val="00D35D6B"/>
    <w:rsid w:val="00D35F3C"/>
    <w:rsid w:val="00D36506"/>
    <w:rsid w:val="00D37B7B"/>
    <w:rsid w:val="00D40A08"/>
    <w:rsid w:val="00D41735"/>
    <w:rsid w:val="00D44594"/>
    <w:rsid w:val="00D45F41"/>
    <w:rsid w:val="00D46334"/>
    <w:rsid w:val="00D468F6"/>
    <w:rsid w:val="00D47F34"/>
    <w:rsid w:val="00D50442"/>
    <w:rsid w:val="00D50F5A"/>
    <w:rsid w:val="00D51CD5"/>
    <w:rsid w:val="00D51DFB"/>
    <w:rsid w:val="00D5227F"/>
    <w:rsid w:val="00D52393"/>
    <w:rsid w:val="00D546CC"/>
    <w:rsid w:val="00D54A46"/>
    <w:rsid w:val="00D557E1"/>
    <w:rsid w:val="00D558AA"/>
    <w:rsid w:val="00D559DA"/>
    <w:rsid w:val="00D55BE9"/>
    <w:rsid w:val="00D55E50"/>
    <w:rsid w:val="00D56211"/>
    <w:rsid w:val="00D576AA"/>
    <w:rsid w:val="00D5771A"/>
    <w:rsid w:val="00D57CFC"/>
    <w:rsid w:val="00D60571"/>
    <w:rsid w:val="00D61AD3"/>
    <w:rsid w:val="00D63792"/>
    <w:rsid w:val="00D6410E"/>
    <w:rsid w:val="00D64951"/>
    <w:rsid w:val="00D661C7"/>
    <w:rsid w:val="00D66333"/>
    <w:rsid w:val="00D66EB8"/>
    <w:rsid w:val="00D67388"/>
    <w:rsid w:val="00D679DA"/>
    <w:rsid w:val="00D70616"/>
    <w:rsid w:val="00D742AD"/>
    <w:rsid w:val="00D75125"/>
    <w:rsid w:val="00D766F7"/>
    <w:rsid w:val="00D76ECC"/>
    <w:rsid w:val="00D7733F"/>
    <w:rsid w:val="00D77DB3"/>
    <w:rsid w:val="00D82848"/>
    <w:rsid w:val="00D82C03"/>
    <w:rsid w:val="00D837D3"/>
    <w:rsid w:val="00D83998"/>
    <w:rsid w:val="00D84AF9"/>
    <w:rsid w:val="00D85728"/>
    <w:rsid w:val="00D859E6"/>
    <w:rsid w:val="00D8653B"/>
    <w:rsid w:val="00D91A1C"/>
    <w:rsid w:val="00D923D5"/>
    <w:rsid w:val="00D92683"/>
    <w:rsid w:val="00D93329"/>
    <w:rsid w:val="00D937FC"/>
    <w:rsid w:val="00D94054"/>
    <w:rsid w:val="00D94D79"/>
    <w:rsid w:val="00D9503C"/>
    <w:rsid w:val="00D95171"/>
    <w:rsid w:val="00D96969"/>
    <w:rsid w:val="00D97BEF"/>
    <w:rsid w:val="00D97C07"/>
    <w:rsid w:val="00DA0681"/>
    <w:rsid w:val="00DA0808"/>
    <w:rsid w:val="00DA153E"/>
    <w:rsid w:val="00DA1E62"/>
    <w:rsid w:val="00DA303F"/>
    <w:rsid w:val="00DA3613"/>
    <w:rsid w:val="00DA4285"/>
    <w:rsid w:val="00DA441E"/>
    <w:rsid w:val="00DA5146"/>
    <w:rsid w:val="00DA5EF6"/>
    <w:rsid w:val="00DA6080"/>
    <w:rsid w:val="00DA7EDA"/>
    <w:rsid w:val="00DB134B"/>
    <w:rsid w:val="00DB602B"/>
    <w:rsid w:val="00DB6068"/>
    <w:rsid w:val="00DB7CBD"/>
    <w:rsid w:val="00DC066A"/>
    <w:rsid w:val="00DC09CE"/>
    <w:rsid w:val="00DC147D"/>
    <w:rsid w:val="00DC1810"/>
    <w:rsid w:val="00DC1E55"/>
    <w:rsid w:val="00DC1ECE"/>
    <w:rsid w:val="00DC2F21"/>
    <w:rsid w:val="00DC3D01"/>
    <w:rsid w:val="00DC3E76"/>
    <w:rsid w:val="00DC4A5B"/>
    <w:rsid w:val="00DC4DB3"/>
    <w:rsid w:val="00DC503B"/>
    <w:rsid w:val="00DC59D2"/>
    <w:rsid w:val="00DC5D7B"/>
    <w:rsid w:val="00DC7443"/>
    <w:rsid w:val="00DC7966"/>
    <w:rsid w:val="00DD1098"/>
    <w:rsid w:val="00DD4476"/>
    <w:rsid w:val="00DD48E0"/>
    <w:rsid w:val="00DD53E4"/>
    <w:rsid w:val="00DD5717"/>
    <w:rsid w:val="00DD5918"/>
    <w:rsid w:val="00DE1F55"/>
    <w:rsid w:val="00DE2709"/>
    <w:rsid w:val="00DE2F05"/>
    <w:rsid w:val="00DE376C"/>
    <w:rsid w:val="00DE4786"/>
    <w:rsid w:val="00DE6183"/>
    <w:rsid w:val="00DE64A0"/>
    <w:rsid w:val="00DE6C44"/>
    <w:rsid w:val="00DF01DE"/>
    <w:rsid w:val="00DF121E"/>
    <w:rsid w:val="00DF14E1"/>
    <w:rsid w:val="00DF225D"/>
    <w:rsid w:val="00DF32E4"/>
    <w:rsid w:val="00DF35ED"/>
    <w:rsid w:val="00DF3623"/>
    <w:rsid w:val="00DF4943"/>
    <w:rsid w:val="00DF61B5"/>
    <w:rsid w:val="00DF6332"/>
    <w:rsid w:val="00DF6C24"/>
    <w:rsid w:val="00DF7F90"/>
    <w:rsid w:val="00E01181"/>
    <w:rsid w:val="00E02BB9"/>
    <w:rsid w:val="00E0303D"/>
    <w:rsid w:val="00E04E16"/>
    <w:rsid w:val="00E054B9"/>
    <w:rsid w:val="00E05ED4"/>
    <w:rsid w:val="00E06EB3"/>
    <w:rsid w:val="00E1123E"/>
    <w:rsid w:val="00E11C19"/>
    <w:rsid w:val="00E13A4F"/>
    <w:rsid w:val="00E13B3F"/>
    <w:rsid w:val="00E13CDB"/>
    <w:rsid w:val="00E1501A"/>
    <w:rsid w:val="00E15B38"/>
    <w:rsid w:val="00E16BCB"/>
    <w:rsid w:val="00E16EBC"/>
    <w:rsid w:val="00E17728"/>
    <w:rsid w:val="00E2035D"/>
    <w:rsid w:val="00E215A9"/>
    <w:rsid w:val="00E21606"/>
    <w:rsid w:val="00E2181B"/>
    <w:rsid w:val="00E2228C"/>
    <w:rsid w:val="00E237EA"/>
    <w:rsid w:val="00E23A5E"/>
    <w:rsid w:val="00E247CA"/>
    <w:rsid w:val="00E25495"/>
    <w:rsid w:val="00E25EB4"/>
    <w:rsid w:val="00E2626B"/>
    <w:rsid w:val="00E273D0"/>
    <w:rsid w:val="00E27AF4"/>
    <w:rsid w:val="00E27BF4"/>
    <w:rsid w:val="00E3250C"/>
    <w:rsid w:val="00E337A6"/>
    <w:rsid w:val="00E33E2F"/>
    <w:rsid w:val="00E34BD7"/>
    <w:rsid w:val="00E34EF9"/>
    <w:rsid w:val="00E35474"/>
    <w:rsid w:val="00E360F9"/>
    <w:rsid w:val="00E371CA"/>
    <w:rsid w:val="00E372AB"/>
    <w:rsid w:val="00E40190"/>
    <w:rsid w:val="00E41535"/>
    <w:rsid w:val="00E415E6"/>
    <w:rsid w:val="00E43C2D"/>
    <w:rsid w:val="00E44785"/>
    <w:rsid w:val="00E44C5D"/>
    <w:rsid w:val="00E44D7A"/>
    <w:rsid w:val="00E44E0C"/>
    <w:rsid w:val="00E45E49"/>
    <w:rsid w:val="00E46E8E"/>
    <w:rsid w:val="00E4747C"/>
    <w:rsid w:val="00E50A55"/>
    <w:rsid w:val="00E5103E"/>
    <w:rsid w:val="00E51A7D"/>
    <w:rsid w:val="00E529F5"/>
    <w:rsid w:val="00E52A6F"/>
    <w:rsid w:val="00E52BE5"/>
    <w:rsid w:val="00E531BE"/>
    <w:rsid w:val="00E541C8"/>
    <w:rsid w:val="00E54512"/>
    <w:rsid w:val="00E556DC"/>
    <w:rsid w:val="00E57E41"/>
    <w:rsid w:val="00E57F0A"/>
    <w:rsid w:val="00E600E0"/>
    <w:rsid w:val="00E605ED"/>
    <w:rsid w:val="00E607EF"/>
    <w:rsid w:val="00E60DA8"/>
    <w:rsid w:val="00E61928"/>
    <w:rsid w:val="00E627D5"/>
    <w:rsid w:val="00E63FDF"/>
    <w:rsid w:val="00E64AD4"/>
    <w:rsid w:val="00E656B8"/>
    <w:rsid w:val="00E6591C"/>
    <w:rsid w:val="00E67362"/>
    <w:rsid w:val="00E673B7"/>
    <w:rsid w:val="00E67553"/>
    <w:rsid w:val="00E67B40"/>
    <w:rsid w:val="00E67FC8"/>
    <w:rsid w:val="00E706E1"/>
    <w:rsid w:val="00E70B02"/>
    <w:rsid w:val="00E7153A"/>
    <w:rsid w:val="00E71D8B"/>
    <w:rsid w:val="00E71E62"/>
    <w:rsid w:val="00E725DD"/>
    <w:rsid w:val="00E73B9D"/>
    <w:rsid w:val="00E73BD9"/>
    <w:rsid w:val="00E73E62"/>
    <w:rsid w:val="00E7437B"/>
    <w:rsid w:val="00E744BC"/>
    <w:rsid w:val="00E763B7"/>
    <w:rsid w:val="00E823F0"/>
    <w:rsid w:val="00E82E06"/>
    <w:rsid w:val="00E845B2"/>
    <w:rsid w:val="00E84EC4"/>
    <w:rsid w:val="00E867D7"/>
    <w:rsid w:val="00E876C8"/>
    <w:rsid w:val="00E90112"/>
    <w:rsid w:val="00E92BA2"/>
    <w:rsid w:val="00E93DC6"/>
    <w:rsid w:val="00E955B2"/>
    <w:rsid w:val="00E96D4C"/>
    <w:rsid w:val="00E96E09"/>
    <w:rsid w:val="00E9774A"/>
    <w:rsid w:val="00E97F73"/>
    <w:rsid w:val="00EA097E"/>
    <w:rsid w:val="00EA0D4F"/>
    <w:rsid w:val="00EA0E35"/>
    <w:rsid w:val="00EA11C5"/>
    <w:rsid w:val="00EA2A20"/>
    <w:rsid w:val="00EA3C36"/>
    <w:rsid w:val="00EA5D1E"/>
    <w:rsid w:val="00EA5D33"/>
    <w:rsid w:val="00EA6386"/>
    <w:rsid w:val="00EA79AE"/>
    <w:rsid w:val="00EB0AEC"/>
    <w:rsid w:val="00EB174F"/>
    <w:rsid w:val="00EB1972"/>
    <w:rsid w:val="00EB22AF"/>
    <w:rsid w:val="00EB2E9C"/>
    <w:rsid w:val="00EB34CB"/>
    <w:rsid w:val="00EB3696"/>
    <w:rsid w:val="00EB4EEF"/>
    <w:rsid w:val="00EB5284"/>
    <w:rsid w:val="00EB53ED"/>
    <w:rsid w:val="00EB567F"/>
    <w:rsid w:val="00EB6F43"/>
    <w:rsid w:val="00EC04DE"/>
    <w:rsid w:val="00EC0E3B"/>
    <w:rsid w:val="00EC2A22"/>
    <w:rsid w:val="00EC4887"/>
    <w:rsid w:val="00EC48CD"/>
    <w:rsid w:val="00EC6C62"/>
    <w:rsid w:val="00EC7B7F"/>
    <w:rsid w:val="00ED001C"/>
    <w:rsid w:val="00ED17C1"/>
    <w:rsid w:val="00ED1C6F"/>
    <w:rsid w:val="00ED31CB"/>
    <w:rsid w:val="00ED358C"/>
    <w:rsid w:val="00ED3BF1"/>
    <w:rsid w:val="00ED50D2"/>
    <w:rsid w:val="00ED56DC"/>
    <w:rsid w:val="00ED57F9"/>
    <w:rsid w:val="00ED6766"/>
    <w:rsid w:val="00ED6804"/>
    <w:rsid w:val="00ED6B23"/>
    <w:rsid w:val="00ED6BE0"/>
    <w:rsid w:val="00ED6CF3"/>
    <w:rsid w:val="00EE06D2"/>
    <w:rsid w:val="00EE1544"/>
    <w:rsid w:val="00EE1648"/>
    <w:rsid w:val="00EE1706"/>
    <w:rsid w:val="00EE274C"/>
    <w:rsid w:val="00EE3407"/>
    <w:rsid w:val="00EE355E"/>
    <w:rsid w:val="00EE40CB"/>
    <w:rsid w:val="00EE66D8"/>
    <w:rsid w:val="00EE6E27"/>
    <w:rsid w:val="00EE7902"/>
    <w:rsid w:val="00EF0314"/>
    <w:rsid w:val="00EF33E1"/>
    <w:rsid w:val="00EF40FF"/>
    <w:rsid w:val="00EF458E"/>
    <w:rsid w:val="00EF4BC9"/>
    <w:rsid w:val="00EF6F0A"/>
    <w:rsid w:val="00EF7482"/>
    <w:rsid w:val="00EF7AE3"/>
    <w:rsid w:val="00EF7B9C"/>
    <w:rsid w:val="00EF7E0E"/>
    <w:rsid w:val="00F0083A"/>
    <w:rsid w:val="00F027A1"/>
    <w:rsid w:val="00F035B8"/>
    <w:rsid w:val="00F03FCD"/>
    <w:rsid w:val="00F05583"/>
    <w:rsid w:val="00F07532"/>
    <w:rsid w:val="00F07B50"/>
    <w:rsid w:val="00F07DC8"/>
    <w:rsid w:val="00F10A2E"/>
    <w:rsid w:val="00F122FF"/>
    <w:rsid w:val="00F12A38"/>
    <w:rsid w:val="00F12BA5"/>
    <w:rsid w:val="00F12E07"/>
    <w:rsid w:val="00F13AC0"/>
    <w:rsid w:val="00F15021"/>
    <w:rsid w:val="00F150AE"/>
    <w:rsid w:val="00F15D18"/>
    <w:rsid w:val="00F16024"/>
    <w:rsid w:val="00F162D1"/>
    <w:rsid w:val="00F163EE"/>
    <w:rsid w:val="00F16916"/>
    <w:rsid w:val="00F16B8D"/>
    <w:rsid w:val="00F177DE"/>
    <w:rsid w:val="00F178A6"/>
    <w:rsid w:val="00F21344"/>
    <w:rsid w:val="00F215ED"/>
    <w:rsid w:val="00F226A5"/>
    <w:rsid w:val="00F230F0"/>
    <w:rsid w:val="00F23CF7"/>
    <w:rsid w:val="00F241D4"/>
    <w:rsid w:val="00F25364"/>
    <w:rsid w:val="00F25688"/>
    <w:rsid w:val="00F256CC"/>
    <w:rsid w:val="00F25EBF"/>
    <w:rsid w:val="00F2630C"/>
    <w:rsid w:val="00F27C57"/>
    <w:rsid w:val="00F306CF"/>
    <w:rsid w:val="00F3125E"/>
    <w:rsid w:val="00F323B6"/>
    <w:rsid w:val="00F328C2"/>
    <w:rsid w:val="00F32E0D"/>
    <w:rsid w:val="00F33633"/>
    <w:rsid w:val="00F3588E"/>
    <w:rsid w:val="00F359E1"/>
    <w:rsid w:val="00F35ADF"/>
    <w:rsid w:val="00F374F4"/>
    <w:rsid w:val="00F376E5"/>
    <w:rsid w:val="00F37DCD"/>
    <w:rsid w:val="00F37EF4"/>
    <w:rsid w:val="00F40352"/>
    <w:rsid w:val="00F40C66"/>
    <w:rsid w:val="00F414F5"/>
    <w:rsid w:val="00F43456"/>
    <w:rsid w:val="00F4499C"/>
    <w:rsid w:val="00F44D91"/>
    <w:rsid w:val="00F44F0E"/>
    <w:rsid w:val="00F4515B"/>
    <w:rsid w:val="00F4519F"/>
    <w:rsid w:val="00F468F5"/>
    <w:rsid w:val="00F470E9"/>
    <w:rsid w:val="00F474D4"/>
    <w:rsid w:val="00F500D1"/>
    <w:rsid w:val="00F50FDC"/>
    <w:rsid w:val="00F5102C"/>
    <w:rsid w:val="00F5175E"/>
    <w:rsid w:val="00F51B27"/>
    <w:rsid w:val="00F52ADD"/>
    <w:rsid w:val="00F54701"/>
    <w:rsid w:val="00F557F7"/>
    <w:rsid w:val="00F56DC2"/>
    <w:rsid w:val="00F57155"/>
    <w:rsid w:val="00F60079"/>
    <w:rsid w:val="00F602A4"/>
    <w:rsid w:val="00F6124F"/>
    <w:rsid w:val="00F61531"/>
    <w:rsid w:val="00F61B55"/>
    <w:rsid w:val="00F61FD5"/>
    <w:rsid w:val="00F6358F"/>
    <w:rsid w:val="00F63789"/>
    <w:rsid w:val="00F6399E"/>
    <w:rsid w:val="00F6401A"/>
    <w:rsid w:val="00F64773"/>
    <w:rsid w:val="00F64C26"/>
    <w:rsid w:val="00F6501D"/>
    <w:rsid w:val="00F6576C"/>
    <w:rsid w:val="00F6687F"/>
    <w:rsid w:val="00F66A40"/>
    <w:rsid w:val="00F70F32"/>
    <w:rsid w:val="00F710BA"/>
    <w:rsid w:val="00F71B13"/>
    <w:rsid w:val="00F71D70"/>
    <w:rsid w:val="00F72805"/>
    <w:rsid w:val="00F73506"/>
    <w:rsid w:val="00F753B9"/>
    <w:rsid w:val="00F77B2B"/>
    <w:rsid w:val="00F77C8C"/>
    <w:rsid w:val="00F80309"/>
    <w:rsid w:val="00F80438"/>
    <w:rsid w:val="00F80F2C"/>
    <w:rsid w:val="00F8137C"/>
    <w:rsid w:val="00F819B7"/>
    <w:rsid w:val="00F81E43"/>
    <w:rsid w:val="00F832DF"/>
    <w:rsid w:val="00F8375C"/>
    <w:rsid w:val="00F84301"/>
    <w:rsid w:val="00F85CA1"/>
    <w:rsid w:val="00F901C8"/>
    <w:rsid w:val="00F90B50"/>
    <w:rsid w:val="00F9101B"/>
    <w:rsid w:val="00F91099"/>
    <w:rsid w:val="00F91B15"/>
    <w:rsid w:val="00F91E18"/>
    <w:rsid w:val="00F91E3F"/>
    <w:rsid w:val="00F92F49"/>
    <w:rsid w:val="00F9318D"/>
    <w:rsid w:val="00F93AF0"/>
    <w:rsid w:val="00F94173"/>
    <w:rsid w:val="00F9478F"/>
    <w:rsid w:val="00F94964"/>
    <w:rsid w:val="00F95711"/>
    <w:rsid w:val="00F96440"/>
    <w:rsid w:val="00F96645"/>
    <w:rsid w:val="00F96EF4"/>
    <w:rsid w:val="00FA010C"/>
    <w:rsid w:val="00FA044D"/>
    <w:rsid w:val="00FA2750"/>
    <w:rsid w:val="00FA2AE1"/>
    <w:rsid w:val="00FA2C72"/>
    <w:rsid w:val="00FA3CAA"/>
    <w:rsid w:val="00FA6053"/>
    <w:rsid w:val="00FA630B"/>
    <w:rsid w:val="00FA6C2E"/>
    <w:rsid w:val="00FA6DCF"/>
    <w:rsid w:val="00FA7351"/>
    <w:rsid w:val="00FA7494"/>
    <w:rsid w:val="00FB14E5"/>
    <w:rsid w:val="00FB1D2E"/>
    <w:rsid w:val="00FB24C2"/>
    <w:rsid w:val="00FB2FCC"/>
    <w:rsid w:val="00FB2FF8"/>
    <w:rsid w:val="00FB40FA"/>
    <w:rsid w:val="00FB4DD7"/>
    <w:rsid w:val="00FB50BE"/>
    <w:rsid w:val="00FB5B67"/>
    <w:rsid w:val="00FB5BCF"/>
    <w:rsid w:val="00FB6DBE"/>
    <w:rsid w:val="00FC0970"/>
    <w:rsid w:val="00FC10CA"/>
    <w:rsid w:val="00FC25E2"/>
    <w:rsid w:val="00FC2D24"/>
    <w:rsid w:val="00FC3348"/>
    <w:rsid w:val="00FC33E1"/>
    <w:rsid w:val="00FC3870"/>
    <w:rsid w:val="00FC4614"/>
    <w:rsid w:val="00FC47BD"/>
    <w:rsid w:val="00FC4DFC"/>
    <w:rsid w:val="00FC4FF2"/>
    <w:rsid w:val="00FC5845"/>
    <w:rsid w:val="00FC7B9D"/>
    <w:rsid w:val="00FC7DA1"/>
    <w:rsid w:val="00FD000B"/>
    <w:rsid w:val="00FD1B12"/>
    <w:rsid w:val="00FD1B6E"/>
    <w:rsid w:val="00FD1E1F"/>
    <w:rsid w:val="00FD2DB4"/>
    <w:rsid w:val="00FD3CFF"/>
    <w:rsid w:val="00FD3DCE"/>
    <w:rsid w:val="00FD5475"/>
    <w:rsid w:val="00FD59BA"/>
    <w:rsid w:val="00FD7225"/>
    <w:rsid w:val="00FD7D06"/>
    <w:rsid w:val="00FE2EAE"/>
    <w:rsid w:val="00FE2EC3"/>
    <w:rsid w:val="00FE3053"/>
    <w:rsid w:val="00FE325D"/>
    <w:rsid w:val="00FE34FD"/>
    <w:rsid w:val="00FE42E1"/>
    <w:rsid w:val="00FE4875"/>
    <w:rsid w:val="00FE4DF1"/>
    <w:rsid w:val="00FE55B8"/>
    <w:rsid w:val="00FE61C4"/>
    <w:rsid w:val="00FE6359"/>
    <w:rsid w:val="00FE6B61"/>
    <w:rsid w:val="00FE6D77"/>
    <w:rsid w:val="00FE6DDF"/>
    <w:rsid w:val="00FE6F69"/>
    <w:rsid w:val="00FE7D91"/>
    <w:rsid w:val="00FF0AF2"/>
    <w:rsid w:val="00FF0FF9"/>
    <w:rsid w:val="00FF1431"/>
    <w:rsid w:val="00FF2C17"/>
    <w:rsid w:val="00FF2F3D"/>
    <w:rsid w:val="00FF2FB8"/>
    <w:rsid w:val="00FF483B"/>
    <w:rsid w:val="00FF4964"/>
    <w:rsid w:val="00FF4C17"/>
    <w:rsid w:val="00FF4E49"/>
    <w:rsid w:val="00FF52F7"/>
    <w:rsid w:val="00FF5D8B"/>
    <w:rsid w:val="00FF628F"/>
    <w:rsid w:val="00FF700C"/>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A706256"/>
  <w15:chartTrackingRefBased/>
  <w15:docId w15:val="{91EF5E04-D391-4BAC-A31F-110C4DB33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iPriority="15" w:unhideWhenUsed="1"/>
    <w:lsdException w:name="header" w:semiHidden="1" w:uiPriority="59" w:unhideWhenUsed="1"/>
    <w:lsdException w:name="footer" w:semiHidden="1" w:uiPriority="59" w:unhideWhenUsed="1"/>
    <w:lsdException w:name="index heading" w:semiHidden="1" w:unhideWhenUsed="1"/>
    <w:lsdException w:name="caption" w:semiHidden="1" w:uiPriority="1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iPriority="15"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4" w:qFormat="1"/>
    <w:lsdException w:name="Closing" w:semiHidden="1" w:unhideWhenUsed="1"/>
    <w:lsdException w:name="Signature" w:semiHidden="1" w:unhideWhenUsed="1"/>
    <w:lsdException w:name="Default Paragraph Font" w:semiHidden="1" w:uiPriority="1" w:unhideWhenUsed="1"/>
    <w:lsdException w:name="Body Text" w:semiHidden="1" w:uiPriority="15" w:unhideWhenUsed="1" w:qFormat="1"/>
    <w:lsdException w:name="Body Text Indent" w:semiHidden="1" w:uiPriority="15"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15"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8"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rsid w:val="002362BA"/>
    <w:pPr>
      <w:spacing w:before="240" w:after="0" w:line="288" w:lineRule="auto"/>
    </w:pPr>
    <w:rPr>
      <w:szCs w:val="20"/>
    </w:rPr>
  </w:style>
  <w:style w:type="paragraph" w:styleId="Heading1">
    <w:name w:val="heading 1"/>
    <w:basedOn w:val="Normal"/>
    <w:next w:val="BodyTextafterheading"/>
    <w:link w:val="Heading1Char"/>
    <w:qFormat/>
    <w:rsid w:val="00176017"/>
    <w:pPr>
      <w:keepNext/>
      <w:keepLines/>
      <w:pageBreakBefore/>
      <w:numPr>
        <w:numId w:val="12"/>
      </w:numPr>
      <w:pBdr>
        <w:top w:val="single" w:sz="48" w:space="1" w:color="022167" w:themeColor="text1"/>
        <w:left w:val="single" w:sz="48" w:space="4" w:color="022167" w:themeColor="text1"/>
        <w:bottom w:val="single" w:sz="48" w:space="1" w:color="022167" w:themeColor="text1"/>
        <w:right w:val="single" w:sz="48" w:space="4" w:color="022167" w:themeColor="text1"/>
      </w:pBdr>
      <w:shd w:val="clear" w:color="auto" w:fill="022167" w:themeFill="text1"/>
      <w:spacing w:before="480" w:after="360"/>
      <w:outlineLvl w:val="0"/>
    </w:pPr>
    <w:rPr>
      <w:rFonts w:asciiTheme="majorHAnsi" w:eastAsiaTheme="majorEastAsia" w:hAnsiTheme="majorHAnsi" w:cs="Arial"/>
      <w:b/>
      <w:sz w:val="36"/>
      <w:szCs w:val="36"/>
    </w:rPr>
  </w:style>
  <w:style w:type="paragraph" w:styleId="Heading2">
    <w:name w:val="heading 2"/>
    <w:basedOn w:val="Normal"/>
    <w:next w:val="BodyTextafterheading"/>
    <w:link w:val="Heading2Char"/>
    <w:unhideWhenUsed/>
    <w:qFormat/>
    <w:rsid w:val="00176017"/>
    <w:pPr>
      <w:keepNext/>
      <w:keepLines/>
      <w:spacing w:after="120"/>
      <w:outlineLvl w:val="1"/>
    </w:pPr>
    <w:rPr>
      <w:rFonts w:asciiTheme="majorHAnsi" w:eastAsiaTheme="majorEastAsia" w:hAnsiTheme="majorHAnsi" w:cstheme="majorBidi"/>
      <w:b/>
      <w:color w:val="0070C0"/>
      <w:sz w:val="36"/>
      <w:szCs w:val="26"/>
    </w:rPr>
  </w:style>
  <w:style w:type="paragraph" w:styleId="Heading3">
    <w:name w:val="heading 3"/>
    <w:basedOn w:val="Heading2"/>
    <w:next w:val="BodyTextafterheading"/>
    <w:link w:val="Heading3Char"/>
    <w:unhideWhenUsed/>
    <w:qFormat/>
    <w:rsid w:val="00176017"/>
    <w:pPr>
      <w:outlineLvl w:val="2"/>
    </w:pPr>
    <w:rPr>
      <w:sz w:val="28"/>
      <w:szCs w:val="24"/>
    </w:rPr>
  </w:style>
  <w:style w:type="paragraph" w:styleId="Heading4">
    <w:name w:val="heading 4"/>
    <w:basedOn w:val="BodyText"/>
    <w:next w:val="BodyTextafterheading"/>
    <w:link w:val="Heading4Char"/>
    <w:unhideWhenUsed/>
    <w:qFormat/>
    <w:rsid w:val="00176017"/>
    <w:pPr>
      <w:keepNext/>
      <w:keepLines/>
      <w:spacing w:before="280" w:after="120"/>
      <w:outlineLvl w:val="3"/>
    </w:pPr>
    <w:rPr>
      <w:rFonts w:eastAsiaTheme="majorEastAsia" w:cstheme="majorBidi"/>
      <w:b/>
      <w:iCs/>
      <w:color w:val="022167" w:themeColor="text1"/>
      <w:sz w:val="24"/>
    </w:rPr>
  </w:style>
  <w:style w:type="paragraph" w:styleId="Heading5">
    <w:name w:val="heading 5"/>
    <w:basedOn w:val="Heading4"/>
    <w:next w:val="BodyTextafterheading"/>
    <w:link w:val="Heading5Char"/>
    <w:unhideWhenUsed/>
    <w:rsid w:val="00176017"/>
    <w:pPr>
      <w:outlineLvl w:val="4"/>
    </w:pPr>
    <w:rPr>
      <w:i/>
    </w:rPr>
  </w:style>
  <w:style w:type="paragraph" w:styleId="Heading6">
    <w:name w:val="heading 6"/>
    <w:basedOn w:val="Heading5"/>
    <w:next w:val="BodyTextafterheading"/>
    <w:link w:val="Heading6Char"/>
    <w:uiPriority w:val="99"/>
    <w:rsid w:val="00176017"/>
    <w:pPr>
      <w:outlineLvl w:val="5"/>
    </w:pPr>
    <w:rPr>
      <w:b w:val="0"/>
    </w:rPr>
  </w:style>
  <w:style w:type="paragraph" w:styleId="Heading7">
    <w:name w:val="heading 7"/>
    <w:next w:val="BodyText"/>
    <w:link w:val="Heading7Char"/>
    <w:uiPriority w:val="99"/>
    <w:rsid w:val="00176017"/>
    <w:pPr>
      <w:spacing w:after="240" w:line="288" w:lineRule="auto"/>
      <w:outlineLvl w:val="6"/>
    </w:pPr>
    <w:rPr>
      <w:rFonts w:cs="Arial"/>
      <w:sz w:val="20"/>
      <w:szCs w:val="28"/>
    </w:rPr>
  </w:style>
  <w:style w:type="paragraph" w:styleId="Heading8">
    <w:name w:val="heading 8"/>
    <w:basedOn w:val="Normal"/>
    <w:next w:val="BodyText"/>
    <w:link w:val="Heading8Char"/>
    <w:uiPriority w:val="99"/>
    <w:rsid w:val="00176017"/>
    <w:pPr>
      <w:keepNext/>
      <w:keepLines/>
      <w:spacing w:before="40"/>
      <w:outlineLvl w:val="7"/>
    </w:pPr>
    <w:rPr>
      <w:rFonts w:eastAsiaTheme="majorEastAsia" w:cstheme="majorBidi"/>
      <w:szCs w:val="21"/>
    </w:rPr>
  </w:style>
  <w:style w:type="paragraph" w:styleId="Heading9">
    <w:name w:val="heading 9"/>
    <w:basedOn w:val="Heading8"/>
    <w:next w:val="BodyText"/>
    <w:link w:val="Heading9Char"/>
    <w:uiPriority w:val="99"/>
    <w:rsid w:val="00176017"/>
    <w:pPr>
      <w:outlineLvl w:val="8"/>
    </w:pPr>
    <w:rPr>
      <w:rFonts w:asciiTheme="majorHAnsi" w:hAnsiTheme="majorHAns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59"/>
    <w:rsid w:val="00176017"/>
    <w:pPr>
      <w:tabs>
        <w:tab w:val="center" w:pos="4680"/>
        <w:tab w:val="right" w:pos="9360"/>
      </w:tabs>
      <w:spacing w:line="240" w:lineRule="auto"/>
    </w:pPr>
  </w:style>
  <w:style w:type="character" w:customStyle="1" w:styleId="HeaderChar">
    <w:name w:val="Header Char"/>
    <w:basedOn w:val="DefaultParagraphFont"/>
    <w:link w:val="Header"/>
    <w:uiPriority w:val="59"/>
    <w:rsid w:val="00176017"/>
    <w:rPr>
      <w:szCs w:val="20"/>
    </w:rPr>
  </w:style>
  <w:style w:type="paragraph" w:styleId="Footer">
    <w:name w:val="footer"/>
    <w:basedOn w:val="Normal"/>
    <w:link w:val="FooterChar"/>
    <w:uiPriority w:val="59"/>
    <w:rsid w:val="00176017"/>
    <w:pPr>
      <w:tabs>
        <w:tab w:val="center" w:pos="4680"/>
        <w:tab w:val="right" w:pos="9360"/>
      </w:tabs>
      <w:spacing w:line="240" w:lineRule="auto"/>
    </w:pPr>
    <w:rPr>
      <w:color w:val="022167" w:themeColor="text1"/>
    </w:rPr>
  </w:style>
  <w:style w:type="character" w:customStyle="1" w:styleId="FooterChar">
    <w:name w:val="Footer Char"/>
    <w:basedOn w:val="DefaultParagraphFont"/>
    <w:link w:val="Footer"/>
    <w:uiPriority w:val="59"/>
    <w:rsid w:val="00176017"/>
    <w:rPr>
      <w:color w:val="022167" w:themeColor="text1"/>
      <w:szCs w:val="20"/>
    </w:rPr>
  </w:style>
  <w:style w:type="paragraph" w:styleId="NormalWeb">
    <w:name w:val="Normal (Web)"/>
    <w:basedOn w:val="Normal"/>
    <w:uiPriority w:val="99"/>
    <w:unhideWhenUsed/>
    <w:rsid w:val="00176017"/>
    <w:rPr>
      <w:rFonts w:cs="Times New Roman"/>
      <w:sz w:val="24"/>
      <w:szCs w:val="24"/>
    </w:rPr>
  </w:style>
  <w:style w:type="paragraph" w:styleId="BalloonText">
    <w:name w:val="Balloon Text"/>
    <w:basedOn w:val="Normal"/>
    <w:link w:val="BalloonTextChar"/>
    <w:uiPriority w:val="99"/>
    <w:semiHidden/>
    <w:unhideWhenUsed/>
    <w:rsid w:val="0017601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17"/>
    <w:rPr>
      <w:rFonts w:ascii="Segoe UI" w:hAnsi="Segoe UI" w:cs="Segoe UI"/>
      <w:sz w:val="18"/>
      <w:szCs w:val="18"/>
    </w:rPr>
  </w:style>
  <w:style w:type="character" w:customStyle="1" w:styleId="Heading1Char">
    <w:name w:val="Heading 1 Char"/>
    <w:basedOn w:val="DefaultParagraphFont"/>
    <w:link w:val="Heading1"/>
    <w:rsid w:val="00176017"/>
    <w:rPr>
      <w:rFonts w:asciiTheme="majorHAnsi" w:eastAsiaTheme="majorEastAsia" w:hAnsiTheme="majorHAnsi" w:cs="Arial"/>
      <w:b/>
      <w:sz w:val="36"/>
      <w:szCs w:val="36"/>
      <w:shd w:val="clear" w:color="auto" w:fill="022167" w:themeFill="text1"/>
    </w:rPr>
  </w:style>
  <w:style w:type="character" w:customStyle="1" w:styleId="Heading2Char">
    <w:name w:val="Heading 2 Char"/>
    <w:basedOn w:val="DefaultParagraphFont"/>
    <w:link w:val="Heading2"/>
    <w:rsid w:val="00176017"/>
    <w:rPr>
      <w:rFonts w:asciiTheme="majorHAnsi" w:eastAsiaTheme="majorEastAsia" w:hAnsiTheme="majorHAnsi" w:cstheme="majorBidi"/>
      <w:b/>
      <w:color w:val="0070C0"/>
      <w:sz w:val="36"/>
      <w:szCs w:val="26"/>
    </w:rPr>
  </w:style>
  <w:style w:type="paragraph" w:styleId="ListParagraph">
    <w:name w:val="List Paragraph"/>
    <w:basedOn w:val="BodyText"/>
    <w:uiPriority w:val="99"/>
    <w:qFormat/>
    <w:rsid w:val="00176017"/>
    <w:pPr>
      <w:ind w:left="720"/>
      <w:contextualSpacing/>
    </w:pPr>
  </w:style>
  <w:style w:type="character" w:customStyle="1" w:styleId="Heading5Char">
    <w:name w:val="Heading 5 Char"/>
    <w:basedOn w:val="DefaultParagraphFont"/>
    <w:link w:val="Heading5"/>
    <w:rsid w:val="00176017"/>
    <w:rPr>
      <w:rFonts w:eastAsiaTheme="majorEastAsia" w:cstheme="majorBidi"/>
      <w:b/>
      <w:i/>
      <w:iCs/>
      <w:color w:val="022167" w:themeColor="text1"/>
      <w:sz w:val="24"/>
      <w:szCs w:val="20"/>
    </w:rPr>
  </w:style>
  <w:style w:type="character" w:customStyle="1" w:styleId="Heading3Char">
    <w:name w:val="Heading 3 Char"/>
    <w:basedOn w:val="DefaultParagraphFont"/>
    <w:link w:val="Heading3"/>
    <w:rsid w:val="00176017"/>
    <w:rPr>
      <w:rFonts w:asciiTheme="majorHAnsi" w:eastAsiaTheme="majorEastAsia" w:hAnsiTheme="majorHAnsi" w:cstheme="majorBidi"/>
      <w:b/>
      <w:color w:val="0070C0"/>
      <w:sz w:val="28"/>
      <w:szCs w:val="24"/>
    </w:rPr>
  </w:style>
  <w:style w:type="character" w:customStyle="1" w:styleId="Heading4Char">
    <w:name w:val="Heading 4 Char"/>
    <w:basedOn w:val="DefaultParagraphFont"/>
    <w:link w:val="Heading4"/>
    <w:rsid w:val="00176017"/>
    <w:rPr>
      <w:rFonts w:eastAsiaTheme="majorEastAsia" w:cstheme="majorBidi"/>
      <w:b/>
      <w:iCs/>
      <w:color w:val="022167" w:themeColor="text1"/>
      <w:sz w:val="24"/>
      <w:szCs w:val="20"/>
    </w:rPr>
  </w:style>
  <w:style w:type="character" w:customStyle="1" w:styleId="Heading6Char">
    <w:name w:val="Heading 6 Char"/>
    <w:basedOn w:val="DefaultParagraphFont"/>
    <w:link w:val="Heading6"/>
    <w:uiPriority w:val="99"/>
    <w:rsid w:val="00176017"/>
    <w:rPr>
      <w:rFonts w:eastAsiaTheme="majorEastAsia" w:cstheme="majorBidi"/>
      <w:i/>
      <w:iCs/>
      <w:color w:val="022167" w:themeColor="text1"/>
      <w:sz w:val="24"/>
      <w:szCs w:val="20"/>
    </w:rPr>
  </w:style>
  <w:style w:type="character" w:customStyle="1" w:styleId="Heading7Char">
    <w:name w:val="Heading 7 Char"/>
    <w:basedOn w:val="DefaultParagraphFont"/>
    <w:link w:val="Heading7"/>
    <w:uiPriority w:val="99"/>
    <w:rsid w:val="00176017"/>
    <w:rPr>
      <w:rFonts w:cs="Arial"/>
      <w:sz w:val="20"/>
      <w:szCs w:val="28"/>
    </w:rPr>
  </w:style>
  <w:style w:type="character" w:customStyle="1" w:styleId="Heading8Char">
    <w:name w:val="Heading 8 Char"/>
    <w:basedOn w:val="DefaultParagraphFont"/>
    <w:link w:val="Heading8"/>
    <w:uiPriority w:val="99"/>
    <w:rsid w:val="00176017"/>
    <w:rPr>
      <w:rFonts w:eastAsiaTheme="majorEastAsia" w:cstheme="majorBidi"/>
      <w:szCs w:val="21"/>
    </w:rPr>
  </w:style>
  <w:style w:type="character" w:customStyle="1" w:styleId="Heading9Char">
    <w:name w:val="Heading 9 Char"/>
    <w:basedOn w:val="DefaultParagraphFont"/>
    <w:link w:val="Heading9"/>
    <w:uiPriority w:val="99"/>
    <w:rsid w:val="00176017"/>
    <w:rPr>
      <w:rFonts w:asciiTheme="majorHAnsi" w:eastAsiaTheme="majorEastAsia" w:hAnsiTheme="majorHAnsi" w:cstheme="majorBidi"/>
      <w:i/>
      <w:iCs/>
      <w:sz w:val="24"/>
      <w:szCs w:val="21"/>
    </w:rPr>
  </w:style>
  <w:style w:type="character" w:styleId="Strong">
    <w:name w:val="Strong"/>
    <w:uiPriority w:val="18"/>
    <w:qFormat/>
    <w:rsid w:val="00176017"/>
    <w:rPr>
      <w:b/>
      <w:bCs/>
    </w:rPr>
  </w:style>
  <w:style w:type="character" w:styleId="Emphasis">
    <w:name w:val="Emphasis"/>
    <w:uiPriority w:val="18"/>
    <w:qFormat/>
    <w:rsid w:val="00176017"/>
    <w:rPr>
      <w:i/>
      <w:iCs/>
    </w:rPr>
  </w:style>
  <w:style w:type="paragraph" w:styleId="BodyTextIndent">
    <w:name w:val="Body Text Indent"/>
    <w:basedOn w:val="Normal"/>
    <w:link w:val="BodyTextIndentChar"/>
    <w:uiPriority w:val="15"/>
    <w:unhideWhenUsed/>
    <w:rsid w:val="004B2892"/>
    <w:pPr>
      <w:spacing w:before="120" w:after="120"/>
      <w:ind w:left="360"/>
    </w:pPr>
  </w:style>
  <w:style w:type="character" w:customStyle="1" w:styleId="BodyTextIndentChar">
    <w:name w:val="Body Text Indent Char"/>
    <w:basedOn w:val="DefaultParagraphFont"/>
    <w:link w:val="BodyTextIndent"/>
    <w:uiPriority w:val="15"/>
    <w:rsid w:val="004B2892"/>
    <w:rPr>
      <w:szCs w:val="20"/>
    </w:rPr>
  </w:style>
  <w:style w:type="paragraph" w:customStyle="1" w:styleId="Heading">
    <w:name w:val="Heading"/>
    <w:basedOn w:val="Normal"/>
    <w:next w:val="BodyTextafterheading"/>
    <w:autoRedefine/>
    <w:qFormat/>
    <w:rsid w:val="00CC06F9"/>
    <w:pPr>
      <w:tabs>
        <w:tab w:val="left" w:pos="-1440"/>
        <w:tab w:val="left" w:pos="630"/>
      </w:tabs>
      <w:autoSpaceDE w:val="0"/>
      <w:autoSpaceDN w:val="0"/>
      <w:adjustRightInd w:val="0"/>
      <w:ind w:left="180" w:hanging="360"/>
      <w:jc w:val="center"/>
    </w:pPr>
    <w:rPr>
      <w:rFonts w:eastAsia="Times New Roman" w:cs="Arial"/>
      <w:b/>
      <w:bCs/>
      <w:sz w:val="26"/>
      <w:szCs w:val="26"/>
    </w:rPr>
  </w:style>
  <w:style w:type="character" w:styleId="Hyperlink">
    <w:name w:val="Hyperlink"/>
    <w:uiPriority w:val="99"/>
    <w:rsid w:val="00176017"/>
    <w:rPr>
      <w:rFonts w:asciiTheme="minorHAnsi" w:hAnsiTheme="minorHAnsi" w:cs="Times New Roman" w:hint="default"/>
      <w:color w:val="0000FF"/>
      <w:u w:val="single"/>
    </w:rPr>
  </w:style>
  <w:style w:type="paragraph" w:customStyle="1" w:styleId="TitleBookStyle">
    <w:name w:val="Title (Book Style)"/>
    <w:basedOn w:val="Normal"/>
    <w:rsid w:val="0058021B"/>
    <w:pPr>
      <w:autoSpaceDE w:val="0"/>
      <w:autoSpaceDN w:val="0"/>
      <w:adjustRightInd w:val="0"/>
      <w:spacing w:line="1100" w:lineRule="atLeast"/>
      <w:jc w:val="right"/>
      <w:textAlignment w:val="center"/>
    </w:pPr>
    <w:rPr>
      <w:rFonts w:ascii="Myriad Pro" w:eastAsia="Times New Roman" w:hAnsi="Myriad Pro"/>
      <w:b/>
      <w:bCs/>
      <w:color w:val="000000"/>
      <w:sz w:val="110"/>
      <w:szCs w:val="110"/>
    </w:rPr>
  </w:style>
  <w:style w:type="character" w:customStyle="1" w:styleId="TitleBookStyle1">
    <w:name w:val="Title (Book Style)1"/>
    <w:rsid w:val="0058021B"/>
    <w:rPr>
      <w:outline/>
    </w:rPr>
  </w:style>
  <w:style w:type="paragraph" w:customStyle="1" w:styleId="Default">
    <w:name w:val="Default"/>
    <w:autoRedefine/>
    <w:qFormat/>
    <w:rsid w:val="00DA153E"/>
    <w:pPr>
      <w:autoSpaceDE w:val="0"/>
      <w:autoSpaceDN w:val="0"/>
      <w:adjustRightInd w:val="0"/>
      <w:spacing w:before="160" w:after="0" w:line="288" w:lineRule="auto"/>
      <w:ind w:left="420"/>
    </w:pPr>
    <w:rPr>
      <w:rFonts w:eastAsia="Times New Roman" w:cs="Times New Roman"/>
      <w:sz w:val="20"/>
      <w:szCs w:val="20"/>
    </w:rPr>
  </w:style>
  <w:style w:type="paragraph" w:styleId="NoSpacing">
    <w:name w:val="No Spacing"/>
    <w:basedOn w:val="BodyText"/>
    <w:link w:val="NoSpacingChar"/>
    <w:uiPriority w:val="99"/>
    <w:rsid w:val="00176017"/>
    <w:pPr>
      <w:spacing w:before="0" w:line="240" w:lineRule="auto"/>
    </w:pPr>
    <w:rPr>
      <w:rFonts w:eastAsiaTheme="minorEastAsia"/>
    </w:rPr>
  </w:style>
  <w:style w:type="character" w:customStyle="1" w:styleId="NoSpacingChar">
    <w:name w:val="No Spacing Char"/>
    <w:basedOn w:val="DefaultParagraphFont"/>
    <w:link w:val="NoSpacing"/>
    <w:uiPriority w:val="99"/>
    <w:rsid w:val="00176017"/>
    <w:rPr>
      <w:rFonts w:eastAsiaTheme="minorEastAsia"/>
      <w:szCs w:val="20"/>
    </w:rPr>
  </w:style>
  <w:style w:type="paragraph" w:customStyle="1" w:styleId="Level1">
    <w:name w:val="Level 1"/>
    <w:basedOn w:val="Normal"/>
    <w:rsid w:val="0058021B"/>
    <w:pPr>
      <w:widowControl w:val="0"/>
      <w:numPr>
        <w:numId w:val="1"/>
      </w:numPr>
      <w:autoSpaceDE w:val="0"/>
      <w:autoSpaceDN w:val="0"/>
      <w:adjustRightInd w:val="0"/>
      <w:outlineLvl w:val="0"/>
    </w:pPr>
    <w:rPr>
      <w:rFonts w:eastAsia="Times New Roman"/>
      <w:szCs w:val="24"/>
    </w:rPr>
  </w:style>
  <w:style w:type="paragraph" w:styleId="BodyText">
    <w:name w:val="Body Text"/>
    <w:basedOn w:val="Normal"/>
    <w:link w:val="BodyTextChar"/>
    <w:uiPriority w:val="15"/>
    <w:qFormat/>
    <w:rsid w:val="00176017"/>
  </w:style>
  <w:style w:type="character" w:customStyle="1" w:styleId="BodyTextChar">
    <w:name w:val="Body Text Char"/>
    <w:basedOn w:val="DefaultParagraphFont"/>
    <w:link w:val="BodyText"/>
    <w:uiPriority w:val="15"/>
    <w:rsid w:val="00176017"/>
    <w:rPr>
      <w:szCs w:val="20"/>
    </w:rPr>
  </w:style>
  <w:style w:type="paragraph" w:styleId="DocumentMap">
    <w:name w:val="Document Map"/>
    <w:basedOn w:val="Normal"/>
    <w:link w:val="DocumentMapChar"/>
    <w:uiPriority w:val="99"/>
    <w:semiHidden/>
    <w:unhideWhenUsed/>
    <w:rsid w:val="0058021B"/>
    <w:pPr>
      <w:ind w:left="360" w:hanging="360"/>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uiPriority w:val="99"/>
    <w:semiHidden/>
    <w:rsid w:val="0058021B"/>
    <w:rPr>
      <w:rFonts w:ascii="Tahoma" w:eastAsia="Times New Roman" w:hAnsi="Tahoma" w:cs="Times New Roman"/>
      <w:sz w:val="16"/>
      <w:szCs w:val="16"/>
      <w:lang w:val="x-none" w:eastAsia="x-none"/>
    </w:rPr>
  </w:style>
  <w:style w:type="paragraph" w:styleId="TOC1">
    <w:name w:val="toc 1"/>
    <w:basedOn w:val="BodyText"/>
    <w:autoRedefine/>
    <w:uiPriority w:val="39"/>
    <w:qFormat/>
    <w:rsid w:val="00176017"/>
    <w:pPr>
      <w:tabs>
        <w:tab w:val="right" w:leader="dot" w:pos="9000"/>
      </w:tabs>
      <w:spacing w:line="240" w:lineRule="auto"/>
      <w:ind w:left="360" w:hanging="360"/>
    </w:pPr>
    <w:rPr>
      <w:rFonts w:eastAsia="Times New Roman" w:cs="Times New Roman"/>
      <w:b/>
      <w:noProof/>
      <w:color w:val="000000"/>
      <w:szCs w:val="24"/>
      <w:lang w:eastAsia="ja-JP"/>
    </w:rPr>
  </w:style>
  <w:style w:type="paragraph" w:customStyle="1" w:styleId="a">
    <w:name w:val="_"/>
    <w:basedOn w:val="Normal"/>
    <w:rsid w:val="0058021B"/>
    <w:pPr>
      <w:widowControl w:val="0"/>
      <w:autoSpaceDE w:val="0"/>
      <w:autoSpaceDN w:val="0"/>
      <w:adjustRightInd w:val="0"/>
      <w:ind w:left="1440" w:hanging="720"/>
    </w:pPr>
    <w:rPr>
      <w:rFonts w:eastAsia="Times New Roman"/>
      <w:szCs w:val="24"/>
    </w:rPr>
  </w:style>
  <w:style w:type="character" w:customStyle="1" w:styleId="style11">
    <w:name w:val="style11"/>
    <w:qFormat/>
    <w:rsid w:val="00AF48AC"/>
    <w:rPr>
      <w:rFonts w:asciiTheme="majorHAnsi" w:hAnsiTheme="majorHAnsi"/>
      <w:b/>
      <w:bCs/>
      <w:color w:val="0070C0"/>
      <w:sz w:val="28"/>
    </w:rPr>
  </w:style>
  <w:style w:type="paragraph" w:styleId="BodyTextIndent2">
    <w:name w:val="Body Text Indent 2"/>
    <w:basedOn w:val="Normal"/>
    <w:link w:val="BodyTextIndent2Char"/>
    <w:uiPriority w:val="15"/>
    <w:unhideWhenUsed/>
    <w:rsid w:val="0058021B"/>
    <w:pPr>
      <w:spacing w:line="480" w:lineRule="auto"/>
      <w:ind w:left="360" w:hanging="360"/>
    </w:pPr>
    <w:rPr>
      <w:rFonts w:eastAsia="Times New Roman"/>
      <w:szCs w:val="24"/>
      <w:lang w:val="x-none" w:eastAsia="x-none"/>
    </w:rPr>
  </w:style>
  <w:style w:type="character" w:customStyle="1" w:styleId="BodyTextIndent2Char">
    <w:name w:val="Body Text Indent 2 Char"/>
    <w:basedOn w:val="DefaultParagraphFont"/>
    <w:link w:val="BodyTextIndent2"/>
    <w:uiPriority w:val="15"/>
    <w:rsid w:val="0058021B"/>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uiPriority w:val="99"/>
    <w:unhideWhenUsed/>
    <w:rsid w:val="0058021B"/>
    <w:pPr>
      <w:ind w:left="360" w:hanging="360"/>
    </w:pPr>
    <w:rPr>
      <w:rFonts w:eastAsia="Times New Roman"/>
      <w:sz w:val="16"/>
      <w:szCs w:val="16"/>
      <w:lang w:val="x-none" w:eastAsia="x-none"/>
    </w:rPr>
  </w:style>
  <w:style w:type="character" w:customStyle="1" w:styleId="BodyTextIndent3Char">
    <w:name w:val="Body Text Indent 3 Char"/>
    <w:basedOn w:val="DefaultParagraphFont"/>
    <w:link w:val="BodyTextIndent3"/>
    <w:uiPriority w:val="99"/>
    <w:rsid w:val="0058021B"/>
    <w:rPr>
      <w:rFonts w:ascii="Times New Roman" w:eastAsia="Times New Roman" w:hAnsi="Times New Roman" w:cs="Times New Roman"/>
      <w:sz w:val="16"/>
      <w:szCs w:val="16"/>
      <w:lang w:val="x-none" w:eastAsia="x-none"/>
    </w:rPr>
  </w:style>
  <w:style w:type="character" w:styleId="PageNumber">
    <w:name w:val="page number"/>
    <w:uiPriority w:val="99"/>
    <w:rsid w:val="00176017"/>
    <w:rPr>
      <w:rFonts w:asciiTheme="majorHAnsi" w:hAnsiTheme="majorHAnsi"/>
      <w:b/>
      <w:color w:val="auto"/>
      <w:sz w:val="20"/>
    </w:rPr>
  </w:style>
  <w:style w:type="paragraph" w:styleId="TOCHeading">
    <w:name w:val="TOC Heading"/>
    <w:next w:val="TOC1"/>
    <w:uiPriority w:val="39"/>
    <w:unhideWhenUsed/>
    <w:qFormat/>
    <w:rsid w:val="00176017"/>
    <w:pPr>
      <w:pageBreakBefore/>
      <w:spacing w:after="480" w:line="240" w:lineRule="auto"/>
      <w:jc w:val="center"/>
      <w:outlineLvl w:val="0"/>
    </w:pPr>
    <w:rPr>
      <w:rFonts w:asciiTheme="majorHAnsi" w:eastAsia="Times New Roman" w:hAnsiTheme="majorHAnsi" w:cs="Times New Roman"/>
      <w:b/>
      <w:sz w:val="40"/>
      <w:szCs w:val="24"/>
    </w:rPr>
  </w:style>
  <w:style w:type="paragraph" w:styleId="TOC2">
    <w:name w:val="toc 2"/>
    <w:basedOn w:val="TOC1"/>
    <w:autoRedefine/>
    <w:uiPriority w:val="39"/>
    <w:qFormat/>
    <w:rsid w:val="00176017"/>
    <w:pPr>
      <w:spacing w:before="0"/>
      <w:ind w:left="720"/>
    </w:pPr>
    <w:rPr>
      <w:b w:val="0"/>
    </w:rPr>
  </w:style>
  <w:style w:type="paragraph" w:styleId="TOC3">
    <w:name w:val="toc 3"/>
    <w:basedOn w:val="TOC2"/>
    <w:autoRedefine/>
    <w:uiPriority w:val="39"/>
    <w:rsid w:val="00176017"/>
    <w:pPr>
      <w:ind w:left="1080"/>
      <w:contextualSpacing/>
    </w:pPr>
  </w:style>
  <w:style w:type="paragraph" w:styleId="TOC4">
    <w:name w:val="toc 4"/>
    <w:basedOn w:val="TOC3"/>
    <w:autoRedefine/>
    <w:uiPriority w:val="39"/>
    <w:unhideWhenUsed/>
    <w:rsid w:val="00176017"/>
    <w:pPr>
      <w:ind w:left="1440"/>
    </w:pPr>
  </w:style>
  <w:style w:type="paragraph" w:styleId="TOC5">
    <w:name w:val="toc 5"/>
    <w:basedOn w:val="TOC4"/>
    <w:autoRedefine/>
    <w:uiPriority w:val="39"/>
    <w:unhideWhenUsed/>
    <w:rsid w:val="00176017"/>
    <w:pPr>
      <w:ind w:left="1800"/>
    </w:pPr>
  </w:style>
  <w:style w:type="paragraph" w:styleId="TOC6">
    <w:name w:val="toc 6"/>
    <w:basedOn w:val="TOC5"/>
    <w:autoRedefine/>
    <w:uiPriority w:val="39"/>
    <w:unhideWhenUsed/>
    <w:rsid w:val="00176017"/>
    <w:pPr>
      <w:ind w:left="2160"/>
    </w:pPr>
  </w:style>
  <w:style w:type="paragraph" w:styleId="TOC7">
    <w:name w:val="toc 7"/>
    <w:basedOn w:val="TOC6"/>
    <w:autoRedefine/>
    <w:uiPriority w:val="39"/>
    <w:unhideWhenUsed/>
    <w:rsid w:val="00176017"/>
    <w:pPr>
      <w:ind w:left="2520"/>
    </w:pPr>
  </w:style>
  <w:style w:type="paragraph" w:styleId="TOC8">
    <w:name w:val="toc 8"/>
    <w:basedOn w:val="TOC7"/>
    <w:autoRedefine/>
    <w:uiPriority w:val="39"/>
    <w:unhideWhenUsed/>
    <w:rsid w:val="00176017"/>
    <w:pPr>
      <w:ind w:left="2880"/>
    </w:pPr>
  </w:style>
  <w:style w:type="paragraph" w:styleId="TOC9">
    <w:name w:val="toc 9"/>
    <w:basedOn w:val="TOC8"/>
    <w:autoRedefine/>
    <w:uiPriority w:val="39"/>
    <w:unhideWhenUsed/>
    <w:rsid w:val="00176017"/>
    <w:pPr>
      <w:ind w:left="3240"/>
    </w:pPr>
  </w:style>
  <w:style w:type="character" w:styleId="FollowedHyperlink">
    <w:name w:val="FollowedHyperlink"/>
    <w:uiPriority w:val="99"/>
    <w:semiHidden/>
    <w:unhideWhenUsed/>
    <w:rsid w:val="00176017"/>
    <w:rPr>
      <w:color w:val="7D868C" w:themeColor="followedHyperlink"/>
      <w:u w:val="single"/>
    </w:rPr>
  </w:style>
  <w:style w:type="paragraph" w:styleId="Caption">
    <w:name w:val="caption"/>
    <w:basedOn w:val="BodyText"/>
    <w:next w:val="BodyText"/>
    <w:uiPriority w:val="17"/>
    <w:qFormat/>
    <w:rsid w:val="00176017"/>
    <w:pPr>
      <w:keepNext/>
      <w:spacing w:after="60"/>
    </w:pPr>
    <w:rPr>
      <w:b/>
      <w:iCs/>
      <w:color w:val="000000" w:themeColor="text2"/>
      <w:sz w:val="20"/>
      <w:szCs w:val="18"/>
    </w:rPr>
  </w:style>
  <w:style w:type="character" w:styleId="CommentReference">
    <w:name w:val="annotation reference"/>
    <w:uiPriority w:val="15"/>
    <w:semiHidden/>
    <w:unhideWhenUsed/>
    <w:rsid w:val="00176017"/>
    <w:rPr>
      <w:rFonts w:ascii="Segoe UI Semibold" w:hAnsi="Segoe UI Semibold" w:cs="Times New Roman" w:hint="default"/>
      <w:sz w:val="16"/>
      <w:szCs w:val="16"/>
    </w:rPr>
  </w:style>
  <w:style w:type="paragraph" w:styleId="CommentText">
    <w:name w:val="annotation text"/>
    <w:basedOn w:val="Normal"/>
    <w:link w:val="CommentTextChar"/>
    <w:uiPriority w:val="15"/>
    <w:unhideWhenUsed/>
    <w:rsid w:val="00176017"/>
    <w:pPr>
      <w:spacing w:line="240" w:lineRule="auto"/>
    </w:pPr>
    <w:rPr>
      <w:rFonts w:ascii="Segoe UI Semibold" w:eastAsia="Times New Roman" w:hAnsi="Segoe UI Semibold" w:cs="Times New Roman"/>
    </w:rPr>
  </w:style>
  <w:style w:type="character" w:customStyle="1" w:styleId="CommentTextChar">
    <w:name w:val="Comment Text Char"/>
    <w:basedOn w:val="DefaultParagraphFont"/>
    <w:link w:val="CommentText"/>
    <w:uiPriority w:val="15"/>
    <w:rsid w:val="00176017"/>
    <w:rPr>
      <w:rFonts w:ascii="Segoe UI Semibold" w:eastAsia="Times New Roman" w:hAnsi="Segoe UI Semibold" w:cs="Times New Roman"/>
      <w:szCs w:val="20"/>
    </w:rPr>
  </w:style>
  <w:style w:type="paragraph" w:styleId="CommentSubject">
    <w:name w:val="annotation subject"/>
    <w:basedOn w:val="CommentText"/>
    <w:next w:val="CommentText"/>
    <w:link w:val="CommentSubjectChar"/>
    <w:uiPriority w:val="99"/>
    <w:semiHidden/>
    <w:unhideWhenUsed/>
    <w:rsid w:val="00176017"/>
    <w:pPr>
      <w:spacing w:after="200"/>
    </w:pPr>
    <w:rPr>
      <w:b/>
      <w:bCs/>
    </w:rPr>
  </w:style>
  <w:style w:type="character" w:customStyle="1" w:styleId="CommentSubjectChar">
    <w:name w:val="Comment Subject Char"/>
    <w:basedOn w:val="CommentTextChar"/>
    <w:link w:val="CommentSubject"/>
    <w:uiPriority w:val="99"/>
    <w:semiHidden/>
    <w:rsid w:val="00176017"/>
    <w:rPr>
      <w:rFonts w:ascii="Segoe UI Semibold" w:eastAsia="Times New Roman" w:hAnsi="Segoe UI Semibold" w:cs="Times New Roman"/>
      <w:b/>
      <w:bCs/>
      <w:szCs w:val="20"/>
    </w:rPr>
  </w:style>
  <w:style w:type="paragraph" w:styleId="Title">
    <w:name w:val="Title"/>
    <w:basedOn w:val="Normal"/>
    <w:link w:val="TitleChar"/>
    <w:uiPriority w:val="74"/>
    <w:qFormat/>
    <w:rsid w:val="00176017"/>
    <w:pPr>
      <w:spacing w:after="680" w:line="300" w:lineRule="auto"/>
      <w:contextualSpacing/>
      <w:jc w:val="center"/>
    </w:pPr>
    <w:rPr>
      <w:rFonts w:asciiTheme="majorHAnsi" w:eastAsiaTheme="majorEastAsia" w:hAnsiTheme="majorHAnsi" w:cstheme="majorBidi"/>
      <w:b/>
      <w:color w:val="022167" w:themeColor="text1"/>
      <w:spacing w:val="-10"/>
      <w:kern w:val="28"/>
      <w:sz w:val="56"/>
      <w:szCs w:val="56"/>
    </w:rPr>
  </w:style>
  <w:style w:type="character" w:customStyle="1" w:styleId="TitleChar">
    <w:name w:val="Title Char"/>
    <w:basedOn w:val="DefaultParagraphFont"/>
    <w:link w:val="Title"/>
    <w:uiPriority w:val="74"/>
    <w:rsid w:val="00176017"/>
    <w:rPr>
      <w:rFonts w:asciiTheme="majorHAnsi" w:eastAsiaTheme="majorEastAsia" w:hAnsiTheme="majorHAnsi" w:cstheme="majorBidi"/>
      <w:b/>
      <w:color w:val="022167" w:themeColor="text1"/>
      <w:spacing w:val="-10"/>
      <w:kern w:val="28"/>
      <w:sz w:val="56"/>
      <w:szCs w:val="56"/>
    </w:rPr>
  </w:style>
  <w:style w:type="paragraph" w:styleId="Subtitle">
    <w:name w:val="Subtitle"/>
    <w:basedOn w:val="Normal"/>
    <w:link w:val="SubtitleChar"/>
    <w:uiPriority w:val="74"/>
    <w:qFormat/>
    <w:rsid w:val="00176017"/>
    <w:pPr>
      <w:numPr>
        <w:ilvl w:val="1"/>
      </w:numPr>
      <w:spacing w:after="160" w:line="480" w:lineRule="auto"/>
      <w:jc w:val="center"/>
    </w:pPr>
    <w:rPr>
      <w:rFonts w:eastAsiaTheme="minorEastAsia"/>
      <w:b/>
      <w:color w:val="000000" w:themeColor="text2"/>
      <w:spacing w:val="15"/>
      <w:sz w:val="32"/>
    </w:rPr>
  </w:style>
  <w:style w:type="character" w:customStyle="1" w:styleId="SubtitleChar">
    <w:name w:val="Subtitle Char"/>
    <w:basedOn w:val="DefaultParagraphFont"/>
    <w:link w:val="Subtitle"/>
    <w:uiPriority w:val="74"/>
    <w:rsid w:val="00176017"/>
    <w:rPr>
      <w:rFonts w:eastAsiaTheme="minorEastAsia"/>
      <w:b/>
      <w:color w:val="000000" w:themeColor="text2"/>
      <w:spacing w:val="15"/>
      <w:sz w:val="32"/>
      <w:szCs w:val="20"/>
    </w:rPr>
  </w:style>
  <w:style w:type="character" w:styleId="PlaceholderText">
    <w:name w:val="Placeholder Text"/>
    <w:uiPriority w:val="99"/>
    <w:rsid w:val="00176017"/>
    <w:rPr>
      <w:color w:val="767676"/>
    </w:rPr>
  </w:style>
  <w:style w:type="table" w:styleId="TableGrid">
    <w:name w:val="Table Grid"/>
    <w:basedOn w:val="TableNormal"/>
    <w:uiPriority w:val="39"/>
    <w:rsid w:val="0017601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1">
    <w:name w:val="Grid Table 7 Colorful Accent 1"/>
    <w:basedOn w:val="TableNormal"/>
    <w:uiPriority w:val="52"/>
    <w:rsid w:val="00EB0AEC"/>
    <w:pPr>
      <w:spacing w:after="0" w:line="240" w:lineRule="auto"/>
    </w:pPr>
    <w:rPr>
      <w:color w:val="2781D4" w:themeColor="accent1" w:themeShade="BF"/>
    </w:rPr>
    <w:tblPr>
      <w:tblStyleRowBandSize w:val="1"/>
      <w:tblStyleColBandSize w:val="1"/>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paragraph" w:styleId="FootnoteText">
    <w:name w:val="footnote text"/>
    <w:basedOn w:val="Normal"/>
    <w:link w:val="FootnoteTextChar"/>
    <w:uiPriority w:val="24"/>
    <w:rsid w:val="00176017"/>
    <w:pPr>
      <w:spacing w:line="240" w:lineRule="auto"/>
    </w:pPr>
    <w:rPr>
      <w:rFonts w:eastAsia="Times New Roman" w:cs="Times New Roman"/>
      <w:sz w:val="20"/>
    </w:rPr>
  </w:style>
  <w:style w:type="character" w:customStyle="1" w:styleId="FootnoteTextChar">
    <w:name w:val="Footnote Text Char"/>
    <w:basedOn w:val="DefaultParagraphFont"/>
    <w:link w:val="FootnoteText"/>
    <w:uiPriority w:val="24"/>
    <w:rsid w:val="00176017"/>
    <w:rPr>
      <w:rFonts w:eastAsia="Times New Roman" w:cs="Times New Roman"/>
      <w:sz w:val="20"/>
      <w:szCs w:val="20"/>
    </w:rPr>
  </w:style>
  <w:style w:type="character" w:styleId="FootnoteReference">
    <w:name w:val="footnote reference"/>
    <w:uiPriority w:val="24"/>
    <w:rsid w:val="00176017"/>
    <w:rPr>
      <w:rFonts w:asciiTheme="minorHAnsi" w:hAnsiTheme="minorHAnsi" w:cs="Times New Roman" w:hint="default"/>
      <w:vertAlign w:val="superscript"/>
    </w:rPr>
  </w:style>
  <w:style w:type="paragraph" w:styleId="Revision">
    <w:name w:val="Revision"/>
    <w:hidden/>
    <w:uiPriority w:val="99"/>
    <w:semiHidden/>
    <w:rsid w:val="00176017"/>
    <w:pPr>
      <w:spacing w:after="0" w:line="240" w:lineRule="auto"/>
    </w:pPr>
    <w:rPr>
      <w:szCs w:val="20"/>
    </w:rPr>
  </w:style>
  <w:style w:type="character" w:customStyle="1" w:styleId="apple-converted-space">
    <w:name w:val="apple-converted-space"/>
    <w:basedOn w:val="DefaultParagraphFont"/>
    <w:unhideWhenUsed/>
    <w:rsid w:val="008D09DE"/>
  </w:style>
  <w:style w:type="table" w:styleId="ListTable6Colorful-Accent3">
    <w:name w:val="List Table 6 Colorful Accent 3"/>
    <w:basedOn w:val="TableNormal"/>
    <w:uiPriority w:val="51"/>
    <w:rsid w:val="008D3049"/>
    <w:pPr>
      <w:spacing w:after="0" w:line="240" w:lineRule="auto"/>
    </w:pPr>
    <w:rPr>
      <w:color w:val="4E9333" w:themeColor="accent3" w:themeShade="BF"/>
    </w:rPr>
    <w:tblPr>
      <w:tblStyleRowBandSize w:val="1"/>
      <w:tblStyleColBandSize w:val="1"/>
      <w:tblBorders>
        <w:top w:val="single" w:sz="4" w:space="0" w:color="6CC04A" w:themeColor="accent3"/>
        <w:bottom w:val="single" w:sz="4" w:space="0" w:color="6CC04A" w:themeColor="accent3"/>
      </w:tblBorders>
    </w:tblPr>
    <w:tblStylePr w:type="firstRow">
      <w:rPr>
        <w:b/>
        <w:bCs/>
      </w:rPr>
      <w:tblPr/>
      <w:tcPr>
        <w:tcBorders>
          <w:bottom w:val="single" w:sz="4" w:space="0" w:color="6CC04A" w:themeColor="accent3"/>
        </w:tcBorders>
      </w:tcPr>
    </w:tblStylePr>
    <w:tblStylePr w:type="lastRow">
      <w:rPr>
        <w:b/>
        <w:bCs/>
      </w:rPr>
      <w:tblPr/>
      <w:tcPr>
        <w:tcBorders>
          <w:top w:val="double" w:sz="4" w:space="0" w:color="6CC04A" w:themeColor="accent3"/>
        </w:tcBorders>
      </w:tcPr>
    </w:tblStylePr>
    <w:tblStylePr w:type="firstCol">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7Colorful-Accent3">
    <w:name w:val="Grid Table 7 Colorful Accent 3"/>
    <w:basedOn w:val="TableNormal"/>
    <w:uiPriority w:val="52"/>
    <w:rsid w:val="008D3049"/>
    <w:pPr>
      <w:spacing w:after="0" w:line="240" w:lineRule="auto"/>
    </w:pPr>
    <w:rPr>
      <w:color w:val="4E9333" w:themeColor="accent3" w:themeShade="BF"/>
    </w:rPr>
    <w:tblPr>
      <w:tblStyleRowBandSize w:val="1"/>
      <w:tblStyleColBandSize w:val="1"/>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styleId="GridTable6Colorful-Accent3">
    <w:name w:val="Grid Table 6 Colorful Accent 3"/>
    <w:basedOn w:val="TableNormal"/>
    <w:uiPriority w:val="51"/>
    <w:rsid w:val="001E5FCD"/>
    <w:pPr>
      <w:spacing w:after="0" w:line="240" w:lineRule="auto"/>
    </w:pPr>
    <w:rPr>
      <w:color w:val="4E9333" w:themeColor="accent3" w:themeShade="BF"/>
    </w:rPr>
    <w:tblPr>
      <w:tblStyleRowBandSize w:val="1"/>
      <w:tblStyleColBandSize w:val="1"/>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rPr>
        <w:b/>
        <w:bCs/>
      </w:rPr>
      <w:tblPr/>
      <w:tcPr>
        <w:tcBorders>
          <w:bottom w:val="single" w:sz="12" w:space="0" w:color="A6D992" w:themeColor="accent3" w:themeTint="99"/>
        </w:tcBorders>
      </w:tcPr>
    </w:tblStylePr>
    <w:tblStylePr w:type="lastRow">
      <w:rPr>
        <w:b/>
        <w:bCs/>
      </w:rPr>
      <w:tblPr/>
      <w:tcPr>
        <w:tcBorders>
          <w:top w:val="double" w:sz="4" w:space="0" w:color="A6D992" w:themeColor="accent3" w:themeTint="99"/>
        </w:tcBorders>
      </w:tcPr>
    </w:tblStylePr>
    <w:tblStylePr w:type="firstCol">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paragraph" w:customStyle="1" w:styleId="TableParagraph">
    <w:name w:val="Table Paragraph"/>
    <w:basedOn w:val="Normal"/>
    <w:uiPriority w:val="1"/>
    <w:qFormat/>
    <w:rsid w:val="009B7770"/>
    <w:pPr>
      <w:autoSpaceDE w:val="0"/>
      <w:autoSpaceDN w:val="0"/>
      <w:adjustRightInd w:val="0"/>
    </w:pPr>
    <w:rPr>
      <w:szCs w:val="24"/>
    </w:rPr>
  </w:style>
  <w:style w:type="table" w:styleId="PlainTable1">
    <w:name w:val="Plain Table 1"/>
    <w:basedOn w:val="TableNormal"/>
    <w:uiPriority w:val="41"/>
    <w:rsid w:val="00233A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lockText">
    <w:name w:val="Block Text"/>
    <w:basedOn w:val="Normal"/>
    <w:uiPriority w:val="99"/>
    <w:unhideWhenUsed/>
    <w:rsid w:val="00FA2AE1"/>
    <w:pPr>
      <w:pBdr>
        <w:top w:val="single" w:sz="4" w:space="10" w:color="2781D4" w:themeColor="accent1" w:themeShade="BF"/>
        <w:left w:val="single" w:sz="4" w:space="10" w:color="2781D4" w:themeColor="accent1" w:themeShade="BF"/>
        <w:bottom w:val="single" w:sz="36" w:space="10" w:color="2781D4" w:themeColor="accent1" w:themeShade="BF"/>
        <w:right w:val="single" w:sz="36" w:space="10" w:color="2781D4" w:themeColor="accent1" w:themeShade="BF"/>
      </w:pBdr>
      <w:spacing w:before="60"/>
    </w:pPr>
    <w:rPr>
      <w:rFonts w:ascii="Rockwell" w:eastAsiaTheme="minorEastAsia" w:hAnsi="Rockwell"/>
      <w:iCs/>
    </w:rPr>
  </w:style>
  <w:style w:type="paragraph" w:customStyle="1" w:styleId="Style1">
    <w:name w:val="Style1"/>
    <w:basedOn w:val="Normal"/>
    <w:link w:val="Style1Char"/>
    <w:qFormat/>
    <w:rsid w:val="00D26337"/>
    <w:pPr>
      <w:spacing w:before="160"/>
    </w:pPr>
    <w:rPr>
      <w:rFonts w:cs="Arial"/>
      <w:b/>
      <w:bCs/>
      <w:sz w:val="24"/>
      <w:szCs w:val="24"/>
    </w:rPr>
  </w:style>
  <w:style w:type="character" w:customStyle="1" w:styleId="Style1Char">
    <w:name w:val="Style1 Char"/>
    <w:basedOn w:val="DefaultParagraphFont"/>
    <w:link w:val="Style1"/>
    <w:locked/>
    <w:rsid w:val="00D26337"/>
    <w:rPr>
      <w:rFonts w:cs="Arial"/>
      <w:b/>
      <w:bCs/>
      <w:sz w:val="24"/>
      <w:szCs w:val="24"/>
    </w:rPr>
  </w:style>
  <w:style w:type="paragraph" w:customStyle="1" w:styleId="BlockText0">
    <w:name w:val="Block_Text"/>
    <w:basedOn w:val="Normal"/>
    <w:rsid w:val="004A5669"/>
    <w:rPr>
      <w:rFonts w:ascii="Arial" w:hAnsi="Arial"/>
      <w:sz w:val="24"/>
    </w:rPr>
  </w:style>
  <w:style w:type="paragraph" w:styleId="List">
    <w:name w:val="List"/>
    <w:basedOn w:val="BodyText"/>
    <w:uiPriority w:val="99"/>
    <w:semiHidden/>
    <w:unhideWhenUsed/>
    <w:rsid w:val="00176017"/>
    <w:pPr>
      <w:ind w:left="360" w:hanging="360"/>
      <w:contextualSpacing/>
    </w:pPr>
  </w:style>
  <w:style w:type="paragraph" w:styleId="BodyText2">
    <w:name w:val="Body Text 2"/>
    <w:basedOn w:val="Normal"/>
    <w:link w:val="BodyText2Char"/>
    <w:uiPriority w:val="99"/>
    <w:semiHidden/>
    <w:unhideWhenUsed/>
    <w:rsid w:val="003E087D"/>
    <w:pPr>
      <w:spacing w:after="120" w:line="480" w:lineRule="auto"/>
    </w:pPr>
  </w:style>
  <w:style w:type="character" w:customStyle="1" w:styleId="BodyText2Char">
    <w:name w:val="Body Text 2 Char"/>
    <w:basedOn w:val="DefaultParagraphFont"/>
    <w:link w:val="BodyText2"/>
    <w:uiPriority w:val="99"/>
    <w:semiHidden/>
    <w:rsid w:val="003E087D"/>
    <w:rPr>
      <w:color w:val="000000" w:themeColor="text2"/>
    </w:rPr>
  </w:style>
  <w:style w:type="paragraph" w:styleId="BodyText3">
    <w:name w:val="Body Text 3"/>
    <w:basedOn w:val="Normal"/>
    <w:link w:val="BodyText3Char"/>
    <w:uiPriority w:val="99"/>
    <w:semiHidden/>
    <w:unhideWhenUsed/>
    <w:rsid w:val="003E087D"/>
    <w:pPr>
      <w:spacing w:after="120"/>
    </w:pPr>
    <w:rPr>
      <w:sz w:val="16"/>
      <w:szCs w:val="16"/>
    </w:rPr>
  </w:style>
  <w:style w:type="character" w:customStyle="1" w:styleId="BodyText3Char">
    <w:name w:val="Body Text 3 Char"/>
    <w:basedOn w:val="DefaultParagraphFont"/>
    <w:link w:val="BodyText3"/>
    <w:uiPriority w:val="99"/>
    <w:semiHidden/>
    <w:rsid w:val="003E087D"/>
    <w:rPr>
      <w:color w:val="000000" w:themeColor="text2"/>
      <w:sz w:val="16"/>
      <w:szCs w:val="16"/>
    </w:rPr>
  </w:style>
  <w:style w:type="paragraph" w:styleId="ListBullet">
    <w:name w:val="List Bullet"/>
    <w:basedOn w:val="BodyText"/>
    <w:uiPriority w:val="16"/>
    <w:qFormat/>
    <w:rsid w:val="00176017"/>
    <w:pPr>
      <w:numPr>
        <w:numId w:val="10"/>
      </w:numPr>
      <w:contextualSpacing/>
    </w:pPr>
    <w:rPr>
      <w:rFonts w:cs="Calibri"/>
    </w:rPr>
  </w:style>
  <w:style w:type="numbering" w:customStyle="1" w:styleId="HHSBullets">
    <w:name w:val="HHS Bullets"/>
    <w:uiPriority w:val="99"/>
    <w:rsid w:val="00176017"/>
    <w:pPr>
      <w:numPr>
        <w:numId w:val="10"/>
      </w:numPr>
    </w:pPr>
  </w:style>
  <w:style w:type="numbering" w:customStyle="1" w:styleId="HHSNumbering">
    <w:name w:val="HHS Numbering"/>
    <w:uiPriority w:val="99"/>
    <w:rsid w:val="00176017"/>
    <w:pPr>
      <w:numPr>
        <w:numId w:val="11"/>
      </w:numPr>
    </w:pPr>
  </w:style>
  <w:style w:type="paragraph" w:styleId="ListNumber">
    <w:name w:val="List Number"/>
    <w:basedOn w:val="BodyText"/>
    <w:uiPriority w:val="16"/>
    <w:qFormat/>
    <w:rsid w:val="00176017"/>
    <w:pPr>
      <w:numPr>
        <w:numId w:val="29"/>
      </w:numPr>
      <w:contextualSpacing/>
    </w:pPr>
  </w:style>
  <w:style w:type="character" w:styleId="BookTitle">
    <w:name w:val="Book Title"/>
    <w:uiPriority w:val="33"/>
    <w:unhideWhenUsed/>
    <w:rsid w:val="00176017"/>
    <w:rPr>
      <w:b w:val="0"/>
      <w:bCs/>
      <w:i w:val="0"/>
      <w:iCs/>
      <w:caps w:val="0"/>
      <w:smallCaps/>
      <w:spacing w:val="5"/>
    </w:rPr>
  </w:style>
  <w:style w:type="character" w:customStyle="1" w:styleId="StrongEmphasis">
    <w:name w:val="Strong Emphasis"/>
    <w:uiPriority w:val="18"/>
    <w:qFormat/>
    <w:rsid w:val="00176017"/>
    <w:rPr>
      <w:b/>
      <w:i/>
    </w:rPr>
  </w:style>
  <w:style w:type="table" w:customStyle="1" w:styleId="HHSFinancialData">
    <w:name w:val="HHS Financial Data"/>
    <w:basedOn w:val="TableNormal"/>
    <w:uiPriority w:val="99"/>
    <w:rsid w:val="00176017"/>
    <w:pPr>
      <w:spacing w:after="0" w:line="240" w:lineRule="auto"/>
      <w:jc w:val="right"/>
    </w:pPr>
    <w:rPr>
      <w:sz w:val="20"/>
      <w:szCs w:val="20"/>
    </w:rPr>
    <w:tblPr>
      <w:tblStyleRowBandSize w:val="1"/>
      <w:tblCellMar>
        <w:top w:w="80" w:type="dxa"/>
        <w:left w:w="60" w:type="dxa"/>
        <w:bottom w:w="40" w:type="dxa"/>
        <w:right w:w="360" w:type="dxa"/>
      </w:tblCellMar>
    </w:tblPr>
    <w:trPr>
      <w:cantSplit/>
    </w:tr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 w:type="table" w:styleId="GridTable1Light-Accent6">
    <w:name w:val="Grid Table 1 Light Accent 6"/>
    <w:basedOn w:val="TableNormal"/>
    <w:uiPriority w:val="46"/>
    <w:rsid w:val="00176017"/>
    <w:pPr>
      <w:spacing w:after="0" w:line="240" w:lineRule="auto"/>
    </w:pPr>
    <w:rPr>
      <w:sz w:val="20"/>
      <w:szCs w:val="20"/>
    </w:rPr>
    <w:tblPr>
      <w:tblStyleRowBandSize w:val="1"/>
      <w:tblStyleColBandSize w:val="1"/>
      <w:tblBorders>
        <w:top w:val="single" w:sz="4" w:space="0" w:color="FFD77B" w:themeColor="accent6" w:themeTint="66"/>
        <w:left w:val="single" w:sz="4" w:space="0" w:color="FFD77B" w:themeColor="accent6" w:themeTint="66"/>
        <w:bottom w:val="single" w:sz="4" w:space="0" w:color="FFD77B" w:themeColor="accent6" w:themeTint="66"/>
        <w:right w:val="single" w:sz="4" w:space="0" w:color="FFD77B" w:themeColor="accent6" w:themeTint="66"/>
        <w:insideH w:val="single" w:sz="4" w:space="0" w:color="FFD77B" w:themeColor="accent6" w:themeTint="66"/>
        <w:insideV w:val="single" w:sz="4" w:space="0" w:color="FFD77B" w:themeColor="accent6" w:themeTint="66"/>
      </w:tblBorders>
    </w:tblPr>
    <w:tblStylePr w:type="firstRow">
      <w:rPr>
        <w:b/>
        <w:bCs/>
      </w:rPr>
      <w:tblPr/>
      <w:tcPr>
        <w:tcBorders>
          <w:bottom w:val="single" w:sz="12" w:space="0" w:color="FFC339" w:themeColor="accent6" w:themeTint="99"/>
        </w:tcBorders>
      </w:tcPr>
    </w:tblStylePr>
    <w:tblStylePr w:type="lastRow">
      <w:rPr>
        <w:b/>
        <w:bCs/>
      </w:rPr>
      <w:tblPr/>
      <w:tcPr>
        <w:tcBorders>
          <w:top w:val="double" w:sz="2" w:space="0" w:color="FFC339" w:themeColor="accent6"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176017"/>
    <w:pPr>
      <w:spacing w:line="240" w:lineRule="auto"/>
      <w:ind w:left="180" w:hanging="180"/>
      <w:contextualSpacing/>
    </w:pPr>
    <w:rPr>
      <w:sz w:val="18"/>
    </w:rPr>
  </w:style>
  <w:style w:type="character" w:customStyle="1" w:styleId="EndnoteTextChar">
    <w:name w:val="Endnote Text Char"/>
    <w:basedOn w:val="DefaultParagraphFont"/>
    <w:link w:val="EndnoteText"/>
    <w:uiPriority w:val="99"/>
    <w:semiHidden/>
    <w:rsid w:val="00176017"/>
    <w:rPr>
      <w:sz w:val="18"/>
      <w:szCs w:val="20"/>
    </w:rPr>
  </w:style>
  <w:style w:type="character" w:styleId="EndnoteReference">
    <w:name w:val="endnote reference"/>
    <w:basedOn w:val="DefaultParagraphFont"/>
    <w:uiPriority w:val="99"/>
    <w:rsid w:val="00176017"/>
    <w:rPr>
      <w:sz w:val="24"/>
      <w:vertAlign w:val="superscript"/>
    </w:rPr>
  </w:style>
  <w:style w:type="character" w:styleId="HTMLCode">
    <w:name w:val="HTML Code"/>
    <w:uiPriority w:val="99"/>
    <w:semiHidden/>
    <w:rsid w:val="00176017"/>
    <w:rPr>
      <w:rFonts w:ascii="Segoe UI Semibold" w:hAnsi="Segoe UI Semibold" w:cs="Consolas"/>
      <w:b w:val="0"/>
      <w:sz w:val="24"/>
      <w:szCs w:val="20"/>
    </w:rPr>
  </w:style>
  <w:style w:type="paragraph" w:customStyle="1" w:styleId="Heading1forLists">
    <w:name w:val="Heading 1 for Lists"/>
    <w:basedOn w:val="TOCHeading"/>
    <w:next w:val="BodyTextafterheading"/>
    <w:link w:val="Heading1forListsChar"/>
    <w:uiPriority w:val="1"/>
    <w:qFormat/>
    <w:rsid w:val="00176017"/>
    <w:rPr>
      <w:sz w:val="36"/>
    </w:rPr>
  </w:style>
  <w:style w:type="character" w:customStyle="1" w:styleId="Heading1forListsChar">
    <w:name w:val="Heading 1 for Lists Char"/>
    <w:basedOn w:val="DefaultParagraphFont"/>
    <w:link w:val="Heading1forLists"/>
    <w:uiPriority w:val="1"/>
    <w:rsid w:val="00176017"/>
    <w:rPr>
      <w:rFonts w:asciiTheme="majorHAnsi" w:eastAsia="Times New Roman" w:hAnsiTheme="majorHAnsi" w:cs="Times New Roman"/>
      <w:b/>
      <w:sz w:val="36"/>
      <w:szCs w:val="24"/>
    </w:rPr>
  </w:style>
  <w:style w:type="table" w:customStyle="1" w:styleId="HHSTableforTextData">
    <w:name w:val="HHS Table for Text Data"/>
    <w:basedOn w:val="TableNormal"/>
    <w:uiPriority w:val="99"/>
    <w:rsid w:val="00176017"/>
    <w:pPr>
      <w:spacing w:after="0" w:line="240" w:lineRule="auto"/>
    </w:pPr>
    <w:rPr>
      <w:sz w:val="20"/>
      <w:szCs w:val="20"/>
    </w:rPr>
    <w:tblPr>
      <w:tblStyleRowBandSize w:val="1"/>
      <w:tblCellMar>
        <w:top w:w="80" w:type="dxa"/>
        <w:left w:w="120" w:type="dxa"/>
        <w:bottom w:w="40" w:type="dxa"/>
        <w:right w:w="120" w:type="dxa"/>
      </w:tblCellMar>
    </w:tblPr>
    <w:trPr>
      <w:cantSplit/>
    </w:trPr>
    <w:tblStylePr w:type="firstRow">
      <w:pPr>
        <w:wordWrap/>
        <w:jc w:val="center"/>
      </w:pPr>
      <w:rPr>
        <w:b/>
      </w:rPr>
      <w:tblPr/>
      <w:trPr>
        <w:tblHeader/>
      </w:trPr>
      <w:tcPr>
        <w:shd w:val="clear" w:color="auto" w:fill="C4DDF4" w:themeFill="accent1" w:themeFillTint="66"/>
      </w:tcPr>
    </w:tblStylePr>
    <w:tblStylePr w:type="band2Horz">
      <w:tblPr/>
      <w:tcPr>
        <w:shd w:val="clear" w:color="auto" w:fill="E1EEF9" w:themeFill="accent1" w:themeFillTint="33"/>
      </w:tcPr>
    </w:tblStylePr>
  </w:style>
  <w:style w:type="paragraph" w:customStyle="1" w:styleId="AppendixHeading">
    <w:name w:val="Appendix Heading"/>
    <w:next w:val="BodyTextafterheading"/>
    <w:uiPriority w:val="1"/>
    <w:qFormat/>
    <w:rsid w:val="00176017"/>
    <w:pPr>
      <w:keepNext/>
      <w:keepLines/>
      <w:pageBreakBefore/>
      <w:numPr>
        <w:numId w:val="17"/>
      </w:numPr>
      <w:spacing w:after="240" w:line="288" w:lineRule="auto"/>
      <w:jc w:val="center"/>
      <w:outlineLvl w:val="0"/>
    </w:pPr>
    <w:rPr>
      <w:rFonts w:asciiTheme="majorHAnsi" w:eastAsiaTheme="majorEastAsia" w:hAnsiTheme="majorHAnsi" w:cstheme="majorBidi"/>
      <w:b/>
      <w:iCs/>
      <w:sz w:val="32"/>
      <w:szCs w:val="21"/>
    </w:rPr>
  </w:style>
  <w:style w:type="paragraph" w:customStyle="1" w:styleId="TableContainer">
    <w:name w:val="Table Container"/>
    <w:basedOn w:val="BodyText"/>
    <w:link w:val="TableContainerChar"/>
    <w:uiPriority w:val="17"/>
    <w:qFormat/>
    <w:rsid w:val="00176017"/>
    <w:pPr>
      <w:widowControl w:val="0"/>
      <w:spacing w:before="0" w:line="240" w:lineRule="auto"/>
    </w:pPr>
    <w:rPr>
      <w:sz w:val="20"/>
    </w:rPr>
  </w:style>
  <w:style w:type="paragraph" w:customStyle="1" w:styleId="SpaceOnly">
    <w:name w:val="Space Only"/>
    <w:basedOn w:val="BodyText"/>
    <w:next w:val="BodyText"/>
    <w:link w:val="SpaceOnlyChar"/>
    <w:uiPriority w:val="99"/>
    <w:semiHidden/>
    <w:rsid w:val="00176017"/>
  </w:style>
  <w:style w:type="character" w:customStyle="1" w:styleId="TableContainerChar">
    <w:name w:val="Table Container Char"/>
    <w:basedOn w:val="BodyTextChar"/>
    <w:link w:val="TableContainer"/>
    <w:uiPriority w:val="17"/>
    <w:rsid w:val="00176017"/>
    <w:rPr>
      <w:sz w:val="20"/>
      <w:szCs w:val="20"/>
    </w:rPr>
  </w:style>
  <w:style w:type="character" w:customStyle="1" w:styleId="SpaceOnlyChar">
    <w:name w:val="Space Only Char"/>
    <w:basedOn w:val="BodyTextChar"/>
    <w:link w:val="SpaceOnly"/>
    <w:uiPriority w:val="99"/>
    <w:semiHidden/>
    <w:rsid w:val="00176017"/>
    <w:rPr>
      <w:szCs w:val="20"/>
    </w:rPr>
  </w:style>
  <w:style w:type="paragraph" w:customStyle="1" w:styleId="Heading1-NoNumbering">
    <w:name w:val="Heading 1-No Numbering"/>
    <w:basedOn w:val="Heading1"/>
    <w:next w:val="BodyTextafterheading"/>
    <w:link w:val="Heading1-NoNumberingChar"/>
    <w:uiPriority w:val="1"/>
    <w:rsid w:val="00176017"/>
    <w:pPr>
      <w:numPr>
        <w:numId w:val="0"/>
      </w:numPr>
    </w:pPr>
  </w:style>
  <w:style w:type="character" w:customStyle="1" w:styleId="Heading1-NoNumberingChar">
    <w:name w:val="Heading 1-No Numbering Char"/>
    <w:basedOn w:val="Heading1Char"/>
    <w:link w:val="Heading1-NoNumbering"/>
    <w:uiPriority w:val="1"/>
    <w:rsid w:val="00176017"/>
    <w:rPr>
      <w:rFonts w:asciiTheme="majorHAnsi" w:eastAsiaTheme="majorEastAsia" w:hAnsiTheme="majorHAnsi" w:cs="Arial"/>
      <w:b/>
      <w:sz w:val="36"/>
      <w:szCs w:val="36"/>
      <w:shd w:val="clear" w:color="auto" w:fill="022167" w:themeFill="text1"/>
    </w:rPr>
  </w:style>
  <w:style w:type="paragraph" w:styleId="ListNumber5">
    <w:name w:val="List Number 5"/>
    <w:basedOn w:val="BodyText"/>
    <w:uiPriority w:val="99"/>
    <w:semiHidden/>
    <w:unhideWhenUsed/>
    <w:rsid w:val="00176017"/>
    <w:pPr>
      <w:numPr>
        <w:numId w:val="9"/>
      </w:numPr>
      <w:contextualSpacing/>
    </w:pPr>
  </w:style>
  <w:style w:type="paragraph" w:styleId="ListNumber4">
    <w:name w:val="List Number 4"/>
    <w:basedOn w:val="BodyText"/>
    <w:uiPriority w:val="99"/>
    <w:semiHidden/>
    <w:unhideWhenUsed/>
    <w:rsid w:val="00176017"/>
    <w:pPr>
      <w:numPr>
        <w:numId w:val="8"/>
      </w:numPr>
      <w:contextualSpacing/>
    </w:pPr>
  </w:style>
  <w:style w:type="paragraph" w:styleId="ListNumber3">
    <w:name w:val="List Number 3"/>
    <w:basedOn w:val="BodyText"/>
    <w:uiPriority w:val="99"/>
    <w:semiHidden/>
    <w:unhideWhenUsed/>
    <w:rsid w:val="00176017"/>
    <w:pPr>
      <w:numPr>
        <w:numId w:val="7"/>
      </w:numPr>
      <w:contextualSpacing/>
    </w:pPr>
  </w:style>
  <w:style w:type="paragraph" w:styleId="ListNumber2">
    <w:name w:val="List Number 2"/>
    <w:basedOn w:val="BodyText"/>
    <w:uiPriority w:val="99"/>
    <w:unhideWhenUsed/>
    <w:rsid w:val="00176017"/>
    <w:pPr>
      <w:numPr>
        <w:numId w:val="6"/>
      </w:numPr>
      <w:contextualSpacing/>
    </w:pPr>
  </w:style>
  <w:style w:type="paragraph" w:styleId="ListContinue5">
    <w:name w:val="List Continue 5"/>
    <w:basedOn w:val="BodyText"/>
    <w:uiPriority w:val="99"/>
    <w:semiHidden/>
    <w:unhideWhenUsed/>
    <w:rsid w:val="00176017"/>
    <w:pPr>
      <w:spacing w:before="120"/>
      <w:ind w:left="1800"/>
      <w:contextualSpacing/>
    </w:pPr>
  </w:style>
  <w:style w:type="paragraph" w:styleId="ListContinue4">
    <w:name w:val="List Continue 4"/>
    <w:basedOn w:val="BodyText"/>
    <w:uiPriority w:val="99"/>
    <w:semiHidden/>
    <w:unhideWhenUsed/>
    <w:rsid w:val="00176017"/>
    <w:pPr>
      <w:spacing w:before="120"/>
      <w:ind w:left="1440"/>
      <w:contextualSpacing/>
    </w:pPr>
  </w:style>
  <w:style w:type="paragraph" w:styleId="ListContinue3">
    <w:name w:val="List Continue 3"/>
    <w:basedOn w:val="BodyText"/>
    <w:uiPriority w:val="99"/>
    <w:semiHidden/>
    <w:unhideWhenUsed/>
    <w:rsid w:val="00176017"/>
    <w:pPr>
      <w:spacing w:before="120"/>
      <w:ind w:left="1080"/>
      <w:contextualSpacing/>
    </w:pPr>
  </w:style>
  <w:style w:type="paragraph" w:styleId="ListContinue2">
    <w:name w:val="List Continue 2"/>
    <w:basedOn w:val="BodyText"/>
    <w:uiPriority w:val="99"/>
    <w:semiHidden/>
    <w:unhideWhenUsed/>
    <w:rsid w:val="00176017"/>
    <w:pPr>
      <w:spacing w:before="120"/>
      <w:ind w:left="720"/>
      <w:contextualSpacing/>
    </w:pPr>
  </w:style>
  <w:style w:type="paragraph" w:styleId="ListContinue">
    <w:name w:val="List Continue"/>
    <w:basedOn w:val="BodyText"/>
    <w:uiPriority w:val="99"/>
    <w:semiHidden/>
    <w:unhideWhenUsed/>
    <w:rsid w:val="00176017"/>
    <w:pPr>
      <w:spacing w:before="120"/>
      <w:ind w:left="360"/>
      <w:contextualSpacing/>
    </w:pPr>
  </w:style>
  <w:style w:type="paragraph" w:styleId="ListBullet5">
    <w:name w:val="List Bullet 5"/>
    <w:basedOn w:val="BodyText"/>
    <w:uiPriority w:val="99"/>
    <w:semiHidden/>
    <w:unhideWhenUsed/>
    <w:rsid w:val="00176017"/>
    <w:pPr>
      <w:numPr>
        <w:numId w:val="5"/>
      </w:numPr>
      <w:contextualSpacing/>
    </w:pPr>
  </w:style>
  <w:style w:type="paragraph" w:styleId="ListBullet4">
    <w:name w:val="List Bullet 4"/>
    <w:basedOn w:val="BodyText"/>
    <w:uiPriority w:val="99"/>
    <w:semiHidden/>
    <w:unhideWhenUsed/>
    <w:rsid w:val="00176017"/>
    <w:pPr>
      <w:numPr>
        <w:numId w:val="4"/>
      </w:numPr>
      <w:contextualSpacing/>
    </w:pPr>
  </w:style>
  <w:style w:type="paragraph" w:styleId="ListBullet3">
    <w:name w:val="List Bullet 3"/>
    <w:basedOn w:val="BodyText"/>
    <w:uiPriority w:val="99"/>
    <w:semiHidden/>
    <w:unhideWhenUsed/>
    <w:rsid w:val="00176017"/>
    <w:pPr>
      <w:numPr>
        <w:numId w:val="3"/>
      </w:numPr>
      <w:contextualSpacing/>
    </w:pPr>
  </w:style>
  <w:style w:type="paragraph" w:styleId="ListBullet2">
    <w:name w:val="List Bullet 2"/>
    <w:basedOn w:val="BodyText"/>
    <w:uiPriority w:val="99"/>
    <w:semiHidden/>
    <w:unhideWhenUsed/>
    <w:rsid w:val="00176017"/>
    <w:pPr>
      <w:numPr>
        <w:numId w:val="2"/>
      </w:numPr>
      <w:contextualSpacing/>
    </w:pPr>
  </w:style>
  <w:style w:type="paragraph" w:styleId="List5">
    <w:name w:val="List 5"/>
    <w:basedOn w:val="BodyText"/>
    <w:uiPriority w:val="99"/>
    <w:semiHidden/>
    <w:unhideWhenUsed/>
    <w:rsid w:val="00176017"/>
    <w:pPr>
      <w:ind w:left="1800" w:hanging="360"/>
      <w:contextualSpacing/>
    </w:pPr>
  </w:style>
  <w:style w:type="paragraph" w:styleId="List4">
    <w:name w:val="List 4"/>
    <w:basedOn w:val="BodyText"/>
    <w:uiPriority w:val="99"/>
    <w:semiHidden/>
    <w:unhideWhenUsed/>
    <w:rsid w:val="00176017"/>
    <w:pPr>
      <w:ind w:left="1440" w:hanging="360"/>
      <w:contextualSpacing/>
    </w:pPr>
  </w:style>
  <w:style w:type="paragraph" w:styleId="List3">
    <w:name w:val="List 3"/>
    <w:basedOn w:val="BodyText"/>
    <w:uiPriority w:val="99"/>
    <w:semiHidden/>
    <w:unhideWhenUsed/>
    <w:rsid w:val="00176017"/>
    <w:pPr>
      <w:ind w:left="1080" w:hanging="360"/>
      <w:contextualSpacing/>
    </w:pPr>
  </w:style>
  <w:style w:type="paragraph" w:styleId="List2">
    <w:name w:val="List 2"/>
    <w:basedOn w:val="BodyText"/>
    <w:uiPriority w:val="99"/>
    <w:semiHidden/>
    <w:unhideWhenUsed/>
    <w:rsid w:val="00176017"/>
    <w:pPr>
      <w:ind w:left="720" w:hanging="360"/>
      <w:contextualSpacing/>
    </w:pPr>
  </w:style>
  <w:style w:type="character" w:styleId="LineNumber">
    <w:name w:val="line number"/>
    <w:uiPriority w:val="99"/>
    <w:semiHidden/>
    <w:unhideWhenUsed/>
    <w:rsid w:val="00176017"/>
  </w:style>
  <w:style w:type="character" w:styleId="IntenseReference">
    <w:name w:val="Intense Reference"/>
    <w:uiPriority w:val="99"/>
    <w:qFormat/>
    <w:rsid w:val="00176017"/>
    <w:rPr>
      <w:b/>
      <w:bCs/>
      <w:smallCaps/>
      <w:color w:val="6DABE4" w:themeColor="accent1"/>
      <w:spacing w:val="5"/>
    </w:rPr>
  </w:style>
  <w:style w:type="paragraph" w:styleId="IntenseQuote">
    <w:name w:val="Intense Quote"/>
    <w:basedOn w:val="Quote"/>
    <w:next w:val="BodyText"/>
    <w:link w:val="IntenseQuoteChar"/>
    <w:uiPriority w:val="99"/>
    <w:qFormat/>
    <w:rsid w:val="00176017"/>
    <w:pPr>
      <w:pBdr>
        <w:top w:val="single" w:sz="4" w:space="10" w:color="6DABE4" w:themeColor="accent1"/>
        <w:bottom w:val="single" w:sz="4" w:space="10" w:color="6DABE4" w:themeColor="accent1"/>
      </w:pBdr>
    </w:pPr>
    <w:rPr>
      <w:i/>
      <w:iCs w:val="0"/>
      <w:color w:val="6DABE4" w:themeColor="accent1"/>
    </w:rPr>
  </w:style>
  <w:style w:type="character" w:customStyle="1" w:styleId="IntenseQuoteChar">
    <w:name w:val="Intense Quote Char"/>
    <w:basedOn w:val="DefaultParagraphFont"/>
    <w:link w:val="IntenseQuote"/>
    <w:uiPriority w:val="99"/>
    <w:rsid w:val="00176017"/>
    <w:rPr>
      <w:i/>
      <w:color w:val="6DABE4" w:themeColor="accent1"/>
      <w:szCs w:val="20"/>
    </w:rPr>
  </w:style>
  <w:style w:type="paragraph" w:styleId="Quote">
    <w:name w:val="Quote"/>
    <w:basedOn w:val="BodyText"/>
    <w:next w:val="BodyText"/>
    <w:link w:val="QuoteChar"/>
    <w:uiPriority w:val="29"/>
    <w:unhideWhenUsed/>
    <w:rsid w:val="00176017"/>
    <w:pPr>
      <w:pBdr>
        <w:left w:val="single" w:sz="18" w:space="12" w:color="1058FA" w:themeColor="text1" w:themeTint="99"/>
      </w:pBdr>
      <w:spacing w:before="360" w:after="360"/>
      <w:ind w:left="864" w:right="864"/>
      <w:contextualSpacing/>
    </w:pPr>
    <w:rPr>
      <w:iCs/>
      <w:color w:val="0440CA" w:themeColor="text1" w:themeTint="BF"/>
    </w:rPr>
  </w:style>
  <w:style w:type="character" w:customStyle="1" w:styleId="QuoteChar">
    <w:name w:val="Quote Char"/>
    <w:basedOn w:val="DefaultParagraphFont"/>
    <w:link w:val="Quote"/>
    <w:uiPriority w:val="29"/>
    <w:rsid w:val="00176017"/>
    <w:rPr>
      <w:iCs/>
      <w:color w:val="0440CA" w:themeColor="text1" w:themeTint="BF"/>
      <w:szCs w:val="20"/>
    </w:rPr>
  </w:style>
  <w:style w:type="character" w:styleId="IntenseEmphasis">
    <w:name w:val="Intense Emphasis"/>
    <w:uiPriority w:val="99"/>
    <w:qFormat/>
    <w:rsid w:val="00176017"/>
    <w:rPr>
      <w:i/>
      <w:iCs/>
      <w:color w:val="6DABE4" w:themeColor="accent1"/>
    </w:rPr>
  </w:style>
  <w:style w:type="paragraph" w:styleId="Index1">
    <w:name w:val="index 1"/>
    <w:basedOn w:val="BodyText"/>
    <w:uiPriority w:val="99"/>
    <w:semiHidden/>
    <w:unhideWhenUsed/>
    <w:rsid w:val="00176017"/>
    <w:pPr>
      <w:ind w:left="220" w:hanging="220"/>
    </w:pPr>
  </w:style>
  <w:style w:type="paragraph" w:styleId="IndexHeading">
    <w:name w:val="index heading"/>
    <w:basedOn w:val="BodyText"/>
    <w:next w:val="Index1"/>
    <w:uiPriority w:val="99"/>
    <w:semiHidden/>
    <w:unhideWhenUsed/>
    <w:rsid w:val="00176017"/>
    <w:rPr>
      <w:rFonts w:asciiTheme="majorHAnsi" w:eastAsiaTheme="majorEastAsia" w:hAnsiTheme="majorHAnsi" w:cstheme="majorBidi"/>
      <w:b/>
      <w:bCs/>
    </w:rPr>
  </w:style>
  <w:style w:type="paragraph" w:styleId="Index9">
    <w:name w:val="index 9"/>
    <w:basedOn w:val="BodyText"/>
    <w:uiPriority w:val="99"/>
    <w:semiHidden/>
    <w:unhideWhenUsed/>
    <w:rsid w:val="00176017"/>
    <w:pPr>
      <w:ind w:left="1980" w:hanging="220"/>
    </w:pPr>
  </w:style>
  <w:style w:type="paragraph" w:styleId="Index8">
    <w:name w:val="index 8"/>
    <w:basedOn w:val="BodyText"/>
    <w:uiPriority w:val="99"/>
    <w:semiHidden/>
    <w:unhideWhenUsed/>
    <w:rsid w:val="00176017"/>
    <w:pPr>
      <w:ind w:left="1760" w:hanging="220"/>
    </w:pPr>
  </w:style>
  <w:style w:type="paragraph" w:styleId="Index7">
    <w:name w:val="index 7"/>
    <w:basedOn w:val="BodyText"/>
    <w:uiPriority w:val="99"/>
    <w:semiHidden/>
    <w:unhideWhenUsed/>
    <w:rsid w:val="00176017"/>
    <w:pPr>
      <w:spacing w:line="240" w:lineRule="auto"/>
      <w:ind w:left="1540" w:hanging="220"/>
    </w:pPr>
  </w:style>
  <w:style w:type="paragraph" w:styleId="Index6">
    <w:name w:val="index 6"/>
    <w:basedOn w:val="BodyText"/>
    <w:uiPriority w:val="99"/>
    <w:semiHidden/>
    <w:unhideWhenUsed/>
    <w:rsid w:val="00176017"/>
    <w:pPr>
      <w:ind w:left="1320" w:hanging="220"/>
    </w:pPr>
  </w:style>
  <w:style w:type="paragraph" w:styleId="Index5">
    <w:name w:val="index 5"/>
    <w:basedOn w:val="BodyText"/>
    <w:uiPriority w:val="99"/>
    <w:semiHidden/>
    <w:unhideWhenUsed/>
    <w:rsid w:val="00176017"/>
    <w:pPr>
      <w:ind w:left="1100" w:hanging="220"/>
    </w:pPr>
  </w:style>
  <w:style w:type="paragraph" w:styleId="Index4">
    <w:name w:val="index 4"/>
    <w:basedOn w:val="BodyText"/>
    <w:uiPriority w:val="99"/>
    <w:semiHidden/>
    <w:unhideWhenUsed/>
    <w:rsid w:val="00176017"/>
    <w:pPr>
      <w:ind w:left="880" w:hanging="220"/>
    </w:pPr>
  </w:style>
  <w:style w:type="paragraph" w:styleId="Index3">
    <w:name w:val="index 3"/>
    <w:basedOn w:val="BodyText"/>
    <w:uiPriority w:val="99"/>
    <w:semiHidden/>
    <w:unhideWhenUsed/>
    <w:rsid w:val="00176017"/>
    <w:pPr>
      <w:ind w:left="660" w:hanging="220"/>
    </w:pPr>
  </w:style>
  <w:style w:type="paragraph" w:styleId="Index2">
    <w:name w:val="index 2"/>
    <w:basedOn w:val="BodyText"/>
    <w:uiPriority w:val="99"/>
    <w:semiHidden/>
    <w:unhideWhenUsed/>
    <w:rsid w:val="00176017"/>
    <w:pPr>
      <w:ind w:left="440" w:hanging="220"/>
    </w:pPr>
  </w:style>
  <w:style w:type="character" w:styleId="SubtleReference">
    <w:name w:val="Subtle Reference"/>
    <w:uiPriority w:val="99"/>
    <w:rsid w:val="00176017"/>
    <w:rPr>
      <w:smallCaps/>
      <w:color w:val="044DF2" w:themeColor="text1" w:themeTint="A5"/>
    </w:rPr>
  </w:style>
  <w:style w:type="character" w:styleId="SubtleEmphasis">
    <w:name w:val="Subtle Emphasis"/>
    <w:uiPriority w:val="99"/>
    <w:rsid w:val="00176017"/>
    <w:rPr>
      <w:i/>
      <w:iCs/>
      <w:color w:val="0440CA" w:themeColor="text1" w:themeTint="BF"/>
    </w:rPr>
  </w:style>
  <w:style w:type="paragraph" w:styleId="Signature">
    <w:name w:val="Signature"/>
    <w:basedOn w:val="BodyText"/>
    <w:link w:val="SignatureChar"/>
    <w:uiPriority w:val="99"/>
    <w:semiHidden/>
    <w:unhideWhenUsed/>
    <w:rsid w:val="00176017"/>
    <w:pPr>
      <w:spacing w:before="600" w:line="240" w:lineRule="auto"/>
      <w:ind w:left="4320"/>
    </w:pPr>
  </w:style>
  <w:style w:type="character" w:customStyle="1" w:styleId="SignatureChar">
    <w:name w:val="Signature Char"/>
    <w:basedOn w:val="DefaultParagraphFont"/>
    <w:link w:val="Signature"/>
    <w:uiPriority w:val="99"/>
    <w:semiHidden/>
    <w:rsid w:val="00176017"/>
    <w:rPr>
      <w:szCs w:val="20"/>
    </w:rPr>
  </w:style>
  <w:style w:type="paragraph" w:styleId="Salutation">
    <w:name w:val="Salutation"/>
    <w:basedOn w:val="BodyText"/>
    <w:next w:val="BodyText"/>
    <w:link w:val="SalutationChar"/>
    <w:uiPriority w:val="99"/>
    <w:semiHidden/>
    <w:unhideWhenUsed/>
    <w:rsid w:val="00176017"/>
  </w:style>
  <w:style w:type="character" w:customStyle="1" w:styleId="SalutationChar">
    <w:name w:val="Salutation Char"/>
    <w:basedOn w:val="DefaultParagraphFont"/>
    <w:link w:val="Salutation"/>
    <w:uiPriority w:val="99"/>
    <w:semiHidden/>
    <w:rsid w:val="00176017"/>
    <w:rPr>
      <w:szCs w:val="20"/>
    </w:rPr>
  </w:style>
  <w:style w:type="paragraph" w:styleId="NoteHeading">
    <w:name w:val="Note Heading"/>
    <w:basedOn w:val="BodyText"/>
    <w:next w:val="BodyText"/>
    <w:link w:val="NoteHeadingChar"/>
    <w:uiPriority w:val="99"/>
    <w:semiHidden/>
    <w:unhideWhenUsed/>
    <w:rsid w:val="00176017"/>
    <w:rPr>
      <w:b/>
    </w:rPr>
  </w:style>
  <w:style w:type="character" w:customStyle="1" w:styleId="NoteHeadingChar">
    <w:name w:val="Note Heading Char"/>
    <w:basedOn w:val="DefaultParagraphFont"/>
    <w:link w:val="NoteHeading"/>
    <w:uiPriority w:val="99"/>
    <w:semiHidden/>
    <w:rsid w:val="00176017"/>
    <w:rPr>
      <w:b/>
      <w:szCs w:val="20"/>
    </w:rPr>
  </w:style>
  <w:style w:type="paragraph" w:styleId="NormalIndent">
    <w:name w:val="Normal Indent"/>
    <w:basedOn w:val="Normal"/>
    <w:uiPriority w:val="99"/>
    <w:semiHidden/>
    <w:unhideWhenUsed/>
    <w:rsid w:val="00176017"/>
    <w:pPr>
      <w:ind w:left="720"/>
    </w:pPr>
  </w:style>
  <w:style w:type="paragraph" w:styleId="MessageHeader">
    <w:name w:val="Message Header"/>
    <w:basedOn w:val="BodyText"/>
    <w:link w:val="MessageHeaderChar"/>
    <w:uiPriority w:val="99"/>
    <w:semiHidden/>
    <w:unhideWhenUsed/>
    <w:rsid w:val="00176017"/>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76017"/>
    <w:rPr>
      <w:rFonts w:asciiTheme="majorHAnsi" w:eastAsiaTheme="majorEastAsia" w:hAnsiTheme="majorHAnsi" w:cstheme="majorBidi"/>
      <w:sz w:val="24"/>
      <w:szCs w:val="24"/>
      <w:shd w:val="pct20" w:color="auto" w:fill="auto"/>
    </w:rPr>
  </w:style>
  <w:style w:type="paragraph" w:styleId="MacroText">
    <w:name w:val="macro"/>
    <w:link w:val="MacroTextChar"/>
    <w:uiPriority w:val="99"/>
    <w:semiHidden/>
    <w:unhideWhenUsed/>
    <w:rsid w:val="00176017"/>
    <w:pPr>
      <w:tabs>
        <w:tab w:val="left" w:pos="480"/>
        <w:tab w:val="left" w:pos="960"/>
        <w:tab w:val="left" w:pos="1440"/>
        <w:tab w:val="left" w:pos="1920"/>
        <w:tab w:val="left" w:pos="2400"/>
        <w:tab w:val="left" w:pos="2880"/>
        <w:tab w:val="left" w:pos="3360"/>
        <w:tab w:val="left" w:pos="3840"/>
        <w:tab w:val="left" w:pos="4320"/>
      </w:tabs>
      <w:spacing w:before="240" w:after="0" w:line="288"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176017"/>
    <w:rPr>
      <w:rFonts w:ascii="Consolas" w:hAnsi="Consolas" w:cs="Consolas"/>
      <w:sz w:val="20"/>
      <w:szCs w:val="20"/>
    </w:rPr>
  </w:style>
  <w:style w:type="paragraph" w:styleId="Bibliography">
    <w:name w:val="Bibliography"/>
    <w:basedOn w:val="List"/>
    <w:uiPriority w:val="37"/>
    <w:unhideWhenUsed/>
    <w:rsid w:val="00176017"/>
  </w:style>
  <w:style w:type="table" w:styleId="TableGridLight">
    <w:name w:val="Grid Table Light"/>
    <w:basedOn w:val="TableNormal"/>
    <w:uiPriority w:val="40"/>
    <w:rsid w:val="001760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es">
    <w:name w:val="Appendixes"/>
    <w:uiPriority w:val="99"/>
    <w:rsid w:val="00176017"/>
    <w:pPr>
      <w:numPr>
        <w:numId w:val="28"/>
      </w:numPr>
    </w:pPr>
  </w:style>
  <w:style w:type="numbering" w:customStyle="1" w:styleId="HHSHeadingNumbering">
    <w:name w:val="HHS Heading Numbering"/>
    <w:uiPriority w:val="99"/>
    <w:rsid w:val="00176017"/>
    <w:pPr>
      <w:numPr>
        <w:numId w:val="12"/>
      </w:numPr>
    </w:pPr>
  </w:style>
  <w:style w:type="paragraph" w:customStyle="1" w:styleId="BodyTextafterheading">
    <w:name w:val="Body Text after heading"/>
    <w:basedOn w:val="BodyText"/>
    <w:next w:val="BodyText"/>
    <w:link w:val="BodyTextafterheadingChar"/>
    <w:uiPriority w:val="15"/>
    <w:qFormat/>
    <w:rsid w:val="00176017"/>
    <w:pPr>
      <w:spacing w:before="120"/>
    </w:pPr>
  </w:style>
  <w:style w:type="character" w:customStyle="1" w:styleId="BodyTextafterheadingChar">
    <w:name w:val="Body Text after heading Char"/>
    <w:basedOn w:val="BodyTextChar"/>
    <w:link w:val="BodyTextafterheading"/>
    <w:uiPriority w:val="15"/>
    <w:rsid w:val="00176017"/>
    <w:rPr>
      <w:szCs w:val="20"/>
    </w:rPr>
  </w:style>
  <w:style w:type="table" w:customStyle="1" w:styleId="HHSTableforTextData1">
    <w:name w:val="HHS Table for Text Data1"/>
    <w:basedOn w:val="TableNormal"/>
    <w:uiPriority w:val="99"/>
    <w:rsid w:val="003E087D"/>
    <w:pPr>
      <w:spacing w:after="0" w:line="240" w:lineRule="auto"/>
    </w:pPr>
    <w:rPr>
      <w:sz w:val="20"/>
      <w:szCs w:val="20"/>
    </w:rPr>
    <w:tblPr>
      <w:tblStyleRowBandSize w:val="1"/>
      <w:tblCellMar>
        <w:top w:w="40" w:type="dxa"/>
        <w:left w:w="240" w:type="dxa"/>
        <w:bottom w:w="120" w:type="dxa"/>
        <w:right w:w="240" w:type="dxa"/>
      </w:tblCellMar>
    </w:tblPr>
    <w:trPr>
      <w:cantSplit/>
    </w:trPr>
    <w:tblStylePr w:type="firstRow">
      <w:pPr>
        <w:wordWrap/>
        <w:jc w:val="center"/>
      </w:pPr>
      <w:rPr>
        <w:b/>
      </w:rPr>
      <w:tblPr/>
      <w:trPr>
        <w:tblHeader/>
      </w:trPr>
      <w:tcPr>
        <w:shd w:val="clear" w:color="auto" w:fill="C4DDF4" w:themeFill="accent1" w:themeFillTint="66"/>
      </w:tcPr>
    </w:tblStylePr>
    <w:tblStylePr w:type="band2Horz">
      <w:tblPr/>
      <w:tcPr>
        <w:shd w:val="clear" w:color="auto" w:fill="E1EEF9" w:themeFill="accent1" w:themeFillTint="33"/>
      </w:tcPr>
    </w:tblStylePr>
  </w:style>
  <w:style w:type="numbering" w:customStyle="1" w:styleId="TableBullets">
    <w:name w:val="Table Bullets"/>
    <w:uiPriority w:val="99"/>
    <w:rsid w:val="00140595"/>
    <w:pPr>
      <w:numPr>
        <w:numId w:val="14"/>
      </w:numPr>
    </w:pPr>
  </w:style>
  <w:style w:type="paragraph" w:customStyle="1" w:styleId="ReturnLink">
    <w:name w:val="Return Link"/>
    <w:basedOn w:val="BodyText"/>
    <w:next w:val="Heading2"/>
    <w:autoRedefine/>
    <w:uiPriority w:val="17"/>
    <w:rsid w:val="00B31B8A"/>
    <w:pPr>
      <w:spacing w:before="120"/>
    </w:pPr>
    <w:rPr>
      <w:iCs/>
    </w:rPr>
  </w:style>
  <w:style w:type="numbering" w:customStyle="1" w:styleId="LittleLettersFirst">
    <w:name w:val="Little Letters First"/>
    <w:uiPriority w:val="99"/>
    <w:rsid w:val="00140595"/>
    <w:pPr>
      <w:numPr>
        <w:numId w:val="13"/>
      </w:numPr>
    </w:pPr>
  </w:style>
  <w:style w:type="paragraph" w:customStyle="1" w:styleId="Footer-Landscape">
    <w:name w:val="Footer - Landscape"/>
    <w:basedOn w:val="Footer"/>
    <w:link w:val="Footer-LandscapeChar"/>
    <w:uiPriority w:val="38"/>
    <w:rsid w:val="00140595"/>
    <w:pPr>
      <w:tabs>
        <w:tab w:val="clear" w:pos="4680"/>
        <w:tab w:val="clear" w:pos="9360"/>
        <w:tab w:val="center" w:pos="6480"/>
        <w:tab w:val="right" w:pos="12960"/>
      </w:tabs>
      <w:spacing w:before="160" w:line="288" w:lineRule="auto"/>
      <w:contextualSpacing/>
    </w:pPr>
  </w:style>
  <w:style w:type="character" w:customStyle="1" w:styleId="Footer-LandscapeChar">
    <w:name w:val="Footer - Landscape Char"/>
    <w:basedOn w:val="FooterChar"/>
    <w:link w:val="Footer-Landscape"/>
    <w:uiPriority w:val="38"/>
    <w:rsid w:val="00140595"/>
    <w:rPr>
      <w:color w:val="022167" w:themeColor="text1"/>
      <w:szCs w:val="20"/>
    </w:rPr>
  </w:style>
  <w:style w:type="table" w:styleId="GridTable2-Accent2">
    <w:name w:val="Grid Table 2 Accent 2"/>
    <w:basedOn w:val="GridTable2"/>
    <w:uiPriority w:val="47"/>
    <w:rsid w:val="00140595"/>
    <w:tblPr>
      <w:tblBorders>
        <w:top w:val="single" w:sz="2" w:space="0" w:color="E0676B" w:themeColor="accent2" w:themeTint="99"/>
        <w:bottom w:val="single" w:sz="2" w:space="0" w:color="E0676B" w:themeColor="accent2" w:themeTint="99"/>
        <w:insideH w:val="single" w:sz="2" w:space="0" w:color="E0676B" w:themeColor="accent2" w:themeTint="99"/>
        <w:insideV w:val="single" w:sz="2" w:space="0" w:color="E0676B" w:themeColor="accent2" w:themeTint="99"/>
      </w:tblBorders>
    </w:tblPr>
    <w:tblStylePr w:type="firstRow">
      <w:pPr>
        <w:jc w:val="center"/>
      </w:pPr>
      <w:rPr>
        <w:b/>
        <w:bCs/>
      </w:rPr>
      <w:tblPr/>
      <w:trPr>
        <w:tblHeader/>
      </w:trPr>
      <w:tcPr>
        <w:tcBorders>
          <w:top w:val="nil"/>
          <w:bottom w:val="single" w:sz="12" w:space="0" w:color="E0676B" w:themeColor="accent2" w:themeTint="99"/>
          <w:insideH w:val="nil"/>
          <w:insideV w:val="nil"/>
        </w:tcBorders>
        <w:shd w:val="clear" w:color="auto" w:fill="FFFFFF" w:themeFill="background1"/>
        <w:vAlign w:val="bottom"/>
      </w:tcPr>
    </w:tblStylePr>
    <w:tblStylePr w:type="lastRow">
      <w:rPr>
        <w:b/>
        <w:bCs/>
      </w:rPr>
      <w:tblPr/>
      <w:tcPr>
        <w:tcBorders>
          <w:top w:val="double" w:sz="2" w:space="0" w:color="E0676B" w:themeColor="accent2"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AccessibleBaseforTables">
    <w:name w:val="Accessible Base for Tables"/>
    <w:basedOn w:val="TableNormal"/>
    <w:uiPriority w:val="99"/>
    <w:rsid w:val="00140595"/>
    <w:pPr>
      <w:spacing w:after="0" w:line="240" w:lineRule="auto"/>
      <w:jc w:val="center"/>
    </w:pPr>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bottom w:w="80" w:type="dxa"/>
      </w:tblCellMar>
    </w:tblPr>
    <w:trPr>
      <w:cantSplit/>
    </w:trPr>
    <w:tblStylePr w:type="firstRow">
      <w:pPr>
        <w:jc w:val="center"/>
      </w:pPr>
      <w:tblPr/>
      <w:trPr>
        <w:tblHeader/>
      </w:trPr>
      <w:tcPr>
        <w:vAlign w:val="bottom"/>
      </w:tcPr>
    </w:tblStylePr>
    <w:tblStylePr w:type="firstCol">
      <w:pPr>
        <w:jc w:val="left"/>
      </w:pPr>
    </w:tblStylePr>
  </w:style>
  <w:style w:type="table" w:customStyle="1" w:styleId="AccessibleTable">
    <w:name w:val="Accessible Table"/>
    <w:basedOn w:val="TableNormal"/>
    <w:uiPriority w:val="99"/>
    <w:rsid w:val="00140595"/>
    <w:pPr>
      <w:spacing w:after="0" w:line="276" w:lineRule="auto"/>
    </w:pPr>
    <w:rPr>
      <w:sz w:val="20"/>
    </w:rPr>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top w:w="120" w:type="dxa"/>
        <w:left w:w="120" w:type="dxa"/>
        <w:bottom w:w="80" w:type="dxa"/>
        <w:right w:w="120" w:type="dxa"/>
      </w:tblCellMar>
    </w:tblPr>
    <w:trPr>
      <w:cantSplit/>
    </w:tr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table" w:styleId="GridTable1Light">
    <w:name w:val="Grid Table 1 Light"/>
    <w:basedOn w:val="AccessibleBaseforTables"/>
    <w:uiPriority w:val="46"/>
    <w:rsid w:val="00140595"/>
    <w:tblPr>
      <w:tblStyleRowBandSize w:val="1"/>
      <w:tblStyleColBandSize w:val="1"/>
      <w:tblBorders>
        <w:top w:val="single" w:sz="4" w:space="0" w:color="608FFC" w:themeColor="text1" w:themeTint="66"/>
        <w:left w:val="single" w:sz="4" w:space="0" w:color="608FFC" w:themeColor="text1" w:themeTint="66"/>
        <w:bottom w:val="single" w:sz="4" w:space="0" w:color="608FFC" w:themeColor="text1" w:themeTint="66"/>
        <w:right w:val="single" w:sz="4" w:space="0" w:color="608FFC" w:themeColor="text1" w:themeTint="66"/>
        <w:insideH w:val="single" w:sz="4" w:space="0" w:color="608FFC" w:themeColor="text1" w:themeTint="66"/>
        <w:insideV w:val="single" w:sz="4" w:space="0" w:color="608FFC" w:themeColor="text1" w:themeTint="66"/>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2" w:space="0" w:color="1058FA" w:themeColor="text1" w:themeTint="99"/>
        </w:tcBorders>
      </w:tcPr>
    </w:tblStylePr>
    <w:tblStylePr w:type="firstCol">
      <w:pPr>
        <w:jc w:val="left"/>
      </w:pPr>
      <w:rPr>
        <w:b/>
        <w:bCs/>
      </w:rPr>
    </w:tblStylePr>
    <w:tblStylePr w:type="lastCol">
      <w:rPr>
        <w:b/>
        <w:bCs/>
      </w:rPr>
    </w:tblStylePr>
  </w:style>
  <w:style w:type="table" w:styleId="GridTable1Light-Accent1">
    <w:name w:val="Grid Table 1 Light Accent 1"/>
    <w:basedOn w:val="GridTable1Light"/>
    <w:uiPriority w:val="46"/>
    <w:rsid w:val="00140595"/>
    <w:tblPr>
      <w:tblBorders>
        <w:top w:val="single" w:sz="4" w:space="0" w:color="C4DDF4" w:themeColor="accent1" w:themeTint="66"/>
        <w:left w:val="single" w:sz="4" w:space="0" w:color="C4DDF4" w:themeColor="accent1" w:themeTint="66"/>
        <w:bottom w:val="single" w:sz="4" w:space="0" w:color="C4DDF4" w:themeColor="accent1" w:themeTint="66"/>
        <w:right w:val="single" w:sz="4" w:space="0" w:color="C4DDF4" w:themeColor="accent1" w:themeTint="66"/>
        <w:insideH w:val="single" w:sz="4" w:space="0" w:color="C4DDF4" w:themeColor="accent1" w:themeTint="66"/>
        <w:insideV w:val="single" w:sz="4" w:space="0" w:color="C4DDF4" w:themeColor="accent1" w:themeTint="66"/>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2" w:space="0" w:color="A7CCEE" w:themeColor="accent1" w:themeTint="99"/>
        </w:tcBorders>
      </w:tcPr>
    </w:tblStylePr>
    <w:tblStylePr w:type="firstCol">
      <w:pPr>
        <w:jc w:val="left"/>
      </w:pPr>
      <w:rPr>
        <w:b/>
        <w:bCs/>
      </w:rPr>
    </w:tblStylePr>
    <w:tblStylePr w:type="lastCol">
      <w:rPr>
        <w:b/>
        <w:bCs/>
      </w:rPr>
    </w:tblStylePr>
  </w:style>
  <w:style w:type="table" w:styleId="GridTable1Light-Accent2">
    <w:name w:val="Grid Table 1 Light Accent 2"/>
    <w:basedOn w:val="AccessibleBaseforTables"/>
    <w:uiPriority w:val="46"/>
    <w:rsid w:val="00140595"/>
    <w:tblPr>
      <w:tblStyleRowBandSize w:val="1"/>
      <w:tblStyleColBandSize w:val="1"/>
      <w:tblBorders>
        <w:top w:val="single" w:sz="4" w:space="0" w:color="EA9A9C" w:themeColor="accent2" w:themeTint="66"/>
        <w:left w:val="single" w:sz="4" w:space="0" w:color="EA9A9C" w:themeColor="accent2" w:themeTint="66"/>
        <w:bottom w:val="single" w:sz="4" w:space="0" w:color="EA9A9C" w:themeColor="accent2" w:themeTint="66"/>
        <w:right w:val="single" w:sz="4" w:space="0" w:color="EA9A9C" w:themeColor="accent2" w:themeTint="66"/>
        <w:insideH w:val="single" w:sz="4" w:space="0" w:color="EA9A9C" w:themeColor="accent2" w:themeTint="66"/>
        <w:insideV w:val="single" w:sz="4" w:space="0" w:color="EA9A9C" w:themeColor="accent2" w:themeTint="66"/>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2" w:space="0" w:color="E0676B" w:themeColor="accent2" w:themeTint="99"/>
        </w:tcBorders>
      </w:tcPr>
    </w:tblStylePr>
    <w:tblStylePr w:type="firstCol">
      <w:pPr>
        <w:jc w:val="left"/>
      </w:pPr>
      <w:rPr>
        <w:b/>
        <w:bCs/>
      </w:rPr>
    </w:tblStylePr>
    <w:tblStylePr w:type="lastCol">
      <w:rPr>
        <w:b/>
        <w:bCs/>
      </w:rPr>
    </w:tblStylePr>
  </w:style>
  <w:style w:type="table" w:styleId="GridTable1Light-Accent3">
    <w:name w:val="Grid Table 1 Light Accent 3"/>
    <w:basedOn w:val="GridTable1Light"/>
    <w:uiPriority w:val="46"/>
    <w:rsid w:val="00140595"/>
    <w:tblPr>
      <w:tblBorders>
        <w:top w:val="single" w:sz="4" w:space="0" w:color="C4E5B6" w:themeColor="accent3" w:themeTint="66"/>
        <w:left w:val="single" w:sz="4" w:space="0" w:color="C4E5B6" w:themeColor="accent3" w:themeTint="66"/>
        <w:bottom w:val="single" w:sz="4" w:space="0" w:color="C4E5B6" w:themeColor="accent3" w:themeTint="66"/>
        <w:right w:val="single" w:sz="4" w:space="0" w:color="C4E5B6" w:themeColor="accent3" w:themeTint="66"/>
        <w:insideH w:val="single" w:sz="4" w:space="0" w:color="C4E5B6" w:themeColor="accent3" w:themeTint="66"/>
        <w:insideV w:val="single" w:sz="4" w:space="0" w:color="C4E5B6" w:themeColor="accent3" w:themeTint="66"/>
      </w:tblBorders>
    </w:tblPr>
    <w:tblStylePr w:type="firstRow">
      <w:pPr>
        <w:jc w:val="center"/>
      </w:pPr>
      <w:rPr>
        <w:b/>
        <w:bCs/>
      </w:rPr>
      <w:tblPr/>
      <w:trPr>
        <w:tblHeader/>
      </w:trPr>
      <w:tcPr>
        <w:tcBorders>
          <w:bottom w:val="single" w:sz="12" w:space="0" w:color="A6D992" w:themeColor="accent3" w:themeTint="99"/>
        </w:tcBorders>
        <w:vAlign w:val="bottom"/>
      </w:tcPr>
    </w:tblStylePr>
    <w:tblStylePr w:type="lastRow">
      <w:rPr>
        <w:b/>
        <w:bCs/>
      </w:rPr>
      <w:tblPr/>
      <w:tcPr>
        <w:tcBorders>
          <w:top w:val="double" w:sz="2" w:space="0" w:color="A6D992" w:themeColor="accent3" w:themeTint="99"/>
        </w:tcBorders>
      </w:tcPr>
    </w:tblStylePr>
    <w:tblStylePr w:type="firstCol">
      <w:pPr>
        <w:jc w:val="left"/>
      </w:pPr>
      <w:rPr>
        <w:b/>
        <w:bCs/>
      </w:rPr>
    </w:tblStylePr>
    <w:tblStylePr w:type="lastCol">
      <w:rPr>
        <w:b/>
        <w:bCs/>
      </w:rPr>
    </w:tblStylePr>
  </w:style>
  <w:style w:type="table" w:styleId="GridTable1Light-Accent4">
    <w:name w:val="Grid Table 1 Light Accent 4"/>
    <w:basedOn w:val="GridTable1Light"/>
    <w:uiPriority w:val="46"/>
    <w:rsid w:val="00140595"/>
    <w:tblPr>
      <w:tblBorders>
        <w:top w:val="single" w:sz="4" w:space="0" w:color="FFE899" w:themeColor="accent4" w:themeTint="66"/>
        <w:left w:val="single" w:sz="4" w:space="0" w:color="FFE899" w:themeColor="accent4" w:themeTint="66"/>
        <w:bottom w:val="single" w:sz="4" w:space="0" w:color="FFE899" w:themeColor="accent4" w:themeTint="66"/>
        <w:right w:val="single" w:sz="4" w:space="0" w:color="FFE899" w:themeColor="accent4" w:themeTint="66"/>
        <w:insideH w:val="single" w:sz="4" w:space="0" w:color="FFE899" w:themeColor="accent4" w:themeTint="66"/>
        <w:insideV w:val="single" w:sz="4" w:space="0" w:color="FFE899" w:themeColor="accent4" w:themeTint="66"/>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2" w:space="0" w:color="FFDC66" w:themeColor="accent4" w:themeTint="99"/>
        </w:tcBorders>
      </w:tcPr>
    </w:tblStylePr>
    <w:tblStylePr w:type="firstCol">
      <w:pPr>
        <w:jc w:val="left"/>
      </w:pPr>
      <w:rPr>
        <w:b/>
        <w:bCs/>
      </w:rPr>
    </w:tblStylePr>
    <w:tblStylePr w:type="lastCol">
      <w:rPr>
        <w:b/>
        <w:bCs/>
      </w:rPr>
    </w:tblStylePr>
  </w:style>
  <w:style w:type="table" w:styleId="GridTable1Light-Accent5">
    <w:name w:val="Grid Table 1 Light Accent 5"/>
    <w:basedOn w:val="GridTable1Light"/>
    <w:uiPriority w:val="46"/>
    <w:rsid w:val="00140595"/>
    <w:tblPr>
      <w:tblBorders>
        <w:top w:val="single" w:sz="4" w:space="0" w:color="73FFF9" w:themeColor="accent5" w:themeTint="66"/>
        <w:left w:val="single" w:sz="4" w:space="0" w:color="73FFF9" w:themeColor="accent5" w:themeTint="66"/>
        <w:bottom w:val="single" w:sz="4" w:space="0" w:color="73FFF9" w:themeColor="accent5" w:themeTint="66"/>
        <w:right w:val="single" w:sz="4" w:space="0" w:color="73FFF9" w:themeColor="accent5" w:themeTint="66"/>
        <w:insideH w:val="single" w:sz="4" w:space="0" w:color="73FFF9" w:themeColor="accent5" w:themeTint="66"/>
        <w:insideV w:val="single" w:sz="4" w:space="0" w:color="73FFF9" w:themeColor="accent5" w:themeTint="66"/>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2" w:space="0" w:color="2DFFF6" w:themeColor="accent5" w:themeTint="99"/>
        </w:tcBorders>
      </w:tcPr>
    </w:tblStylePr>
    <w:tblStylePr w:type="firstCol">
      <w:pPr>
        <w:jc w:val="left"/>
      </w:pPr>
      <w:rPr>
        <w:b/>
        <w:bCs/>
      </w:rPr>
    </w:tblStylePr>
    <w:tblStylePr w:type="lastCol">
      <w:rPr>
        <w:b/>
        <w:bCs/>
      </w:rPr>
    </w:tblStylePr>
  </w:style>
  <w:style w:type="table" w:styleId="GridTable2">
    <w:name w:val="Grid Table 2"/>
    <w:basedOn w:val="AccessibleBaseforTables"/>
    <w:uiPriority w:val="47"/>
    <w:rsid w:val="00140595"/>
    <w:tblPr>
      <w:tblStyleRowBandSize w:val="1"/>
      <w:tblStyleColBandSize w:val="1"/>
      <w:tblBorders>
        <w:top w:val="single" w:sz="2" w:space="0" w:color="1058FA" w:themeColor="text1" w:themeTint="99"/>
        <w:left w:val="none" w:sz="0" w:space="0" w:color="auto"/>
        <w:bottom w:val="single" w:sz="2" w:space="0" w:color="1058FA" w:themeColor="text1" w:themeTint="99"/>
        <w:right w:val="none" w:sz="0" w:space="0" w:color="auto"/>
        <w:insideH w:val="single" w:sz="2" w:space="0" w:color="1058FA" w:themeColor="text1" w:themeTint="99"/>
        <w:insideV w:val="single" w:sz="2" w:space="0" w:color="1058FA" w:themeColor="text1" w:themeTint="99"/>
      </w:tblBorders>
    </w:tblPr>
    <w:tblStylePr w:type="firstRow">
      <w:pPr>
        <w:jc w:val="center"/>
      </w:pPr>
      <w:rPr>
        <w:b/>
        <w:bCs/>
      </w:rPr>
      <w:tblPr/>
      <w:trPr>
        <w:tblHeader/>
      </w:trPr>
      <w:tcPr>
        <w:tcBorders>
          <w:top w:val="nil"/>
          <w:bottom w:val="single" w:sz="12" w:space="0" w:color="1058FA" w:themeColor="text1" w:themeTint="99"/>
          <w:insideH w:val="nil"/>
          <w:insideV w:val="nil"/>
        </w:tcBorders>
        <w:shd w:val="clear" w:color="auto" w:fill="FFFFFF" w:themeFill="background1"/>
        <w:vAlign w:val="bottom"/>
      </w:tcPr>
    </w:tblStylePr>
    <w:tblStylePr w:type="lastRow">
      <w:rPr>
        <w:b/>
        <w:bCs/>
      </w:rPr>
      <w:tblPr/>
      <w:tcPr>
        <w:tcBorders>
          <w:top w:val="double" w:sz="2" w:space="0" w:color="1058FA" w:themeColor="tex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2-Accent1">
    <w:name w:val="Grid Table 2 Accent 1"/>
    <w:basedOn w:val="GridTable2"/>
    <w:uiPriority w:val="47"/>
    <w:rsid w:val="00140595"/>
    <w:tblPr>
      <w:tblBorders>
        <w:top w:val="single" w:sz="2" w:space="0" w:color="A7CCEE" w:themeColor="accent1" w:themeTint="99"/>
        <w:bottom w:val="single" w:sz="2" w:space="0" w:color="A7CCEE" w:themeColor="accent1" w:themeTint="99"/>
        <w:insideH w:val="single" w:sz="2" w:space="0" w:color="A7CCEE" w:themeColor="accent1" w:themeTint="99"/>
        <w:insideV w:val="single" w:sz="2" w:space="0" w:color="A7CCEE" w:themeColor="accent1" w:themeTint="99"/>
      </w:tblBorders>
    </w:tblPr>
    <w:tblStylePr w:type="firstRow">
      <w:pPr>
        <w:jc w:val="center"/>
      </w:pPr>
      <w:rPr>
        <w:b/>
        <w:bCs/>
      </w:rPr>
      <w:tblPr/>
      <w:trPr>
        <w:tblHeader/>
      </w:trPr>
      <w:tcPr>
        <w:tcBorders>
          <w:top w:val="nil"/>
          <w:bottom w:val="single" w:sz="12" w:space="0" w:color="A7CCEE" w:themeColor="accent1" w:themeTint="99"/>
          <w:insideH w:val="nil"/>
          <w:insideV w:val="nil"/>
        </w:tcBorders>
        <w:shd w:val="clear" w:color="auto" w:fill="FFFFFF" w:themeFill="background1"/>
        <w:vAlign w:val="bottom"/>
      </w:tcPr>
    </w:tblStylePr>
    <w:tblStylePr w:type="lastRow">
      <w:rPr>
        <w:b/>
        <w:bCs/>
      </w:rPr>
      <w:tblPr/>
      <w:tcPr>
        <w:tcBorders>
          <w:top w:val="double" w:sz="2" w:space="0" w:color="A7CCEE" w:themeColor="accen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2-Accent3">
    <w:name w:val="Grid Table 2 Accent 3"/>
    <w:basedOn w:val="GridTable2"/>
    <w:uiPriority w:val="47"/>
    <w:rsid w:val="00140595"/>
    <w:tblPr>
      <w:tblBorders>
        <w:top w:val="single" w:sz="2" w:space="0" w:color="A6D992" w:themeColor="accent3" w:themeTint="99"/>
        <w:bottom w:val="single" w:sz="2" w:space="0" w:color="A6D992" w:themeColor="accent3" w:themeTint="99"/>
        <w:insideH w:val="single" w:sz="2" w:space="0" w:color="A6D992" w:themeColor="accent3" w:themeTint="99"/>
        <w:insideV w:val="single" w:sz="2" w:space="0" w:color="A6D992" w:themeColor="accent3" w:themeTint="99"/>
      </w:tblBorders>
    </w:tblPr>
    <w:tblStylePr w:type="firstRow">
      <w:pPr>
        <w:jc w:val="center"/>
      </w:pPr>
      <w:rPr>
        <w:b/>
        <w:bCs/>
      </w:rPr>
      <w:tblPr/>
      <w:trPr>
        <w:tblHeader/>
      </w:trPr>
      <w:tcPr>
        <w:tcBorders>
          <w:top w:val="nil"/>
          <w:bottom w:val="single" w:sz="12" w:space="0" w:color="A6D992" w:themeColor="accent3" w:themeTint="99"/>
          <w:insideH w:val="nil"/>
          <w:insideV w:val="nil"/>
        </w:tcBorders>
        <w:shd w:val="clear" w:color="auto" w:fill="FFFFFF" w:themeFill="background1"/>
        <w:vAlign w:val="bottom"/>
      </w:tcPr>
    </w:tblStylePr>
    <w:tblStylePr w:type="lastRow">
      <w:rPr>
        <w:b/>
        <w:bCs/>
      </w:rPr>
      <w:tblPr/>
      <w:tcPr>
        <w:tcBorders>
          <w:top w:val="double" w:sz="2" w:space="0" w:color="A6D992" w:themeColor="accent3"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2-Accent4">
    <w:name w:val="Grid Table 2 Accent 4"/>
    <w:basedOn w:val="GridTable2"/>
    <w:uiPriority w:val="47"/>
    <w:rsid w:val="00140595"/>
    <w:tblPr>
      <w:tblBorders>
        <w:top w:val="single" w:sz="2" w:space="0" w:color="FFDC66" w:themeColor="accent4" w:themeTint="99"/>
        <w:bottom w:val="single" w:sz="2" w:space="0" w:color="FFDC66" w:themeColor="accent4" w:themeTint="99"/>
        <w:insideH w:val="single" w:sz="2" w:space="0" w:color="FFDC66" w:themeColor="accent4" w:themeTint="99"/>
        <w:insideV w:val="single" w:sz="2" w:space="0" w:color="FFDC66" w:themeColor="accent4" w:themeTint="99"/>
      </w:tblBorders>
    </w:tblPr>
    <w:tblStylePr w:type="firstRow">
      <w:pPr>
        <w:jc w:val="center"/>
      </w:pPr>
      <w:rPr>
        <w:b/>
        <w:bCs/>
      </w:rPr>
      <w:tblPr/>
      <w:trPr>
        <w:tblHeader/>
      </w:trPr>
      <w:tcPr>
        <w:tcBorders>
          <w:top w:val="nil"/>
          <w:bottom w:val="single" w:sz="12" w:space="0" w:color="FFDC66" w:themeColor="accent4" w:themeTint="99"/>
          <w:insideH w:val="nil"/>
          <w:insideV w:val="nil"/>
        </w:tcBorders>
        <w:shd w:val="clear" w:color="auto" w:fill="FFFFFF" w:themeFill="background1"/>
        <w:vAlign w:val="bottom"/>
      </w:tcPr>
    </w:tblStylePr>
    <w:tblStylePr w:type="lastRow">
      <w:rPr>
        <w:b/>
        <w:bCs/>
      </w:rPr>
      <w:tblPr/>
      <w:tcPr>
        <w:tcBorders>
          <w:top w:val="double" w:sz="2" w:space="0" w:color="FFDC66" w:themeColor="accent4"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2-Accent5">
    <w:name w:val="Grid Table 2 Accent 5"/>
    <w:basedOn w:val="GridTable2"/>
    <w:uiPriority w:val="47"/>
    <w:rsid w:val="00140595"/>
    <w:tblPr>
      <w:tblBorders>
        <w:top w:val="single" w:sz="2" w:space="0" w:color="2DFFF6" w:themeColor="accent5" w:themeTint="99"/>
        <w:bottom w:val="single" w:sz="2" w:space="0" w:color="2DFFF6" w:themeColor="accent5" w:themeTint="99"/>
        <w:insideH w:val="single" w:sz="2" w:space="0" w:color="2DFFF6" w:themeColor="accent5" w:themeTint="99"/>
        <w:insideV w:val="single" w:sz="2" w:space="0" w:color="2DFFF6" w:themeColor="accent5" w:themeTint="99"/>
      </w:tblBorders>
    </w:tblPr>
    <w:tblStylePr w:type="firstRow">
      <w:pPr>
        <w:jc w:val="center"/>
      </w:pPr>
      <w:rPr>
        <w:b/>
        <w:bCs/>
      </w:rPr>
      <w:tblPr/>
      <w:trPr>
        <w:tblHeader/>
      </w:trPr>
      <w:tcPr>
        <w:tcBorders>
          <w:top w:val="nil"/>
          <w:bottom w:val="single" w:sz="12" w:space="0" w:color="2DFFF6" w:themeColor="accent5" w:themeTint="99"/>
          <w:insideH w:val="nil"/>
          <w:insideV w:val="nil"/>
        </w:tcBorders>
        <w:shd w:val="clear" w:color="auto" w:fill="FFFFFF" w:themeFill="background1"/>
        <w:vAlign w:val="bottom"/>
      </w:tcPr>
    </w:tblStylePr>
    <w:tblStylePr w:type="lastRow">
      <w:rPr>
        <w:b/>
        <w:bCs/>
      </w:rPr>
      <w:tblPr/>
      <w:tcPr>
        <w:tcBorders>
          <w:top w:val="double" w:sz="2" w:space="0" w:color="2DFFF6" w:themeColor="accent5"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2-Accent6">
    <w:name w:val="Grid Table 2 Accent 6"/>
    <w:basedOn w:val="GridTable2"/>
    <w:uiPriority w:val="47"/>
    <w:rsid w:val="00140595"/>
    <w:tblPr>
      <w:tblBorders>
        <w:top w:val="single" w:sz="2" w:space="0" w:color="FFC339" w:themeColor="accent6" w:themeTint="99"/>
        <w:bottom w:val="single" w:sz="2" w:space="0" w:color="FFC339" w:themeColor="accent6" w:themeTint="99"/>
        <w:insideH w:val="single" w:sz="2" w:space="0" w:color="FFC339" w:themeColor="accent6" w:themeTint="99"/>
        <w:insideV w:val="single" w:sz="2" w:space="0" w:color="FFC339" w:themeColor="accent6" w:themeTint="99"/>
      </w:tblBorders>
    </w:tblPr>
    <w:tblStylePr w:type="firstRow">
      <w:pPr>
        <w:jc w:val="center"/>
      </w:pPr>
      <w:rPr>
        <w:b/>
        <w:bCs/>
      </w:rPr>
      <w:tblPr/>
      <w:trPr>
        <w:tblHeader/>
      </w:trPr>
      <w:tcPr>
        <w:tcBorders>
          <w:top w:val="nil"/>
          <w:bottom w:val="single" w:sz="12" w:space="0" w:color="FFC339" w:themeColor="accent6" w:themeTint="99"/>
          <w:insideH w:val="nil"/>
          <w:insideV w:val="nil"/>
        </w:tcBorders>
        <w:shd w:val="clear" w:color="auto" w:fill="FFFFFF" w:themeFill="background1"/>
        <w:vAlign w:val="bottom"/>
      </w:tcPr>
    </w:tblStylePr>
    <w:tblStylePr w:type="lastRow">
      <w:rPr>
        <w:b/>
        <w:bCs/>
      </w:rPr>
      <w:tblPr/>
      <w:tcPr>
        <w:tcBorders>
          <w:top w:val="double" w:sz="2" w:space="0" w:color="FFC339" w:themeColor="accent6"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3">
    <w:name w:val="Grid Table 3"/>
    <w:basedOn w:val="AccessibleBaseforTables"/>
    <w:uiPriority w:val="48"/>
    <w:rsid w:val="00140595"/>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styleId="GridTable3-Accent1">
    <w:name w:val="Grid Table 3 Accent 1"/>
    <w:basedOn w:val="GridTable3"/>
    <w:uiPriority w:val="48"/>
    <w:rsid w:val="00140595"/>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styleId="GridTable3-Accent2">
    <w:name w:val="Grid Table 3 Accent 2"/>
    <w:basedOn w:val="GridTable3"/>
    <w:uiPriority w:val="48"/>
    <w:rsid w:val="00140595"/>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styleId="GridTable3-Accent3">
    <w:name w:val="Grid Table 3 Accent 3"/>
    <w:basedOn w:val="GridTable3"/>
    <w:uiPriority w:val="48"/>
    <w:rsid w:val="00140595"/>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styleId="GridTable3-Accent4">
    <w:name w:val="Grid Table 3 Accent 4"/>
    <w:basedOn w:val="GridTable3"/>
    <w:uiPriority w:val="48"/>
    <w:rsid w:val="00140595"/>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styleId="GridTable3-Accent5">
    <w:name w:val="Grid Table 3 Accent 5"/>
    <w:basedOn w:val="GridTable3"/>
    <w:uiPriority w:val="48"/>
    <w:rsid w:val="00140595"/>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styleId="GridTable3-Accent6">
    <w:name w:val="Grid Table 3 Accent 6"/>
    <w:basedOn w:val="GridTable3"/>
    <w:uiPriority w:val="48"/>
    <w:rsid w:val="00140595"/>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styleId="GridTable4">
    <w:name w:val="Grid Table 4"/>
    <w:basedOn w:val="AccessibleBaseforTables"/>
    <w:uiPriority w:val="49"/>
    <w:rsid w:val="00140595"/>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insideV w:val="nil"/>
        </w:tcBorders>
        <w:shd w:val="clear" w:color="auto" w:fill="022167" w:themeFill="text1"/>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4-Accent1">
    <w:name w:val="Grid Table 4 Accent 1"/>
    <w:basedOn w:val="GridTable4"/>
    <w:uiPriority w:val="49"/>
    <w:rsid w:val="00140595"/>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insideV w:val="nil"/>
        </w:tcBorders>
        <w:shd w:val="clear" w:color="auto" w:fill="6DABE4" w:themeFill="accent1"/>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4-Accent2">
    <w:name w:val="Grid Table 4 Accent 2"/>
    <w:basedOn w:val="GridTable4"/>
    <w:uiPriority w:val="49"/>
    <w:rsid w:val="00140595"/>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insideV w:val="nil"/>
        </w:tcBorders>
        <w:shd w:val="clear" w:color="auto" w:fill="AB2328" w:themeFill="accent2"/>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GridTable4-Accent3">
    <w:name w:val="Grid Table 4 Accent 3"/>
    <w:basedOn w:val="GridTable4"/>
    <w:uiPriority w:val="49"/>
    <w:rsid w:val="00140595"/>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insideV w:val="nil"/>
        </w:tcBorders>
        <w:shd w:val="clear" w:color="auto" w:fill="6CC04A" w:themeFill="accent3"/>
        <w:vAlign w:val="bottom"/>
      </w:tcPr>
    </w:tblStylePr>
    <w:tblStylePr w:type="lastRow">
      <w:rPr>
        <w:b/>
        <w:bCs/>
      </w:rPr>
      <w:tblPr/>
      <w:tcPr>
        <w:tcBorders>
          <w:top w:val="double" w:sz="4" w:space="0" w:color="6CC04A" w:themeColor="accent3"/>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4-Accent4">
    <w:name w:val="Grid Table 4 Accent 4"/>
    <w:basedOn w:val="GridTable4"/>
    <w:uiPriority w:val="49"/>
    <w:rsid w:val="00140595"/>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insideV w:val="nil"/>
        </w:tcBorders>
        <w:shd w:val="clear" w:color="auto" w:fill="FFC600" w:themeFill="accent4"/>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4-Accent5">
    <w:name w:val="Grid Table 4 Accent 5"/>
    <w:basedOn w:val="GridTable4"/>
    <w:uiPriority w:val="49"/>
    <w:rsid w:val="00140595"/>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insideV w:val="nil"/>
        </w:tcBorders>
        <w:shd w:val="clear" w:color="auto" w:fill="00A19B" w:themeFill="accent5"/>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4-Accent6">
    <w:name w:val="Grid Table 4 Accent 6"/>
    <w:basedOn w:val="GridTable4"/>
    <w:uiPriority w:val="49"/>
    <w:rsid w:val="00140595"/>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insideV w:val="nil"/>
        </w:tcBorders>
        <w:shd w:val="clear" w:color="auto" w:fill="B47E00" w:themeFill="accent6"/>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5Dark">
    <w:name w:val="Grid Table 5 Dark"/>
    <w:basedOn w:val="AccessibleBaseforTables"/>
    <w:uiPriority w:val="50"/>
    <w:rsid w:val="00140595"/>
    <w:tblPr>
      <w:tblStyleRowBandSize w:val="1"/>
      <w:tblStyleColBandSize w:val="1"/>
    </w:tblPr>
    <w:tcPr>
      <w:shd w:val="clear" w:color="auto" w:fill="AFC7FD" w:themeFill="tex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2167"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2167" w:themeFill="tex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216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2167" w:themeFill="text1"/>
      </w:tcPr>
    </w:tblStylePr>
    <w:tblStylePr w:type="band1Vert">
      <w:tblPr/>
      <w:tcPr>
        <w:shd w:val="clear" w:color="auto" w:fill="608FFC" w:themeFill="text1" w:themeFillTint="66"/>
      </w:tcPr>
    </w:tblStylePr>
    <w:tblStylePr w:type="band1Horz">
      <w:tblPr/>
      <w:tcPr>
        <w:shd w:val="clear" w:color="auto" w:fill="608FFC" w:themeFill="text1" w:themeFillTint="66"/>
      </w:tcPr>
    </w:tblStylePr>
  </w:style>
  <w:style w:type="table" w:styleId="GridTable5Dark-Accent1">
    <w:name w:val="Grid Table 5 Dark Accent 1"/>
    <w:basedOn w:val="GridTable5Dark"/>
    <w:uiPriority w:val="50"/>
    <w:rsid w:val="00140595"/>
    <w:tblPr/>
    <w:tcPr>
      <w:shd w:val="clear" w:color="auto" w:fill="E1EEF9" w:themeFill="accen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ABE4"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ABE4" w:themeFill="accen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AB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ABE4" w:themeFill="accent1"/>
      </w:tcPr>
    </w:tblStylePr>
    <w:tblStylePr w:type="band1Vert">
      <w:tblPr/>
      <w:tcPr>
        <w:shd w:val="clear" w:color="auto" w:fill="C4DDF4" w:themeFill="accent1" w:themeFillTint="66"/>
      </w:tcPr>
    </w:tblStylePr>
    <w:tblStylePr w:type="band1Horz">
      <w:tblPr/>
      <w:tcPr>
        <w:shd w:val="clear" w:color="auto" w:fill="C4DDF4" w:themeFill="accent1" w:themeFillTint="66"/>
      </w:tcPr>
    </w:tblStylePr>
  </w:style>
  <w:style w:type="table" w:styleId="GridTable5Dark-Accent2">
    <w:name w:val="Grid Table 5 Dark Accent 2"/>
    <w:basedOn w:val="GridTable5Dark"/>
    <w:uiPriority w:val="50"/>
    <w:rsid w:val="00140595"/>
    <w:tblPr/>
    <w:tcPr>
      <w:shd w:val="clear" w:color="auto" w:fill="F4CCCD" w:themeFill="accent2"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2328" w:themeFill="accent2"/>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2328" w:themeFill="accent2"/>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232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2328" w:themeFill="accent2"/>
      </w:tcPr>
    </w:tblStylePr>
    <w:tblStylePr w:type="band1Vert">
      <w:tblPr/>
      <w:tcPr>
        <w:shd w:val="clear" w:color="auto" w:fill="EA9A9C" w:themeFill="accent2" w:themeFillTint="66"/>
      </w:tcPr>
    </w:tblStylePr>
    <w:tblStylePr w:type="band1Horz">
      <w:tblPr/>
      <w:tcPr>
        <w:shd w:val="clear" w:color="auto" w:fill="EA9A9C" w:themeFill="accent2" w:themeFillTint="66"/>
      </w:tcPr>
    </w:tblStylePr>
  </w:style>
  <w:style w:type="table" w:styleId="GridTable5Dark-Accent3">
    <w:name w:val="Grid Table 5 Dark Accent 3"/>
    <w:basedOn w:val="GridTable5Dark"/>
    <w:uiPriority w:val="50"/>
    <w:rsid w:val="00140595"/>
    <w:tblPr/>
    <w:tcPr>
      <w:shd w:val="clear" w:color="auto" w:fill="E1F2DA" w:themeFill="accent3"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C04A"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C04A" w:themeFill="accent3"/>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C04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C04A" w:themeFill="accent3"/>
      </w:tcPr>
    </w:tblStylePr>
    <w:tblStylePr w:type="band1Vert">
      <w:tblPr/>
      <w:tcPr>
        <w:shd w:val="clear" w:color="auto" w:fill="C4E5B6" w:themeFill="accent3" w:themeFillTint="66"/>
      </w:tcPr>
    </w:tblStylePr>
    <w:tblStylePr w:type="band1Horz">
      <w:tblPr/>
      <w:tcPr>
        <w:shd w:val="clear" w:color="auto" w:fill="C4E5B6" w:themeFill="accent3" w:themeFillTint="66"/>
      </w:tcPr>
    </w:tblStylePr>
  </w:style>
  <w:style w:type="table" w:styleId="GridTable5Dark-Accent4">
    <w:name w:val="Grid Table 5 Dark Accent 4"/>
    <w:basedOn w:val="GridTable5Dark"/>
    <w:uiPriority w:val="50"/>
    <w:rsid w:val="00140595"/>
    <w:tblPr/>
    <w:tcPr>
      <w:shd w:val="clear" w:color="auto" w:fill="FFF3CC" w:themeFill="accent4"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600"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600" w:themeFill="accent4"/>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6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600" w:themeFill="accent4"/>
      </w:tcPr>
    </w:tblStylePr>
    <w:tblStylePr w:type="band1Vert">
      <w:tblPr/>
      <w:tcPr>
        <w:shd w:val="clear" w:color="auto" w:fill="FFE899" w:themeFill="accent4" w:themeFillTint="66"/>
      </w:tcPr>
    </w:tblStylePr>
    <w:tblStylePr w:type="band1Horz">
      <w:tblPr/>
      <w:tcPr>
        <w:shd w:val="clear" w:color="auto" w:fill="FFE899" w:themeFill="accent4" w:themeFillTint="66"/>
      </w:tcPr>
    </w:tblStylePr>
  </w:style>
  <w:style w:type="table" w:styleId="GridTable5Dark-Accent5">
    <w:name w:val="Grid Table 5 Dark Accent 5"/>
    <w:basedOn w:val="GridTable5Dark"/>
    <w:uiPriority w:val="50"/>
    <w:rsid w:val="00140595"/>
    <w:tblPr/>
    <w:tcPr>
      <w:shd w:val="clear" w:color="auto" w:fill="B9FFFC" w:themeFill="accent5"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19B"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19B" w:themeFill="accent5"/>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19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19B" w:themeFill="accent5"/>
      </w:tcPr>
    </w:tblStylePr>
    <w:tblStylePr w:type="band1Vert">
      <w:tblPr/>
      <w:tcPr>
        <w:shd w:val="clear" w:color="auto" w:fill="73FFF9" w:themeFill="accent5" w:themeFillTint="66"/>
      </w:tcPr>
    </w:tblStylePr>
    <w:tblStylePr w:type="band1Horz">
      <w:tblPr/>
      <w:tcPr>
        <w:shd w:val="clear" w:color="auto" w:fill="73FFF9" w:themeFill="accent5" w:themeFillTint="66"/>
      </w:tcPr>
    </w:tblStylePr>
  </w:style>
  <w:style w:type="table" w:styleId="GridTable5Dark-Accent6">
    <w:name w:val="Grid Table 5 Dark Accent 6"/>
    <w:basedOn w:val="GridTable5Dark"/>
    <w:uiPriority w:val="50"/>
    <w:rsid w:val="00140595"/>
    <w:tblPr/>
    <w:tcPr>
      <w:shd w:val="clear" w:color="auto" w:fill="FFEBBD" w:themeFill="accent6"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7E00"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7E00" w:themeFill="accent6"/>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7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7E00" w:themeFill="accent6"/>
      </w:tcPr>
    </w:tblStylePr>
    <w:tblStylePr w:type="band1Vert">
      <w:tblPr/>
      <w:tcPr>
        <w:shd w:val="clear" w:color="auto" w:fill="FFD77B" w:themeFill="accent6" w:themeFillTint="66"/>
      </w:tcPr>
    </w:tblStylePr>
    <w:tblStylePr w:type="band1Horz">
      <w:tblPr/>
      <w:tcPr>
        <w:shd w:val="clear" w:color="auto" w:fill="FFD77B" w:themeFill="accent6" w:themeFillTint="66"/>
      </w:tcPr>
    </w:tblStylePr>
  </w:style>
  <w:style w:type="table" w:styleId="GridTable6Colorful">
    <w:name w:val="Grid Table 6 Colorful"/>
    <w:basedOn w:val="AccessibleBaseforTables"/>
    <w:uiPriority w:val="51"/>
    <w:rsid w:val="00140595"/>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6Colorful-Accent1">
    <w:name w:val="Grid Table 6 Colorful Accent 1"/>
    <w:basedOn w:val="GridTable6Colorful"/>
    <w:uiPriority w:val="51"/>
    <w:rsid w:val="00140595"/>
    <w:rPr>
      <w:color w:val="2781D4" w:themeColor="accent1" w:themeShade="BF"/>
    </w:rPr>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6Colorful-Accent2">
    <w:name w:val="Grid Table 6 Colorful Accent 2"/>
    <w:basedOn w:val="GridTable6Colorful"/>
    <w:uiPriority w:val="51"/>
    <w:rsid w:val="00140595"/>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GridTable6Colorful-Accent4">
    <w:name w:val="Grid Table 6 Colorful Accent 4"/>
    <w:basedOn w:val="GridTable6Colorful"/>
    <w:uiPriority w:val="51"/>
    <w:rsid w:val="00140595"/>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6Colorful-Accent5">
    <w:name w:val="Grid Table 6 Colorful Accent 5"/>
    <w:basedOn w:val="GridTable6Colorful"/>
    <w:uiPriority w:val="51"/>
    <w:rsid w:val="00140595"/>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6Colorful-Accent6">
    <w:name w:val="Grid Table 6 Colorful Accent 6"/>
    <w:basedOn w:val="GridTable6Colorful"/>
    <w:uiPriority w:val="51"/>
    <w:rsid w:val="00140595"/>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bottom w:val="single" w:sz="12" w:space="0" w:color="FFC339" w:themeColor="accent6" w:themeTint="99"/>
        </w:tcBorders>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7Colorful">
    <w:name w:val="Grid Table 7 Colorful"/>
    <w:basedOn w:val="AccessibleBaseforTables"/>
    <w:uiPriority w:val="52"/>
    <w:rsid w:val="00140595"/>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styleId="GridTable7Colorful-Accent2">
    <w:name w:val="Grid Table 7 Colorful Accent 2"/>
    <w:basedOn w:val="GridTable7Colorful"/>
    <w:uiPriority w:val="52"/>
    <w:rsid w:val="00140595"/>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styleId="GridTable7Colorful-Accent4">
    <w:name w:val="Grid Table 7 Colorful Accent 4"/>
    <w:basedOn w:val="GridTable7Colorful"/>
    <w:uiPriority w:val="52"/>
    <w:rsid w:val="00140595"/>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styleId="GridTable7Colorful-Accent5">
    <w:name w:val="Grid Table 7 Colorful Accent 5"/>
    <w:basedOn w:val="GridTable7Colorful"/>
    <w:uiPriority w:val="52"/>
    <w:rsid w:val="00140595"/>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styleId="GridTable7Colorful-Accent6">
    <w:name w:val="Grid Table 7 Colorful Accent 6"/>
    <w:basedOn w:val="GridTable7Colorful"/>
    <w:uiPriority w:val="52"/>
    <w:rsid w:val="00140595"/>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styleId="ListTable1Light">
    <w:name w:val="List Table 1 Light"/>
    <w:basedOn w:val="AccessibleBaseforTables"/>
    <w:uiPriority w:val="46"/>
    <w:rsid w:val="00140595"/>
    <w:tblPr>
      <w:tblStyleRowBandSize w:val="1"/>
      <w:tblStyleColBandSize w:val="1"/>
    </w:tblPr>
    <w:tblStylePr w:type="firstRow">
      <w:pPr>
        <w:jc w:val="center"/>
      </w:pPr>
      <w:rPr>
        <w:b/>
        <w:bCs/>
      </w:rPr>
      <w:tblPr/>
      <w:trPr>
        <w:tblHeader/>
      </w:trPr>
      <w:tcPr>
        <w:tcBorders>
          <w:bottom w:val="single" w:sz="4" w:space="0" w:color="1058FA" w:themeColor="text1" w:themeTint="99"/>
        </w:tcBorders>
        <w:vAlign w:val="bottom"/>
      </w:tcPr>
    </w:tblStylePr>
    <w:tblStylePr w:type="lastRow">
      <w:rPr>
        <w:b/>
        <w:bCs/>
      </w:rPr>
      <w:tblPr/>
      <w:tcPr>
        <w:tcBorders>
          <w:top w:val="sing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1Light-Accent1">
    <w:name w:val="List Table 1 Light Accent 1"/>
    <w:basedOn w:val="ListTable1Light"/>
    <w:uiPriority w:val="46"/>
    <w:rsid w:val="00140595"/>
    <w:tblPr/>
    <w:tblStylePr w:type="firstRow">
      <w:pPr>
        <w:jc w:val="center"/>
      </w:pPr>
      <w:rPr>
        <w:b/>
        <w:bCs/>
      </w:rPr>
      <w:tblPr/>
      <w:trPr>
        <w:tblHeader/>
      </w:trPr>
      <w:tcPr>
        <w:tcBorders>
          <w:bottom w:val="single" w:sz="4" w:space="0" w:color="A7CCEE" w:themeColor="accent1" w:themeTint="99"/>
        </w:tcBorders>
        <w:vAlign w:val="bottom"/>
      </w:tcPr>
    </w:tblStylePr>
    <w:tblStylePr w:type="lastRow">
      <w:rPr>
        <w:b/>
        <w:bCs/>
      </w:rPr>
      <w:tblPr/>
      <w:tcPr>
        <w:tcBorders>
          <w:top w:val="sing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1Light-Accent2">
    <w:name w:val="List Table 1 Light Accent 2"/>
    <w:basedOn w:val="ListTable1Light"/>
    <w:uiPriority w:val="46"/>
    <w:rsid w:val="00140595"/>
    <w:tblPr/>
    <w:tblStylePr w:type="firstRow">
      <w:pPr>
        <w:jc w:val="center"/>
      </w:pPr>
      <w:rPr>
        <w:b/>
        <w:bCs/>
      </w:rPr>
      <w:tblPr/>
      <w:trPr>
        <w:tblHeader/>
      </w:trPr>
      <w:tcPr>
        <w:tcBorders>
          <w:bottom w:val="single" w:sz="4" w:space="0" w:color="E0676B" w:themeColor="accent2" w:themeTint="99"/>
        </w:tcBorders>
        <w:vAlign w:val="bottom"/>
      </w:tcPr>
    </w:tblStylePr>
    <w:tblStylePr w:type="lastRow">
      <w:rPr>
        <w:b/>
        <w:bCs/>
      </w:rPr>
      <w:tblPr/>
      <w:tcPr>
        <w:tcBorders>
          <w:top w:val="sing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1Light-Accent3">
    <w:name w:val="List Table 1 Light Accent 3"/>
    <w:basedOn w:val="ListTable1Light"/>
    <w:uiPriority w:val="46"/>
    <w:rsid w:val="00140595"/>
    <w:tblPr/>
    <w:tblStylePr w:type="firstRow">
      <w:pPr>
        <w:jc w:val="center"/>
      </w:pPr>
      <w:rPr>
        <w:b/>
        <w:bCs/>
      </w:rPr>
      <w:tblPr/>
      <w:trPr>
        <w:tblHeader/>
      </w:trPr>
      <w:tcPr>
        <w:tcBorders>
          <w:bottom w:val="single" w:sz="4" w:space="0" w:color="A6D992" w:themeColor="accent3" w:themeTint="99"/>
        </w:tcBorders>
        <w:vAlign w:val="bottom"/>
      </w:tcPr>
    </w:tblStylePr>
    <w:tblStylePr w:type="lastRow">
      <w:rPr>
        <w:b/>
        <w:bCs/>
      </w:rPr>
      <w:tblPr/>
      <w:tcPr>
        <w:tcBorders>
          <w:top w:val="sing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1Light-Accent4">
    <w:name w:val="List Table 1 Light Accent 4"/>
    <w:basedOn w:val="ListTable1Light"/>
    <w:uiPriority w:val="46"/>
    <w:rsid w:val="00140595"/>
    <w:tblPr/>
    <w:tblStylePr w:type="firstRow">
      <w:pPr>
        <w:jc w:val="center"/>
      </w:pPr>
      <w:rPr>
        <w:b/>
        <w:bCs/>
      </w:rPr>
      <w:tblPr/>
      <w:trPr>
        <w:tblHeader/>
      </w:trPr>
      <w:tcPr>
        <w:tcBorders>
          <w:bottom w:val="single" w:sz="4" w:space="0" w:color="FFDC66" w:themeColor="accent4" w:themeTint="99"/>
        </w:tcBorders>
        <w:vAlign w:val="bottom"/>
      </w:tcPr>
    </w:tblStylePr>
    <w:tblStylePr w:type="lastRow">
      <w:rPr>
        <w:b/>
        <w:bCs/>
      </w:rPr>
      <w:tblPr/>
      <w:tcPr>
        <w:tcBorders>
          <w:top w:val="sing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1Light-Accent5">
    <w:name w:val="List Table 1 Light Accent 5"/>
    <w:basedOn w:val="ListTable1Light"/>
    <w:uiPriority w:val="46"/>
    <w:rsid w:val="00140595"/>
    <w:tblPr/>
    <w:tblStylePr w:type="firstRow">
      <w:pPr>
        <w:jc w:val="center"/>
      </w:pPr>
      <w:rPr>
        <w:b/>
        <w:bCs/>
      </w:rPr>
      <w:tblPr/>
      <w:trPr>
        <w:tblHeader/>
      </w:trPr>
      <w:tcPr>
        <w:tcBorders>
          <w:bottom w:val="single" w:sz="4" w:space="0" w:color="2DFFF6" w:themeColor="accent5" w:themeTint="99"/>
        </w:tcBorders>
        <w:vAlign w:val="bottom"/>
      </w:tcPr>
    </w:tblStylePr>
    <w:tblStylePr w:type="lastRow">
      <w:rPr>
        <w:b/>
        <w:bCs/>
      </w:rPr>
      <w:tblPr/>
      <w:tcPr>
        <w:tcBorders>
          <w:top w:val="sing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1Light-Accent6">
    <w:name w:val="List Table 1 Light Accent 6"/>
    <w:basedOn w:val="ListTable1Light"/>
    <w:uiPriority w:val="46"/>
    <w:rsid w:val="00140595"/>
    <w:tblPr/>
    <w:tblStylePr w:type="firstRow">
      <w:pPr>
        <w:jc w:val="center"/>
      </w:pPr>
      <w:rPr>
        <w:b/>
        <w:bCs/>
      </w:rPr>
      <w:tblPr/>
      <w:trPr>
        <w:tblHeader/>
      </w:trPr>
      <w:tcPr>
        <w:tcBorders>
          <w:bottom w:val="single" w:sz="4" w:space="0" w:color="FFC339" w:themeColor="accent6" w:themeTint="99"/>
        </w:tcBorders>
        <w:vAlign w:val="bottom"/>
      </w:tcPr>
    </w:tblStylePr>
    <w:tblStylePr w:type="lastRow">
      <w:rPr>
        <w:b/>
        <w:bCs/>
      </w:rPr>
      <w:tblPr/>
      <w:tcPr>
        <w:tcBorders>
          <w:top w:val="sing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2">
    <w:name w:val="List Table 2"/>
    <w:basedOn w:val="AccessibleBaseforTables"/>
    <w:uiPriority w:val="47"/>
    <w:rsid w:val="00140595"/>
    <w:tblPr>
      <w:tblStyleRowBandSize w:val="1"/>
      <w:tblStyleColBandSize w:val="1"/>
      <w:tblBorders>
        <w:top w:val="single" w:sz="4" w:space="0" w:color="1058FA" w:themeColor="text1" w:themeTint="99"/>
        <w:left w:val="none" w:sz="0" w:space="0" w:color="auto"/>
        <w:bottom w:val="single" w:sz="4" w:space="0" w:color="1058FA" w:themeColor="text1" w:themeTint="99"/>
        <w:right w:val="none" w:sz="0" w:space="0" w:color="auto"/>
        <w:insideH w:val="single" w:sz="4" w:space="0" w:color="1058FA" w:themeColor="text1" w:themeTint="99"/>
        <w:insideV w:val="none" w:sz="0" w:space="0" w:color="auto"/>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2-Accent1">
    <w:name w:val="List Table 2 Accent 1"/>
    <w:basedOn w:val="ListTable2"/>
    <w:uiPriority w:val="47"/>
    <w:rsid w:val="00140595"/>
    <w:tblPr>
      <w:tblBorders>
        <w:top w:val="single" w:sz="4" w:space="0" w:color="A7CCEE" w:themeColor="accent1" w:themeTint="99"/>
        <w:bottom w:val="single" w:sz="4" w:space="0" w:color="A7CCEE" w:themeColor="accent1" w:themeTint="99"/>
        <w:insideH w:val="single" w:sz="4" w:space="0" w:color="A7CCEE" w:themeColor="accent1"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2-Accent2">
    <w:name w:val="List Table 2 Accent 2"/>
    <w:basedOn w:val="ListTable2"/>
    <w:uiPriority w:val="47"/>
    <w:rsid w:val="00140595"/>
    <w:tblPr>
      <w:tblBorders>
        <w:top w:val="single" w:sz="4" w:space="0" w:color="E0676B" w:themeColor="accent2" w:themeTint="99"/>
        <w:bottom w:val="single" w:sz="4" w:space="0" w:color="E0676B" w:themeColor="accent2" w:themeTint="99"/>
        <w:insideH w:val="single" w:sz="4" w:space="0" w:color="E0676B" w:themeColor="accent2"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2-Accent3">
    <w:name w:val="List Table 2 Accent 3"/>
    <w:basedOn w:val="ListTable2"/>
    <w:uiPriority w:val="47"/>
    <w:rsid w:val="00140595"/>
    <w:tblPr>
      <w:tblBorders>
        <w:top w:val="single" w:sz="4" w:space="0" w:color="A6D992" w:themeColor="accent3" w:themeTint="99"/>
        <w:bottom w:val="single" w:sz="4" w:space="0" w:color="A6D992" w:themeColor="accent3" w:themeTint="99"/>
        <w:insideH w:val="single" w:sz="4" w:space="0" w:color="A6D992" w:themeColor="accent3"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2-Accent4">
    <w:name w:val="List Table 2 Accent 4"/>
    <w:basedOn w:val="ListTable2"/>
    <w:uiPriority w:val="47"/>
    <w:rsid w:val="00140595"/>
    <w:tblPr>
      <w:tblBorders>
        <w:top w:val="single" w:sz="4" w:space="0" w:color="FFDC66" w:themeColor="accent4" w:themeTint="99"/>
        <w:bottom w:val="single" w:sz="4" w:space="0" w:color="FFDC66" w:themeColor="accent4" w:themeTint="99"/>
        <w:insideH w:val="single" w:sz="4" w:space="0" w:color="FFDC66" w:themeColor="accent4"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2-Accent5">
    <w:name w:val="List Table 2 Accent 5"/>
    <w:basedOn w:val="ListTable2"/>
    <w:uiPriority w:val="47"/>
    <w:rsid w:val="00140595"/>
    <w:tblPr>
      <w:tblBorders>
        <w:top w:val="single" w:sz="4" w:space="0" w:color="2DFFF6" w:themeColor="accent5" w:themeTint="99"/>
        <w:bottom w:val="single" w:sz="4" w:space="0" w:color="2DFFF6" w:themeColor="accent5" w:themeTint="99"/>
        <w:insideH w:val="single" w:sz="4" w:space="0" w:color="2DFFF6" w:themeColor="accent5"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2-Accent6">
    <w:name w:val="List Table 2 Accent 6"/>
    <w:basedOn w:val="ListTable2"/>
    <w:uiPriority w:val="47"/>
    <w:rsid w:val="00140595"/>
    <w:tblPr>
      <w:tblBorders>
        <w:top w:val="single" w:sz="4" w:space="0" w:color="FFC339" w:themeColor="accent6" w:themeTint="99"/>
        <w:bottom w:val="single" w:sz="4" w:space="0" w:color="FFC339" w:themeColor="accent6" w:themeTint="99"/>
        <w:insideH w:val="single" w:sz="4" w:space="0" w:color="FFC339" w:themeColor="accent6"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3">
    <w:name w:val="List Table 3"/>
    <w:basedOn w:val="AccessibleBaseforTables"/>
    <w:uiPriority w:val="48"/>
    <w:rsid w:val="00140595"/>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color w:val="FFFFFF" w:themeColor="background1"/>
      </w:rPr>
      <w:tblPr/>
      <w:trPr>
        <w:tblHeader/>
      </w:trPr>
      <w:tcPr>
        <w:shd w:val="clear" w:color="auto" w:fill="022167" w:themeFill="text1"/>
        <w:vAlign w:val="bottom"/>
      </w:tcPr>
    </w:tblStylePr>
    <w:tblStylePr w:type="lastRow">
      <w:rPr>
        <w:b/>
        <w:bCs/>
      </w:rPr>
      <w:tblPr/>
      <w:tcPr>
        <w:tcBorders>
          <w:top w:val="double" w:sz="4" w:space="0" w:color="022167" w:themeColor="tex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2167" w:themeColor="text1"/>
          <w:right w:val="single" w:sz="4" w:space="0" w:color="022167" w:themeColor="text1"/>
        </w:tcBorders>
      </w:tcPr>
    </w:tblStylePr>
    <w:tblStylePr w:type="band1Horz">
      <w:tblPr/>
      <w:tcPr>
        <w:tcBorders>
          <w:top w:val="single" w:sz="4" w:space="0" w:color="022167" w:themeColor="text1"/>
          <w:bottom w:val="single" w:sz="4" w:space="0" w:color="022167"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2167" w:themeColor="text1"/>
          <w:left w:val="nil"/>
        </w:tcBorders>
      </w:tcPr>
    </w:tblStylePr>
    <w:tblStylePr w:type="swCell">
      <w:tblPr/>
      <w:tcPr>
        <w:tcBorders>
          <w:top w:val="double" w:sz="4" w:space="0" w:color="022167" w:themeColor="text1"/>
          <w:right w:val="nil"/>
        </w:tcBorders>
      </w:tcPr>
    </w:tblStylePr>
  </w:style>
  <w:style w:type="table" w:styleId="ListTable3-Accent1">
    <w:name w:val="List Table 3 Accent 1"/>
    <w:basedOn w:val="ListTable3"/>
    <w:uiPriority w:val="48"/>
    <w:rsid w:val="00140595"/>
    <w:tblPr>
      <w:tblBorders>
        <w:top w:val="single" w:sz="4" w:space="0" w:color="6DABE4" w:themeColor="accent1"/>
        <w:left w:val="single" w:sz="4" w:space="0" w:color="6DABE4" w:themeColor="accent1"/>
        <w:bottom w:val="single" w:sz="4" w:space="0" w:color="6DABE4" w:themeColor="accent1"/>
        <w:right w:val="single" w:sz="4" w:space="0" w:color="6DABE4" w:themeColor="accent1"/>
      </w:tblBorders>
    </w:tblPr>
    <w:tblStylePr w:type="firstRow">
      <w:pPr>
        <w:jc w:val="center"/>
      </w:pPr>
      <w:rPr>
        <w:b/>
        <w:bCs/>
        <w:color w:val="FFFFFF" w:themeColor="background1"/>
      </w:rPr>
      <w:tblPr/>
      <w:trPr>
        <w:tblHeader/>
      </w:trPr>
      <w:tcPr>
        <w:shd w:val="clear" w:color="auto" w:fill="6DABE4" w:themeFill="accent1"/>
        <w:vAlign w:val="bottom"/>
      </w:tcPr>
    </w:tblStylePr>
    <w:tblStylePr w:type="lastRow">
      <w:rPr>
        <w:b/>
        <w:bCs/>
      </w:rPr>
      <w:tblPr/>
      <w:tcPr>
        <w:tcBorders>
          <w:top w:val="double" w:sz="4" w:space="0" w:color="6DABE4" w:themeColor="accen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ABE4" w:themeColor="accent1"/>
          <w:right w:val="single" w:sz="4" w:space="0" w:color="6DABE4" w:themeColor="accent1"/>
        </w:tcBorders>
      </w:tcPr>
    </w:tblStylePr>
    <w:tblStylePr w:type="band1Horz">
      <w:tblPr/>
      <w:tcPr>
        <w:tcBorders>
          <w:top w:val="single" w:sz="4" w:space="0" w:color="6DABE4" w:themeColor="accent1"/>
          <w:bottom w:val="single" w:sz="4" w:space="0" w:color="6DAB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ABE4" w:themeColor="accent1"/>
          <w:left w:val="nil"/>
        </w:tcBorders>
      </w:tcPr>
    </w:tblStylePr>
    <w:tblStylePr w:type="swCell">
      <w:tblPr/>
      <w:tcPr>
        <w:tcBorders>
          <w:top w:val="double" w:sz="4" w:space="0" w:color="6DABE4" w:themeColor="accent1"/>
          <w:right w:val="nil"/>
        </w:tcBorders>
      </w:tcPr>
    </w:tblStylePr>
  </w:style>
  <w:style w:type="table" w:styleId="ListTable3-Accent2">
    <w:name w:val="List Table 3 Accent 2"/>
    <w:basedOn w:val="ListTable3"/>
    <w:uiPriority w:val="48"/>
    <w:rsid w:val="00140595"/>
    <w:tblPr>
      <w:tblBorders>
        <w:top w:val="single" w:sz="4" w:space="0" w:color="AB2328" w:themeColor="accent2"/>
        <w:left w:val="single" w:sz="4" w:space="0" w:color="AB2328" w:themeColor="accent2"/>
        <w:bottom w:val="single" w:sz="4" w:space="0" w:color="AB2328" w:themeColor="accent2"/>
        <w:right w:val="single" w:sz="4" w:space="0" w:color="AB2328" w:themeColor="accent2"/>
      </w:tblBorders>
    </w:tblPr>
    <w:tblStylePr w:type="firstRow">
      <w:pPr>
        <w:jc w:val="center"/>
      </w:pPr>
      <w:rPr>
        <w:b/>
        <w:bCs/>
        <w:color w:val="FFFFFF" w:themeColor="background1"/>
      </w:rPr>
      <w:tblPr/>
      <w:trPr>
        <w:tblHeader/>
      </w:trPr>
      <w:tcPr>
        <w:shd w:val="clear" w:color="auto" w:fill="AB2328" w:themeFill="accent2"/>
        <w:vAlign w:val="bottom"/>
      </w:tcPr>
    </w:tblStylePr>
    <w:tblStylePr w:type="lastRow">
      <w:rPr>
        <w:b/>
        <w:bCs/>
      </w:rPr>
      <w:tblPr/>
      <w:tcPr>
        <w:tcBorders>
          <w:top w:val="double" w:sz="4" w:space="0" w:color="AB2328" w:themeColor="accent2"/>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2328" w:themeColor="accent2"/>
          <w:right w:val="single" w:sz="4" w:space="0" w:color="AB2328" w:themeColor="accent2"/>
        </w:tcBorders>
      </w:tcPr>
    </w:tblStylePr>
    <w:tblStylePr w:type="band1Horz">
      <w:tblPr/>
      <w:tcPr>
        <w:tcBorders>
          <w:top w:val="single" w:sz="4" w:space="0" w:color="AB2328" w:themeColor="accent2"/>
          <w:bottom w:val="single" w:sz="4" w:space="0" w:color="AB23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2328" w:themeColor="accent2"/>
          <w:left w:val="nil"/>
        </w:tcBorders>
      </w:tcPr>
    </w:tblStylePr>
    <w:tblStylePr w:type="swCell">
      <w:tblPr/>
      <w:tcPr>
        <w:tcBorders>
          <w:top w:val="double" w:sz="4" w:space="0" w:color="AB2328" w:themeColor="accent2"/>
          <w:right w:val="nil"/>
        </w:tcBorders>
      </w:tcPr>
    </w:tblStylePr>
  </w:style>
  <w:style w:type="table" w:styleId="ListTable3-Accent3">
    <w:name w:val="List Table 3 Accent 3"/>
    <w:basedOn w:val="ListTable3"/>
    <w:uiPriority w:val="48"/>
    <w:rsid w:val="00140595"/>
    <w:tblPr>
      <w:tblBorders>
        <w:top w:val="single" w:sz="4" w:space="0" w:color="6CC04A" w:themeColor="accent3"/>
        <w:left w:val="single" w:sz="4" w:space="0" w:color="6CC04A" w:themeColor="accent3"/>
        <w:bottom w:val="single" w:sz="4" w:space="0" w:color="6CC04A" w:themeColor="accent3"/>
        <w:right w:val="single" w:sz="4" w:space="0" w:color="6CC04A" w:themeColor="accent3"/>
      </w:tblBorders>
    </w:tblPr>
    <w:tblStylePr w:type="firstRow">
      <w:pPr>
        <w:jc w:val="center"/>
      </w:pPr>
      <w:rPr>
        <w:b/>
        <w:bCs/>
        <w:color w:val="FFFFFF" w:themeColor="background1"/>
      </w:rPr>
      <w:tblPr/>
      <w:trPr>
        <w:tblHeader/>
      </w:trPr>
      <w:tcPr>
        <w:shd w:val="clear" w:color="auto" w:fill="6CC04A" w:themeFill="accent3"/>
        <w:vAlign w:val="bottom"/>
      </w:tcPr>
    </w:tblStylePr>
    <w:tblStylePr w:type="lastRow">
      <w:rPr>
        <w:b/>
        <w:bCs/>
      </w:rPr>
      <w:tblPr/>
      <w:tcPr>
        <w:tcBorders>
          <w:top w:val="double" w:sz="4" w:space="0" w:color="6CC04A" w:themeColor="accent3"/>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04A" w:themeColor="accent3"/>
          <w:right w:val="single" w:sz="4" w:space="0" w:color="6CC04A" w:themeColor="accent3"/>
        </w:tcBorders>
      </w:tcPr>
    </w:tblStylePr>
    <w:tblStylePr w:type="band1Horz">
      <w:tblPr/>
      <w:tcPr>
        <w:tcBorders>
          <w:top w:val="single" w:sz="4" w:space="0" w:color="6CC04A" w:themeColor="accent3"/>
          <w:bottom w:val="single" w:sz="4" w:space="0" w:color="6CC0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04A" w:themeColor="accent3"/>
          <w:left w:val="nil"/>
        </w:tcBorders>
      </w:tcPr>
    </w:tblStylePr>
    <w:tblStylePr w:type="swCell">
      <w:tblPr/>
      <w:tcPr>
        <w:tcBorders>
          <w:top w:val="double" w:sz="4" w:space="0" w:color="6CC04A" w:themeColor="accent3"/>
          <w:right w:val="nil"/>
        </w:tcBorders>
      </w:tcPr>
    </w:tblStylePr>
  </w:style>
  <w:style w:type="table" w:styleId="ListTable3-Accent4">
    <w:name w:val="List Table 3 Accent 4"/>
    <w:basedOn w:val="ListTable3"/>
    <w:uiPriority w:val="48"/>
    <w:rsid w:val="00140595"/>
    <w:tblPr>
      <w:tblBorders>
        <w:top w:val="single" w:sz="4" w:space="0" w:color="FFC600" w:themeColor="accent4"/>
        <w:left w:val="single" w:sz="4" w:space="0" w:color="FFC600" w:themeColor="accent4"/>
        <w:bottom w:val="single" w:sz="4" w:space="0" w:color="FFC600" w:themeColor="accent4"/>
        <w:right w:val="single" w:sz="4" w:space="0" w:color="FFC600" w:themeColor="accent4"/>
      </w:tblBorders>
    </w:tblPr>
    <w:tblStylePr w:type="firstRow">
      <w:pPr>
        <w:jc w:val="center"/>
      </w:pPr>
      <w:rPr>
        <w:b/>
        <w:bCs/>
        <w:color w:val="FFFFFF" w:themeColor="background1"/>
      </w:rPr>
      <w:tblPr/>
      <w:trPr>
        <w:tblHeader/>
      </w:trPr>
      <w:tcPr>
        <w:shd w:val="clear" w:color="auto" w:fill="FFC600" w:themeFill="accent4"/>
        <w:vAlign w:val="bottom"/>
      </w:tcPr>
    </w:tblStylePr>
    <w:tblStylePr w:type="lastRow">
      <w:rPr>
        <w:b/>
        <w:bCs/>
      </w:rPr>
      <w:tblPr/>
      <w:tcPr>
        <w:tcBorders>
          <w:top w:val="double" w:sz="4" w:space="0" w:color="FFC600" w:themeColor="accent4"/>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0" w:themeColor="accent4"/>
          <w:right w:val="single" w:sz="4" w:space="0" w:color="FFC600" w:themeColor="accent4"/>
        </w:tcBorders>
      </w:tcPr>
    </w:tblStylePr>
    <w:tblStylePr w:type="band1Horz">
      <w:tblPr/>
      <w:tcPr>
        <w:tcBorders>
          <w:top w:val="single" w:sz="4" w:space="0" w:color="FFC600" w:themeColor="accent4"/>
          <w:bottom w:val="single" w:sz="4" w:space="0" w:color="FFC6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0" w:themeColor="accent4"/>
          <w:left w:val="nil"/>
        </w:tcBorders>
      </w:tcPr>
    </w:tblStylePr>
    <w:tblStylePr w:type="swCell">
      <w:tblPr/>
      <w:tcPr>
        <w:tcBorders>
          <w:top w:val="double" w:sz="4" w:space="0" w:color="FFC600" w:themeColor="accent4"/>
          <w:right w:val="nil"/>
        </w:tcBorders>
      </w:tcPr>
    </w:tblStylePr>
  </w:style>
  <w:style w:type="table" w:styleId="ListTable3-Accent5">
    <w:name w:val="List Table 3 Accent 5"/>
    <w:basedOn w:val="ListTable3"/>
    <w:uiPriority w:val="48"/>
    <w:rsid w:val="00140595"/>
    <w:tblPr>
      <w:tblBorders>
        <w:top w:val="single" w:sz="4" w:space="0" w:color="00A19B" w:themeColor="accent5"/>
        <w:left w:val="single" w:sz="4" w:space="0" w:color="00A19B" w:themeColor="accent5"/>
        <w:bottom w:val="single" w:sz="4" w:space="0" w:color="00A19B" w:themeColor="accent5"/>
        <w:right w:val="single" w:sz="4" w:space="0" w:color="00A19B" w:themeColor="accent5"/>
      </w:tblBorders>
    </w:tblPr>
    <w:tblStylePr w:type="firstRow">
      <w:pPr>
        <w:jc w:val="center"/>
      </w:pPr>
      <w:rPr>
        <w:b/>
        <w:bCs/>
        <w:color w:val="FFFFFF" w:themeColor="background1"/>
      </w:rPr>
      <w:tblPr/>
      <w:trPr>
        <w:tblHeader/>
      </w:trPr>
      <w:tcPr>
        <w:shd w:val="clear" w:color="auto" w:fill="00A19B" w:themeFill="accent5"/>
        <w:vAlign w:val="bottom"/>
      </w:tcPr>
    </w:tblStylePr>
    <w:tblStylePr w:type="lastRow">
      <w:rPr>
        <w:b/>
        <w:bCs/>
      </w:rPr>
      <w:tblPr/>
      <w:tcPr>
        <w:tcBorders>
          <w:top w:val="double" w:sz="4" w:space="0" w:color="00A19B" w:themeColor="accent5"/>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19B" w:themeColor="accent5"/>
          <w:right w:val="single" w:sz="4" w:space="0" w:color="00A19B" w:themeColor="accent5"/>
        </w:tcBorders>
      </w:tcPr>
    </w:tblStylePr>
    <w:tblStylePr w:type="band1Horz">
      <w:tblPr/>
      <w:tcPr>
        <w:tcBorders>
          <w:top w:val="single" w:sz="4" w:space="0" w:color="00A19B" w:themeColor="accent5"/>
          <w:bottom w:val="single" w:sz="4" w:space="0" w:color="00A19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9B" w:themeColor="accent5"/>
          <w:left w:val="nil"/>
        </w:tcBorders>
      </w:tcPr>
    </w:tblStylePr>
    <w:tblStylePr w:type="swCell">
      <w:tblPr/>
      <w:tcPr>
        <w:tcBorders>
          <w:top w:val="double" w:sz="4" w:space="0" w:color="00A19B" w:themeColor="accent5"/>
          <w:right w:val="nil"/>
        </w:tcBorders>
      </w:tcPr>
    </w:tblStylePr>
  </w:style>
  <w:style w:type="table" w:styleId="ListTable3-Accent6">
    <w:name w:val="List Table 3 Accent 6"/>
    <w:basedOn w:val="ListTable3"/>
    <w:uiPriority w:val="48"/>
    <w:rsid w:val="00140595"/>
    <w:tblPr>
      <w:tblBorders>
        <w:top w:val="single" w:sz="4" w:space="0" w:color="B47E00" w:themeColor="accent6"/>
        <w:left w:val="single" w:sz="4" w:space="0" w:color="B47E00" w:themeColor="accent6"/>
        <w:bottom w:val="single" w:sz="4" w:space="0" w:color="B47E00" w:themeColor="accent6"/>
        <w:right w:val="single" w:sz="4" w:space="0" w:color="B47E00" w:themeColor="accent6"/>
      </w:tblBorders>
    </w:tblPr>
    <w:tblStylePr w:type="firstRow">
      <w:pPr>
        <w:jc w:val="center"/>
      </w:pPr>
      <w:rPr>
        <w:b/>
        <w:bCs/>
        <w:color w:val="FFFFFF" w:themeColor="background1"/>
      </w:rPr>
      <w:tblPr/>
      <w:trPr>
        <w:tblHeader/>
      </w:trPr>
      <w:tcPr>
        <w:shd w:val="clear" w:color="auto" w:fill="B47E00" w:themeFill="accent6"/>
        <w:vAlign w:val="bottom"/>
      </w:tcPr>
    </w:tblStylePr>
    <w:tblStylePr w:type="lastRow">
      <w:rPr>
        <w:b/>
        <w:bCs/>
      </w:rPr>
      <w:tblPr/>
      <w:tcPr>
        <w:tcBorders>
          <w:top w:val="double" w:sz="4" w:space="0" w:color="B47E00" w:themeColor="accent6"/>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7E00" w:themeColor="accent6"/>
          <w:right w:val="single" w:sz="4" w:space="0" w:color="B47E00" w:themeColor="accent6"/>
        </w:tcBorders>
      </w:tcPr>
    </w:tblStylePr>
    <w:tblStylePr w:type="band1Horz">
      <w:tblPr/>
      <w:tcPr>
        <w:tcBorders>
          <w:top w:val="single" w:sz="4" w:space="0" w:color="B47E00" w:themeColor="accent6"/>
          <w:bottom w:val="single" w:sz="4" w:space="0" w:color="B47E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7E00" w:themeColor="accent6"/>
          <w:left w:val="nil"/>
        </w:tcBorders>
      </w:tcPr>
    </w:tblStylePr>
    <w:tblStylePr w:type="swCell">
      <w:tblPr/>
      <w:tcPr>
        <w:tcBorders>
          <w:top w:val="double" w:sz="4" w:space="0" w:color="B47E00" w:themeColor="accent6"/>
          <w:right w:val="nil"/>
        </w:tcBorders>
      </w:tcPr>
    </w:tblStylePr>
  </w:style>
  <w:style w:type="table" w:styleId="ListTable4">
    <w:name w:val="List Table 4"/>
    <w:basedOn w:val="AccessibleBaseforTables"/>
    <w:uiPriority w:val="49"/>
    <w:rsid w:val="00140595"/>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none" w:sz="0" w:space="0" w:color="auto"/>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tcBorders>
        <w:shd w:val="clear" w:color="auto" w:fill="022167" w:themeFill="text1"/>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4-Accent1">
    <w:name w:val="List Table 4 Accent 1"/>
    <w:basedOn w:val="ListTable4"/>
    <w:uiPriority w:val="49"/>
    <w:rsid w:val="00140595"/>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tcBorders>
        <w:shd w:val="clear" w:color="auto" w:fill="6DABE4" w:themeFill="accent1"/>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4-Accent2">
    <w:name w:val="List Table 4 Accent 2"/>
    <w:basedOn w:val="ListTable4"/>
    <w:uiPriority w:val="49"/>
    <w:rsid w:val="00140595"/>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tcBorders>
        <w:shd w:val="clear" w:color="auto" w:fill="AB2328" w:themeFill="accent2"/>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4-Accent3">
    <w:name w:val="List Table 4 Accent 3"/>
    <w:basedOn w:val="ListTable4"/>
    <w:uiPriority w:val="49"/>
    <w:rsid w:val="00140595"/>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tcBorders>
        <w:shd w:val="clear" w:color="auto" w:fill="6CC04A" w:themeFill="accent3"/>
        <w:vAlign w:val="bottom"/>
      </w:tcPr>
    </w:tblStylePr>
    <w:tblStylePr w:type="lastRow">
      <w:rPr>
        <w:b/>
        <w:bCs/>
      </w:rPr>
      <w:tblPr/>
      <w:tcPr>
        <w:tcBorders>
          <w:top w:val="doub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4-Accent4">
    <w:name w:val="List Table 4 Accent 4"/>
    <w:basedOn w:val="ListTable4"/>
    <w:uiPriority w:val="49"/>
    <w:rsid w:val="00140595"/>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tcBorders>
        <w:shd w:val="clear" w:color="auto" w:fill="FFC600" w:themeFill="accent4"/>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4-Accent5">
    <w:name w:val="List Table 4 Accent 5"/>
    <w:basedOn w:val="ListTable4"/>
    <w:uiPriority w:val="49"/>
    <w:rsid w:val="00140595"/>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tcBorders>
        <w:shd w:val="clear" w:color="auto" w:fill="00A19B" w:themeFill="accent5"/>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4-Accent6">
    <w:name w:val="List Table 4 Accent 6"/>
    <w:basedOn w:val="ListTable4"/>
    <w:uiPriority w:val="49"/>
    <w:rsid w:val="00140595"/>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tcBorders>
        <w:shd w:val="clear" w:color="auto" w:fill="B47E00" w:themeFill="accent6"/>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5Dark">
    <w:name w:val="List Table 5 Dark"/>
    <w:basedOn w:val="AccessibleBaseforTables"/>
    <w:uiPriority w:val="50"/>
    <w:rsid w:val="00140595"/>
    <w:rPr>
      <w:color w:val="FFFFFF" w:themeColor="background1"/>
    </w:rPr>
    <w:tblPr>
      <w:tblStyleRowBandSize w:val="1"/>
      <w:tblStyleColBandSize w:val="1"/>
      <w:tblBorders>
        <w:top w:val="single" w:sz="24" w:space="0" w:color="022167" w:themeColor="text1"/>
        <w:left w:val="single" w:sz="24" w:space="0" w:color="022167" w:themeColor="text1"/>
        <w:bottom w:val="single" w:sz="24" w:space="0" w:color="022167" w:themeColor="text1"/>
        <w:right w:val="single" w:sz="24" w:space="0" w:color="022167" w:themeColor="text1"/>
        <w:insideH w:val="none" w:sz="0" w:space="0" w:color="auto"/>
        <w:insideV w:val="none" w:sz="0" w:space="0" w:color="auto"/>
      </w:tblBorders>
    </w:tblPr>
    <w:tcPr>
      <w:shd w:val="clear" w:color="auto" w:fill="022167" w:themeFill="tex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ListTable5Dark"/>
    <w:uiPriority w:val="50"/>
    <w:rsid w:val="00140595"/>
    <w:tblPr>
      <w:tblBorders>
        <w:top w:val="single" w:sz="24" w:space="0" w:color="6DABE4" w:themeColor="accent1"/>
        <w:left w:val="single" w:sz="24" w:space="0" w:color="6DABE4" w:themeColor="accent1"/>
        <w:bottom w:val="single" w:sz="24" w:space="0" w:color="6DABE4" w:themeColor="accent1"/>
        <w:right w:val="single" w:sz="24" w:space="0" w:color="6DABE4" w:themeColor="accent1"/>
      </w:tblBorders>
    </w:tblPr>
    <w:tcPr>
      <w:shd w:val="clear" w:color="auto" w:fill="6DABE4" w:themeFill="accen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ListTable5Dark"/>
    <w:uiPriority w:val="50"/>
    <w:rsid w:val="00140595"/>
    <w:tblPr>
      <w:tblBorders>
        <w:top w:val="single" w:sz="24" w:space="0" w:color="AB2328" w:themeColor="accent2"/>
        <w:left w:val="single" w:sz="24" w:space="0" w:color="AB2328" w:themeColor="accent2"/>
        <w:bottom w:val="single" w:sz="24" w:space="0" w:color="AB2328" w:themeColor="accent2"/>
        <w:right w:val="single" w:sz="24" w:space="0" w:color="AB2328" w:themeColor="accent2"/>
      </w:tblBorders>
    </w:tblPr>
    <w:tcPr>
      <w:shd w:val="clear" w:color="auto" w:fill="AB2328" w:themeFill="accent2"/>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ListTable5Dark"/>
    <w:uiPriority w:val="50"/>
    <w:rsid w:val="00140595"/>
    <w:tblPr>
      <w:tblBorders>
        <w:top w:val="single" w:sz="24" w:space="0" w:color="6CC04A" w:themeColor="accent3"/>
        <w:left w:val="single" w:sz="24" w:space="0" w:color="6CC04A" w:themeColor="accent3"/>
        <w:bottom w:val="single" w:sz="24" w:space="0" w:color="6CC04A" w:themeColor="accent3"/>
        <w:right w:val="single" w:sz="24" w:space="0" w:color="6CC04A" w:themeColor="accent3"/>
      </w:tblBorders>
    </w:tblPr>
    <w:tcPr>
      <w:shd w:val="clear" w:color="auto" w:fill="6CC04A" w:themeFill="accent3"/>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ListTable5Dark"/>
    <w:uiPriority w:val="50"/>
    <w:rsid w:val="00140595"/>
    <w:tblPr>
      <w:tblBorders>
        <w:top w:val="single" w:sz="24" w:space="0" w:color="FFC600" w:themeColor="accent4"/>
        <w:left w:val="single" w:sz="24" w:space="0" w:color="FFC600" w:themeColor="accent4"/>
        <w:bottom w:val="single" w:sz="24" w:space="0" w:color="FFC600" w:themeColor="accent4"/>
        <w:right w:val="single" w:sz="24" w:space="0" w:color="FFC600" w:themeColor="accent4"/>
      </w:tblBorders>
    </w:tblPr>
    <w:tcPr>
      <w:shd w:val="clear" w:color="auto" w:fill="FFC600" w:themeFill="accent4"/>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ListTable5Dark"/>
    <w:uiPriority w:val="50"/>
    <w:rsid w:val="00140595"/>
    <w:tblPr>
      <w:tblBorders>
        <w:top w:val="single" w:sz="24" w:space="0" w:color="00A19B" w:themeColor="accent5"/>
        <w:left w:val="single" w:sz="24" w:space="0" w:color="00A19B" w:themeColor="accent5"/>
        <w:bottom w:val="single" w:sz="24" w:space="0" w:color="00A19B" w:themeColor="accent5"/>
        <w:right w:val="single" w:sz="24" w:space="0" w:color="00A19B" w:themeColor="accent5"/>
      </w:tblBorders>
    </w:tblPr>
    <w:tcPr>
      <w:shd w:val="clear" w:color="auto" w:fill="00A19B" w:themeFill="accent5"/>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ListTable5Dark"/>
    <w:uiPriority w:val="50"/>
    <w:rsid w:val="00140595"/>
    <w:tblPr>
      <w:tblBorders>
        <w:top w:val="single" w:sz="24" w:space="0" w:color="B47E00" w:themeColor="accent6"/>
        <w:left w:val="single" w:sz="24" w:space="0" w:color="B47E00" w:themeColor="accent6"/>
        <w:bottom w:val="single" w:sz="24" w:space="0" w:color="B47E00" w:themeColor="accent6"/>
        <w:right w:val="single" w:sz="24" w:space="0" w:color="B47E00" w:themeColor="accent6"/>
      </w:tblBorders>
    </w:tblPr>
    <w:tcPr>
      <w:shd w:val="clear" w:color="auto" w:fill="B47E00" w:themeFill="accent6"/>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AccessibleBaseforTables"/>
    <w:uiPriority w:val="51"/>
    <w:rsid w:val="00140595"/>
    <w:rPr>
      <w:color w:val="022167" w:themeColor="text1"/>
    </w:rPr>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rPr>
      <w:tblPr/>
      <w:trPr>
        <w:tblHeader/>
      </w:trPr>
      <w:tcPr>
        <w:tcBorders>
          <w:bottom w:val="single" w:sz="4" w:space="0" w:color="022167" w:themeColor="text1"/>
        </w:tcBorders>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6Colorful-Accent1">
    <w:name w:val="List Table 6 Colorful Accent 1"/>
    <w:basedOn w:val="ListTable6Colorful"/>
    <w:uiPriority w:val="51"/>
    <w:rsid w:val="00140595"/>
    <w:rPr>
      <w:color w:val="2781D4" w:themeColor="accent1" w:themeShade="BF"/>
    </w:rPr>
    <w:tblPr>
      <w:tblBorders>
        <w:top w:val="single" w:sz="4" w:space="0" w:color="6DABE4" w:themeColor="accent1"/>
        <w:bottom w:val="single" w:sz="4" w:space="0" w:color="6DABE4" w:themeColor="accent1"/>
      </w:tblBorders>
    </w:tblPr>
    <w:tblStylePr w:type="firstRow">
      <w:pPr>
        <w:jc w:val="center"/>
      </w:pPr>
      <w:rPr>
        <w:b/>
        <w:bCs/>
      </w:rPr>
      <w:tblPr/>
      <w:trPr>
        <w:tblHeader/>
      </w:trPr>
      <w:tcPr>
        <w:tcBorders>
          <w:bottom w:val="single" w:sz="4" w:space="0" w:color="6DABE4" w:themeColor="accent1"/>
        </w:tcBorders>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6Colorful-Accent2">
    <w:name w:val="List Table 6 Colorful Accent 2"/>
    <w:basedOn w:val="ListTable6Colorful"/>
    <w:uiPriority w:val="51"/>
    <w:rsid w:val="00140595"/>
    <w:rPr>
      <w:color w:val="7F1A1D" w:themeColor="accent2" w:themeShade="BF"/>
    </w:rPr>
    <w:tblPr>
      <w:tblBorders>
        <w:top w:val="single" w:sz="4" w:space="0" w:color="AB2328" w:themeColor="accent2"/>
        <w:bottom w:val="single" w:sz="4" w:space="0" w:color="AB2328" w:themeColor="accent2"/>
      </w:tblBorders>
    </w:tblPr>
    <w:tblStylePr w:type="firstRow">
      <w:pPr>
        <w:jc w:val="center"/>
      </w:pPr>
      <w:rPr>
        <w:b/>
        <w:bCs/>
      </w:rPr>
      <w:tblPr/>
      <w:trPr>
        <w:tblHeader/>
      </w:trPr>
      <w:tcPr>
        <w:tcBorders>
          <w:bottom w:val="single" w:sz="4" w:space="0" w:color="AB2328" w:themeColor="accent2"/>
        </w:tcBorders>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6Colorful-Accent4">
    <w:name w:val="List Table 6 Colorful Accent 4"/>
    <w:basedOn w:val="ListTable6Colorful"/>
    <w:uiPriority w:val="51"/>
    <w:rsid w:val="00140595"/>
    <w:rPr>
      <w:color w:val="BF9400" w:themeColor="accent4" w:themeShade="BF"/>
    </w:rPr>
    <w:tblPr>
      <w:tblBorders>
        <w:top w:val="single" w:sz="4" w:space="0" w:color="FFC600" w:themeColor="accent4"/>
        <w:bottom w:val="single" w:sz="4" w:space="0" w:color="FFC600" w:themeColor="accent4"/>
      </w:tblBorders>
    </w:tblPr>
    <w:tblStylePr w:type="firstRow">
      <w:pPr>
        <w:jc w:val="center"/>
      </w:pPr>
      <w:rPr>
        <w:b/>
        <w:bCs/>
      </w:rPr>
      <w:tblPr/>
      <w:trPr>
        <w:tblHeader/>
      </w:trPr>
      <w:tcPr>
        <w:tcBorders>
          <w:bottom w:val="single" w:sz="4" w:space="0" w:color="FFC600" w:themeColor="accent4"/>
        </w:tcBorders>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6Colorful-Accent5">
    <w:name w:val="List Table 6 Colorful Accent 5"/>
    <w:basedOn w:val="ListTable6Colorful"/>
    <w:uiPriority w:val="51"/>
    <w:rsid w:val="00140595"/>
    <w:rPr>
      <w:color w:val="007873" w:themeColor="accent5" w:themeShade="BF"/>
    </w:rPr>
    <w:tblPr>
      <w:tblBorders>
        <w:top w:val="single" w:sz="4" w:space="0" w:color="00A19B" w:themeColor="accent5"/>
        <w:bottom w:val="single" w:sz="4" w:space="0" w:color="00A19B" w:themeColor="accent5"/>
      </w:tblBorders>
    </w:tblPr>
    <w:tblStylePr w:type="firstRow">
      <w:pPr>
        <w:jc w:val="center"/>
      </w:pPr>
      <w:rPr>
        <w:b/>
        <w:bCs/>
      </w:rPr>
      <w:tblPr/>
      <w:trPr>
        <w:tblHeader/>
      </w:trPr>
      <w:tcPr>
        <w:tcBorders>
          <w:bottom w:val="single" w:sz="4" w:space="0" w:color="00A19B" w:themeColor="accent5"/>
        </w:tcBorders>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6Colorful-Accent6">
    <w:name w:val="List Table 6 Colorful Accent 6"/>
    <w:basedOn w:val="ListTable6Colorful"/>
    <w:uiPriority w:val="51"/>
    <w:rsid w:val="00140595"/>
    <w:rPr>
      <w:color w:val="865E00" w:themeColor="accent6" w:themeShade="BF"/>
    </w:rPr>
    <w:tblPr>
      <w:tblBorders>
        <w:top w:val="single" w:sz="4" w:space="0" w:color="B47E00" w:themeColor="accent6"/>
        <w:bottom w:val="single" w:sz="4" w:space="0" w:color="B47E00" w:themeColor="accent6"/>
      </w:tblBorders>
    </w:tblPr>
    <w:tblStylePr w:type="firstRow">
      <w:pPr>
        <w:jc w:val="center"/>
      </w:pPr>
      <w:rPr>
        <w:b/>
        <w:bCs/>
      </w:rPr>
      <w:tblPr/>
      <w:trPr>
        <w:tblHeader/>
      </w:trPr>
      <w:tcPr>
        <w:tcBorders>
          <w:bottom w:val="single" w:sz="4" w:space="0" w:color="B47E00" w:themeColor="accent6"/>
        </w:tcBorders>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7Colorful">
    <w:name w:val="List Table 7 Colorful"/>
    <w:basedOn w:val="AccessibleBaseforTables"/>
    <w:uiPriority w:val="52"/>
    <w:rsid w:val="00140595"/>
    <w:rPr>
      <w:color w:val="022167" w:themeColor="text1"/>
    </w:rPr>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022167"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22167"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2167"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2167" w:themeColor="text1"/>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ListTable7Colorful"/>
    <w:uiPriority w:val="52"/>
    <w:rsid w:val="00140595"/>
    <w:rPr>
      <w:color w:val="2781D4" w:themeColor="accent1"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6DABE4"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DAB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AB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ABE4" w:themeColor="accent1"/>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ListTable7Colorful"/>
    <w:uiPriority w:val="52"/>
    <w:rsid w:val="00140595"/>
    <w:rPr>
      <w:color w:val="7F1A1D" w:themeColor="accent2"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AB2328"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B232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232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2328" w:themeColor="accent2"/>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ListTable6Colorful"/>
    <w:uiPriority w:val="52"/>
    <w:rsid w:val="00140595"/>
    <w:rPr>
      <w:color w:val="4E9333" w:themeColor="accent3" w:themeShade="BF"/>
    </w:rPr>
    <w:tblPr/>
    <w:tblStylePr w:type="firstRow">
      <w:pPr>
        <w:jc w:val="center"/>
      </w:pPr>
      <w:rPr>
        <w:rFonts w:asciiTheme="majorHAnsi" w:eastAsiaTheme="majorEastAsia" w:hAnsiTheme="majorHAnsi" w:cstheme="majorBidi"/>
        <w:b/>
        <w:bCs/>
        <w:i/>
        <w:iCs/>
        <w:sz w:val="26"/>
      </w:rPr>
      <w:tblPr/>
      <w:trPr>
        <w:tblHeader/>
      </w:trPr>
      <w:tcPr>
        <w:tcBorders>
          <w:bottom w:val="single" w:sz="4" w:space="0" w:color="6CC04A" w:themeColor="accent3"/>
        </w:tcBorders>
        <w:shd w:val="clear" w:color="auto" w:fill="FFFFFF" w:themeFill="background1"/>
        <w:vAlign w:val="bottom"/>
      </w:tcPr>
    </w:tblStylePr>
    <w:tblStylePr w:type="lastRow">
      <w:rPr>
        <w:rFonts w:asciiTheme="majorHAnsi" w:eastAsiaTheme="majorEastAsia" w:hAnsiTheme="majorHAnsi" w:cstheme="majorBidi"/>
        <w:b/>
        <w:bCs/>
        <w:i/>
        <w:iCs/>
        <w:sz w:val="26"/>
      </w:rPr>
      <w:tblPr/>
      <w:tcPr>
        <w:tcBorders>
          <w:top w:val="single" w:sz="4" w:space="0" w:color="6CC04A" w:themeColor="accent3"/>
        </w:tcBorders>
        <w:shd w:val="clear" w:color="auto" w:fill="FFFFFF" w:themeFill="background1"/>
      </w:tcPr>
    </w:tblStylePr>
    <w:tblStylePr w:type="firstCol">
      <w:pPr>
        <w:jc w:val="right"/>
      </w:pPr>
      <w:rPr>
        <w:rFonts w:asciiTheme="majorHAnsi" w:eastAsiaTheme="majorEastAsia" w:hAnsiTheme="majorHAnsi" w:cstheme="majorBidi"/>
        <w:b/>
        <w:bCs/>
        <w:i/>
        <w:iCs/>
        <w:sz w:val="26"/>
      </w:rPr>
      <w:tblPr/>
      <w:tcPr>
        <w:tcBorders>
          <w:right w:val="single" w:sz="4" w:space="0" w:color="6CC04A" w:themeColor="accent3"/>
        </w:tcBorders>
        <w:shd w:val="clear" w:color="auto" w:fill="FFFFFF" w:themeFill="background1"/>
      </w:tcPr>
    </w:tblStylePr>
    <w:tblStylePr w:type="lastCol">
      <w:rPr>
        <w:rFonts w:asciiTheme="majorHAnsi" w:eastAsiaTheme="majorEastAsia" w:hAnsiTheme="majorHAnsi" w:cstheme="majorBidi"/>
        <w:b/>
        <w:bCs/>
        <w:i/>
        <w:iCs/>
        <w:sz w:val="26"/>
      </w:rPr>
      <w:tblPr/>
      <w:tcPr>
        <w:tcBorders>
          <w:left w:val="single" w:sz="4" w:space="0" w:color="6CC04A" w:themeColor="accent3"/>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ListTable7Colorful"/>
    <w:uiPriority w:val="52"/>
    <w:rsid w:val="00140595"/>
    <w:rPr>
      <w:color w:val="BF9400" w:themeColor="accent4"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FFC600"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FC6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6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600" w:themeColor="accent4"/>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ListTable7Colorful"/>
    <w:uiPriority w:val="52"/>
    <w:rsid w:val="00140595"/>
    <w:rPr>
      <w:color w:val="007873" w:themeColor="accent5"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00A19B"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A19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19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19B" w:themeColor="accent5"/>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ListTable7Colorful"/>
    <w:uiPriority w:val="52"/>
    <w:rsid w:val="00140595"/>
    <w:rPr>
      <w:color w:val="865E00" w:themeColor="accent6"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B47E00"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47E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7E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7E00" w:themeColor="accent6"/>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AccessibleBaseforTables"/>
    <w:uiPriority w:val="42"/>
    <w:rsid w:val="00140595"/>
    <w:tblPr>
      <w:tblStyleRowBandSize w:val="1"/>
      <w:tblStyleColBandSize w:val="1"/>
      <w:tblBorders>
        <w:top w:val="single" w:sz="4" w:space="0" w:color="3773FB" w:themeColor="text1" w:themeTint="80"/>
        <w:left w:val="none" w:sz="0" w:space="0" w:color="auto"/>
        <w:bottom w:val="single" w:sz="4" w:space="0" w:color="3773FB" w:themeColor="text1" w:themeTint="80"/>
        <w:right w:val="none" w:sz="0" w:space="0" w:color="auto"/>
        <w:insideH w:val="none" w:sz="0" w:space="0" w:color="auto"/>
        <w:insideV w:val="none" w:sz="0" w:space="0" w:color="auto"/>
      </w:tblBorders>
    </w:tblPr>
    <w:tblStylePr w:type="firstRow">
      <w:pPr>
        <w:jc w:val="center"/>
      </w:pPr>
      <w:rPr>
        <w:b/>
        <w:bCs/>
      </w:rPr>
      <w:tblPr/>
      <w:trPr>
        <w:tblHeader/>
      </w:trPr>
      <w:tcPr>
        <w:tcBorders>
          <w:bottom w:val="single" w:sz="4" w:space="0" w:color="3773FB" w:themeColor="text1" w:themeTint="80"/>
        </w:tcBorders>
        <w:vAlign w:val="bottom"/>
      </w:tcPr>
    </w:tblStylePr>
    <w:tblStylePr w:type="lastRow">
      <w:rPr>
        <w:b/>
        <w:bCs/>
      </w:rPr>
      <w:tblPr/>
      <w:tcPr>
        <w:tcBorders>
          <w:top w:val="single" w:sz="4" w:space="0" w:color="3773FB" w:themeColor="text1" w:themeTint="80"/>
        </w:tcBorders>
      </w:tcPr>
    </w:tblStylePr>
    <w:tblStylePr w:type="firstCol">
      <w:pPr>
        <w:jc w:val="left"/>
      </w:pPr>
      <w:rPr>
        <w:b/>
        <w:bCs/>
      </w:rPr>
    </w:tblStylePr>
    <w:tblStylePr w:type="lastCol">
      <w:rPr>
        <w:b/>
        <w:bCs/>
      </w:rPr>
    </w:tblStylePr>
    <w:tblStylePr w:type="band1Vert">
      <w:tblPr/>
      <w:tcPr>
        <w:tcBorders>
          <w:left w:val="single" w:sz="4" w:space="0" w:color="3773FB" w:themeColor="text1" w:themeTint="80"/>
          <w:right w:val="single" w:sz="4" w:space="0" w:color="3773FB" w:themeColor="text1" w:themeTint="80"/>
        </w:tcBorders>
      </w:tcPr>
    </w:tblStylePr>
    <w:tblStylePr w:type="band2Vert">
      <w:tblPr/>
      <w:tcPr>
        <w:tcBorders>
          <w:left w:val="single" w:sz="4" w:space="0" w:color="3773FB" w:themeColor="text1" w:themeTint="80"/>
          <w:right w:val="single" w:sz="4" w:space="0" w:color="3773FB" w:themeColor="text1" w:themeTint="80"/>
        </w:tcBorders>
      </w:tcPr>
    </w:tblStylePr>
    <w:tblStylePr w:type="band1Horz">
      <w:tblPr/>
      <w:tcPr>
        <w:tcBorders>
          <w:top w:val="single" w:sz="4" w:space="0" w:color="3773FB" w:themeColor="text1" w:themeTint="80"/>
          <w:bottom w:val="single" w:sz="4" w:space="0" w:color="3773FB" w:themeColor="text1" w:themeTint="80"/>
        </w:tcBorders>
      </w:tcPr>
    </w:tblStylePr>
  </w:style>
  <w:style w:type="table" w:styleId="PlainTable3">
    <w:name w:val="Plain Table 3"/>
    <w:basedOn w:val="AccessibleBaseforTables"/>
    <w:uiPriority w:val="43"/>
    <w:rsid w:val="00140595"/>
    <w:tblPr>
      <w:tblStyleRowBandSize w:val="1"/>
      <w:tblStyleColBandSize w:val="1"/>
    </w:tblPr>
    <w:tblStylePr w:type="firstRow">
      <w:pPr>
        <w:jc w:val="center"/>
      </w:pPr>
      <w:rPr>
        <w:b/>
        <w:bCs/>
        <w:caps/>
      </w:rPr>
      <w:tblPr/>
      <w:trPr>
        <w:tblHeader/>
      </w:trPr>
      <w:tcPr>
        <w:tcBorders>
          <w:bottom w:val="single" w:sz="4" w:space="0" w:color="3773FB" w:themeColor="text1" w:themeTint="80"/>
        </w:tcBorders>
        <w:vAlign w:val="bottom"/>
      </w:tcPr>
    </w:tblStylePr>
    <w:tblStylePr w:type="lastRow">
      <w:rPr>
        <w:b/>
        <w:bCs/>
        <w:caps/>
      </w:rPr>
      <w:tblPr/>
      <w:tcPr>
        <w:tcBorders>
          <w:top w:val="nil"/>
        </w:tcBorders>
      </w:tcPr>
    </w:tblStylePr>
    <w:tblStylePr w:type="firstCol">
      <w:pPr>
        <w:jc w:val="left"/>
      </w:pPr>
      <w:rPr>
        <w:b/>
        <w:bCs/>
        <w:caps/>
      </w:rPr>
      <w:tblPr/>
      <w:tcPr>
        <w:tcBorders>
          <w:right w:val="single" w:sz="4" w:space="0" w:color="3773F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AccessibleBaseforTables"/>
    <w:uiPriority w:val="44"/>
    <w:rsid w:val="00140595"/>
    <w:tblPr>
      <w:tblStyleRowBandSize w:val="1"/>
      <w:tblStyleColBandSize w:val="1"/>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AccessibleBaseforTables"/>
    <w:uiPriority w:val="45"/>
    <w:rsid w:val="00140595"/>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3773FB"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773F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73F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73F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heckboxes">
    <w:name w:val="Checkboxes"/>
    <w:basedOn w:val="Normal"/>
    <w:uiPriority w:val="17"/>
    <w:rsid w:val="00140595"/>
    <w:pPr>
      <w:spacing w:before="160"/>
      <w:ind w:left="360" w:right="360" w:hanging="360"/>
    </w:pPr>
    <w:rPr>
      <w:rFonts w:eastAsia="Times New Roman" w:cs="Times New Roman"/>
    </w:rPr>
  </w:style>
  <w:style w:type="paragraph" w:customStyle="1" w:styleId="Heading2forGoal">
    <w:name w:val="Heading 2 for Goal"/>
    <w:basedOn w:val="Heading2"/>
    <w:next w:val="Heading3forObjective"/>
    <w:link w:val="Heading2forGoalChar"/>
    <w:qFormat/>
    <w:rsid w:val="00516A4E"/>
    <w:pPr>
      <w:ind w:left="1080" w:hanging="1080"/>
    </w:pPr>
    <w:rPr>
      <w:sz w:val="28"/>
    </w:rPr>
  </w:style>
  <w:style w:type="paragraph" w:customStyle="1" w:styleId="Heading3forObjective">
    <w:name w:val="Heading 3 for Objective"/>
    <w:basedOn w:val="Heading3"/>
    <w:next w:val="BodyTextafterheading"/>
    <w:link w:val="Heading3forObjectiveChar"/>
    <w:qFormat/>
    <w:rsid w:val="00140595"/>
    <w:pPr>
      <w:ind w:left="1800" w:hanging="1800"/>
    </w:pPr>
    <w:rPr>
      <w:color w:val="022167" w:themeColor="text1"/>
      <w:sz w:val="24"/>
    </w:rPr>
  </w:style>
  <w:style w:type="character" w:customStyle="1" w:styleId="Heading2forGoalChar">
    <w:name w:val="Heading 2 for Goal Char"/>
    <w:basedOn w:val="Heading2Char"/>
    <w:link w:val="Heading2forGoal"/>
    <w:rsid w:val="00516A4E"/>
    <w:rPr>
      <w:rFonts w:asciiTheme="majorHAnsi" w:eastAsiaTheme="majorEastAsia" w:hAnsiTheme="majorHAnsi" w:cstheme="majorBidi"/>
      <w:b/>
      <w:color w:val="022167" w:themeColor="text1"/>
      <w:sz w:val="28"/>
      <w:szCs w:val="26"/>
    </w:rPr>
  </w:style>
  <w:style w:type="character" w:customStyle="1" w:styleId="Heading3forObjectiveChar">
    <w:name w:val="Heading 3 for Objective Char"/>
    <w:basedOn w:val="Heading3Char"/>
    <w:link w:val="Heading3forObjective"/>
    <w:rsid w:val="00140595"/>
    <w:rPr>
      <w:rFonts w:asciiTheme="majorHAnsi" w:eastAsiaTheme="majorEastAsia" w:hAnsiTheme="majorHAnsi" w:cstheme="majorBidi"/>
      <w:b/>
      <w:color w:val="022167" w:themeColor="text1"/>
      <w:sz w:val="24"/>
      <w:szCs w:val="24"/>
    </w:rPr>
  </w:style>
  <w:style w:type="paragraph" w:customStyle="1" w:styleId="ListBulletinTable">
    <w:name w:val="List Bullet in Table"/>
    <w:basedOn w:val="BodyText"/>
    <w:link w:val="ListBulletinTableChar"/>
    <w:autoRedefine/>
    <w:uiPriority w:val="16"/>
    <w:qFormat/>
    <w:rsid w:val="00E70B02"/>
    <w:pPr>
      <w:spacing w:before="0"/>
      <w:ind w:left="180" w:hanging="180"/>
    </w:pPr>
    <w:rPr>
      <w:sz w:val="20"/>
    </w:rPr>
  </w:style>
  <w:style w:type="paragraph" w:customStyle="1" w:styleId="Note">
    <w:name w:val="Note"/>
    <w:basedOn w:val="BodyText"/>
    <w:link w:val="NoteChar"/>
    <w:uiPriority w:val="99"/>
    <w:qFormat/>
    <w:rsid w:val="00140595"/>
    <w:pPr>
      <w:pBdr>
        <w:top w:val="single" w:sz="48" w:space="1" w:color="E1F2DA" w:themeColor="accent3" w:themeTint="33"/>
        <w:left w:val="single" w:sz="48" w:space="4" w:color="E1F2DA" w:themeColor="accent3" w:themeTint="33"/>
        <w:bottom w:val="single" w:sz="48" w:space="1" w:color="E1F2DA" w:themeColor="accent3" w:themeTint="33"/>
        <w:right w:val="single" w:sz="48" w:space="4" w:color="E1F2DA" w:themeColor="accent3" w:themeTint="33"/>
      </w:pBdr>
      <w:shd w:val="clear" w:color="auto" w:fill="E1F2DA" w:themeFill="accent3" w:themeFillTint="33"/>
      <w:spacing w:before="160"/>
      <w:ind w:left="1440" w:hanging="720"/>
    </w:pPr>
  </w:style>
  <w:style w:type="character" w:customStyle="1" w:styleId="ListBulletinTableChar">
    <w:name w:val="List Bullet in Table Char"/>
    <w:basedOn w:val="BodyTextChar"/>
    <w:link w:val="ListBulletinTable"/>
    <w:uiPriority w:val="16"/>
    <w:rsid w:val="00E70B02"/>
    <w:rPr>
      <w:sz w:val="20"/>
      <w:szCs w:val="20"/>
    </w:rPr>
  </w:style>
  <w:style w:type="character" w:customStyle="1" w:styleId="NoteChar">
    <w:name w:val="Note Char"/>
    <w:basedOn w:val="BodyTextChar"/>
    <w:link w:val="Note"/>
    <w:uiPriority w:val="99"/>
    <w:rsid w:val="00140595"/>
    <w:rPr>
      <w:szCs w:val="20"/>
      <w:shd w:val="clear" w:color="auto" w:fill="E1F2DA" w:themeFill="accent3" w:themeFillTint="33"/>
    </w:rPr>
  </w:style>
  <w:style w:type="paragraph" w:customStyle="1" w:styleId="CM24">
    <w:name w:val="CM24"/>
    <w:basedOn w:val="Normal"/>
    <w:next w:val="Normal"/>
    <w:uiPriority w:val="99"/>
    <w:rsid w:val="00ED50D2"/>
    <w:pPr>
      <w:autoSpaceDE w:val="0"/>
      <w:autoSpaceDN w:val="0"/>
      <w:adjustRightInd w:val="0"/>
      <w:spacing w:before="0"/>
    </w:pPr>
    <w:rPr>
      <w:rFonts w:ascii="Tw Cen MT" w:hAnsi="Tw Cen MT"/>
      <w:sz w:val="24"/>
      <w:szCs w:val="24"/>
    </w:rPr>
  </w:style>
  <w:style w:type="paragraph" w:customStyle="1" w:styleId="left">
    <w:name w:val="left"/>
    <w:basedOn w:val="Normal"/>
    <w:rsid w:val="00F374F4"/>
    <w:pPr>
      <w:spacing w:before="0" w:line="360" w:lineRule="atLeast"/>
    </w:pPr>
    <w:rPr>
      <w:rFonts w:ascii="Courier New" w:eastAsia="Times New Roman" w:hAnsi="Courier New" w:cs="Courier New"/>
      <w:sz w:val="24"/>
      <w:szCs w:val="24"/>
    </w:rPr>
  </w:style>
  <w:style w:type="paragraph" w:customStyle="1" w:styleId="BodyText1">
    <w:name w:val="Body Text1"/>
    <w:basedOn w:val="Normal"/>
    <w:next w:val="BodyText"/>
    <w:unhideWhenUsed/>
    <w:qFormat/>
    <w:rsid w:val="000E17A1"/>
    <w:pPr>
      <w:spacing w:after="120"/>
    </w:pPr>
  </w:style>
  <w:style w:type="table" w:customStyle="1" w:styleId="GridTable1Light-Accent61">
    <w:name w:val="Grid Table 1 Light - Accent 61"/>
    <w:basedOn w:val="TableNormal"/>
    <w:uiPriority w:val="46"/>
    <w:rsid w:val="00FE42E1"/>
    <w:pPr>
      <w:spacing w:after="0" w:line="240" w:lineRule="auto"/>
    </w:pPr>
    <w:rPr>
      <w:sz w:val="20"/>
      <w:szCs w:val="20"/>
    </w:rPr>
    <w:tblPr>
      <w:tblStyleRowBandSize w:val="1"/>
      <w:tblStyleColBandSize w:val="1"/>
      <w:tblBorders>
        <w:top w:val="single" w:sz="4" w:space="0" w:color="FFD77B" w:themeColor="accent6" w:themeTint="66"/>
        <w:left w:val="single" w:sz="4" w:space="0" w:color="FFD77B" w:themeColor="accent6" w:themeTint="66"/>
        <w:bottom w:val="single" w:sz="4" w:space="0" w:color="FFD77B" w:themeColor="accent6" w:themeTint="66"/>
        <w:right w:val="single" w:sz="4" w:space="0" w:color="FFD77B" w:themeColor="accent6" w:themeTint="66"/>
        <w:insideH w:val="single" w:sz="4" w:space="0" w:color="FFD77B" w:themeColor="accent6" w:themeTint="66"/>
        <w:insideV w:val="single" w:sz="4" w:space="0" w:color="FFD77B" w:themeColor="accent6" w:themeTint="66"/>
      </w:tblBorders>
    </w:tblPr>
    <w:tblStylePr w:type="firstRow">
      <w:rPr>
        <w:b/>
        <w:bCs/>
      </w:rPr>
      <w:tblPr/>
      <w:tcPr>
        <w:tcBorders>
          <w:bottom w:val="single" w:sz="12" w:space="0" w:color="FFC339" w:themeColor="accent6" w:themeTint="99"/>
        </w:tcBorders>
      </w:tcPr>
    </w:tblStylePr>
    <w:tblStylePr w:type="lastRow">
      <w:rPr>
        <w:b/>
        <w:bCs/>
      </w:rPr>
      <w:tblPr/>
      <w:tcPr>
        <w:tcBorders>
          <w:top w:val="double" w:sz="2" w:space="0" w:color="FFC339" w:themeColor="accent6"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FE42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acilitatorNote">
    <w:name w:val="Facilitator Note"/>
    <w:basedOn w:val="BodyTextChar"/>
    <w:uiPriority w:val="1"/>
    <w:qFormat/>
    <w:rsid w:val="00FE42E1"/>
    <w:rPr>
      <w:b w:val="0"/>
      <w:vanish/>
      <w:szCs w:val="20"/>
      <w:bdr w:val="none" w:sz="0" w:space="0" w:color="auto"/>
      <w:shd w:val="pct10" w:color="auto" w:fill="auto"/>
    </w:rPr>
  </w:style>
  <w:style w:type="character" w:customStyle="1" w:styleId="ilfuvd">
    <w:name w:val="ilfuvd"/>
    <w:basedOn w:val="DefaultParagraphFont"/>
    <w:rsid w:val="00FE42E1"/>
  </w:style>
  <w:style w:type="paragraph" w:customStyle="1" w:styleId="Definitions">
    <w:name w:val="Definitions"/>
    <w:basedOn w:val="List"/>
    <w:uiPriority w:val="11"/>
    <w:qFormat/>
    <w:rsid w:val="00FE42E1"/>
    <w:pPr>
      <w:numPr>
        <w:numId w:val="30"/>
      </w:numPr>
    </w:pPr>
    <w:rPr>
      <w:szCs w:val="22"/>
    </w:rPr>
  </w:style>
  <w:style w:type="character" w:customStyle="1" w:styleId="UnresolvedMention1">
    <w:name w:val="Unresolved Mention1"/>
    <w:basedOn w:val="DefaultParagraphFont"/>
    <w:uiPriority w:val="99"/>
    <w:semiHidden/>
    <w:unhideWhenUsed/>
    <w:rsid w:val="00A82A78"/>
    <w:rPr>
      <w:color w:val="605E5C"/>
      <w:shd w:val="clear" w:color="auto" w:fill="E1DFDD"/>
    </w:rPr>
  </w:style>
  <w:style w:type="paragraph" w:customStyle="1" w:styleId="StyleCaptionLeft05Firstline031After0pt">
    <w:name w:val="Style Caption + Left:  0.5&quot; First line:  0.31&quot; After:  0 pt"/>
    <w:basedOn w:val="Caption"/>
    <w:rsid w:val="0043454A"/>
    <w:pPr>
      <w:spacing w:after="0"/>
      <w:ind w:left="720" w:firstLine="446"/>
    </w:pPr>
    <w:rPr>
      <w:rFonts w:eastAsia="Times New Roman" w:cs="Times New Roman"/>
      <w:bCs/>
      <w:iCs w:val="0"/>
      <w:szCs w:val="20"/>
    </w:rPr>
  </w:style>
  <w:style w:type="paragraph" w:customStyle="1" w:styleId="StyleTableParagraph">
    <w:name w:val="Style Table Paragraph +"/>
    <w:basedOn w:val="TableParagraph"/>
    <w:rsid w:val="002734BA"/>
    <w:pPr>
      <w:spacing w:before="120" w:after="120"/>
    </w:pPr>
  </w:style>
  <w:style w:type="character" w:styleId="UnresolvedMention">
    <w:name w:val="Unresolved Mention"/>
    <w:basedOn w:val="DefaultParagraphFont"/>
    <w:uiPriority w:val="99"/>
    <w:semiHidden/>
    <w:unhideWhenUsed/>
    <w:rsid w:val="001C7EB7"/>
    <w:rPr>
      <w:color w:val="808080"/>
      <w:shd w:val="clear" w:color="auto" w:fill="E6E6E6"/>
    </w:rPr>
  </w:style>
  <w:style w:type="table" w:customStyle="1" w:styleId="HHSFinancialData1">
    <w:name w:val="HHS Financial Data1"/>
    <w:basedOn w:val="TableNormal"/>
    <w:uiPriority w:val="99"/>
    <w:rsid w:val="00003AD5"/>
    <w:pPr>
      <w:spacing w:after="0" w:line="240" w:lineRule="auto"/>
      <w:jc w:val="right"/>
    </w:pPr>
    <w:rPr>
      <w:sz w:val="20"/>
      <w:szCs w:val="20"/>
    </w:rPr>
    <w:tblPr>
      <w:tblStyleRowBandSize w:val="1"/>
      <w:tblCellMar>
        <w:top w:w="80" w:type="dxa"/>
        <w:left w:w="60" w:type="dxa"/>
        <w:bottom w:w="40" w:type="dxa"/>
        <w:right w:w="360" w:type="dxa"/>
      </w:tblCellMar>
    </w:tblPr>
    <w:trPr>
      <w:cantSplit/>
    </w:tr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 w:type="table" w:customStyle="1" w:styleId="HHSFinancialData2">
    <w:name w:val="HHS Financial Data2"/>
    <w:basedOn w:val="TableNormal"/>
    <w:uiPriority w:val="99"/>
    <w:rsid w:val="00945736"/>
    <w:pPr>
      <w:spacing w:after="0" w:line="240" w:lineRule="auto"/>
      <w:jc w:val="right"/>
    </w:pPr>
    <w:rPr>
      <w:sz w:val="20"/>
      <w:szCs w:val="20"/>
    </w:rPr>
    <w:tblPr>
      <w:tblStyleRowBandSize w:val="1"/>
      <w:tblCellMar>
        <w:top w:w="80" w:type="dxa"/>
        <w:left w:w="60" w:type="dxa"/>
        <w:bottom w:w="40" w:type="dxa"/>
        <w:right w:w="360" w:type="dxa"/>
      </w:tblCellMar>
    </w:tblPr>
    <w:trPr>
      <w:cantSplit/>
    </w:tr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 w:type="numbering" w:customStyle="1" w:styleId="NoList1">
    <w:name w:val="No List1"/>
    <w:next w:val="NoList"/>
    <w:uiPriority w:val="99"/>
    <w:semiHidden/>
    <w:unhideWhenUsed/>
    <w:rsid w:val="00CF410F"/>
  </w:style>
  <w:style w:type="table" w:customStyle="1" w:styleId="TableGrid1">
    <w:name w:val="Table Grid1"/>
    <w:basedOn w:val="TableNormal"/>
    <w:next w:val="TableGrid"/>
    <w:uiPriority w:val="39"/>
    <w:rsid w:val="00CF410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Accent11">
    <w:name w:val="Grid Table 7 Colorful - Accent 11"/>
    <w:basedOn w:val="TableNormal"/>
    <w:next w:val="GridTable7Colorful-Accent1"/>
    <w:uiPriority w:val="52"/>
    <w:rsid w:val="00CF410F"/>
    <w:pPr>
      <w:spacing w:after="0" w:line="240" w:lineRule="auto"/>
    </w:pPr>
    <w:rPr>
      <w:color w:val="2781D4" w:themeColor="accent1" w:themeShade="BF"/>
    </w:rPr>
    <w:tblPr>
      <w:tblStyleRowBandSize w:val="1"/>
      <w:tblStyleColBandSize w:val="1"/>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customStyle="1" w:styleId="ListTable6Colorful-Accent31">
    <w:name w:val="List Table 6 Colorful - Accent 31"/>
    <w:basedOn w:val="TableNormal"/>
    <w:next w:val="ListTable6Colorful-Accent3"/>
    <w:uiPriority w:val="51"/>
    <w:rsid w:val="00CF410F"/>
    <w:pPr>
      <w:spacing w:after="0" w:line="240" w:lineRule="auto"/>
    </w:pPr>
    <w:rPr>
      <w:color w:val="4E9333" w:themeColor="accent3" w:themeShade="BF"/>
    </w:rPr>
    <w:tblPr>
      <w:tblStyleRowBandSize w:val="1"/>
      <w:tblStyleColBandSize w:val="1"/>
      <w:tblBorders>
        <w:top w:val="single" w:sz="4" w:space="0" w:color="6CC04A" w:themeColor="accent3"/>
        <w:bottom w:val="single" w:sz="4" w:space="0" w:color="6CC04A" w:themeColor="accent3"/>
      </w:tblBorders>
    </w:tblPr>
    <w:tblStylePr w:type="firstRow">
      <w:rPr>
        <w:b/>
        <w:bCs/>
      </w:rPr>
      <w:tblPr/>
      <w:tcPr>
        <w:tcBorders>
          <w:bottom w:val="single" w:sz="4" w:space="0" w:color="6CC04A" w:themeColor="accent3"/>
        </w:tcBorders>
      </w:tcPr>
    </w:tblStylePr>
    <w:tblStylePr w:type="lastRow">
      <w:rPr>
        <w:b/>
        <w:bCs/>
      </w:rPr>
      <w:tblPr/>
      <w:tcPr>
        <w:tcBorders>
          <w:top w:val="double" w:sz="4" w:space="0" w:color="6CC04A" w:themeColor="accent3"/>
        </w:tcBorders>
      </w:tcPr>
    </w:tblStylePr>
    <w:tblStylePr w:type="firstCol">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GridTable7Colorful-Accent31">
    <w:name w:val="Grid Table 7 Colorful - Accent 31"/>
    <w:basedOn w:val="TableNormal"/>
    <w:next w:val="GridTable7Colorful-Accent3"/>
    <w:uiPriority w:val="52"/>
    <w:rsid w:val="00CF410F"/>
    <w:pPr>
      <w:spacing w:after="0" w:line="240" w:lineRule="auto"/>
    </w:pPr>
    <w:rPr>
      <w:color w:val="4E9333" w:themeColor="accent3" w:themeShade="BF"/>
    </w:rPr>
    <w:tblPr>
      <w:tblStyleRowBandSize w:val="1"/>
      <w:tblStyleColBandSize w:val="1"/>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customStyle="1" w:styleId="GridTable6Colorful-Accent31">
    <w:name w:val="Grid Table 6 Colorful - Accent 31"/>
    <w:basedOn w:val="TableNormal"/>
    <w:next w:val="GridTable6Colorful-Accent3"/>
    <w:uiPriority w:val="51"/>
    <w:rsid w:val="00CF410F"/>
    <w:pPr>
      <w:spacing w:after="0" w:line="240" w:lineRule="auto"/>
    </w:pPr>
    <w:rPr>
      <w:color w:val="4E9333" w:themeColor="accent3" w:themeShade="BF"/>
    </w:rPr>
    <w:tblPr>
      <w:tblStyleRowBandSize w:val="1"/>
      <w:tblStyleColBandSize w:val="1"/>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rPr>
        <w:b/>
        <w:bCs/>
      </w:rPr>
      <w:tblPr/>
      <w:tcPr>
        <w:tcBorders>
          <w:bottom w:val="single" w:sz="12" w:space="0" w:color="A6D992" w:themeColor="accent3" w:themeTint="99"/>
        </w:tcBorders>
      </w:tcPr>
    </w:tblStylePr>
    <w:tblStylePr w:type="lastRow">
      <w:rPr>
        <w:b/>
        <w:bCs/>
      </w:rPr>
      <w:tblPr/>
      <w:tcPr>
        <w:tcBorders>
          <w:top w:val="double" w:sz="4" w:space="0" w:color="A6D992" w:themeColor="accent3" w:themeTint="99"/>
        </w:tcBorders>
      </w:tcPr>
    </w:tblStylePr>
    <w:tblStylePr w:type="firstCol">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PlainTable11">
    <w:name w:val="Plain Table 11"/>
    <w:basedOn w:val="TableNormal"/>
    <w:next w:val="PlainTable1"/>
    <w:uiPriority w:val="41"/>
    <w:rsid w:val="00CF41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HHSFinancialData3">
    <w:name w:val="HHS Financial Data3"/>
    <w:basedOn w:val="TableNormal"/>
    <w:uiPriority w:val="99"/>
    <w:rsid w:val="00CF410F"/>
    <w:pPr>
      <w:spacing w:after="0" w:line="240" w:lineRule="auto"/>
      <w:jc w:val="right"/>
    </w:pPr>
    <w:rPr>
      <w:sz w:val="20"/>
      <w:szCs w:val="20"/>
    </w:rPr>
    <w:tblPr>
      <w:tblStyleRowBandSize w:val="1"/>
      <w:tblCellMar>
        <w:top w:w="80" w:type="dxa"/>
        <w:left w:w="60" w:type="dxa"/>
        <w:bottom w:w="40" w:type="dxa"/>
        <w:right w:w="360" w:type="dxa"/>
      </w:tblCellMar>
    </w:tblPr>
    <w:trPr>
      <w:cantSplit/>
    </w:tr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 w:type="table" w:customStyle="1" w:styleId="GridTable1Light-Accent62">
    <w:name w:val="Grid Table 1 Light - Accent 62"/>
    <w:basedOn w:val="TableNormal"/>
    <w:next w:val="GridTable1Light-Accent6"/>
    <w:uiPriority w:val="46"/>
    <w:rsid w:val="00CF410F"/>
    <w:pPr>
      <w:spacing w:after="0" w:line="240" w:lineRule="auto"/>
    </w:pPr>
    <w:rPr>
      <w:sz w:val="20"/>
      <w:szCs w:val="20"/>
    </w:rPr>
    <w:tblPr>
      <w:tblStyleRowBandSize w:val="1"/>
      <w:tblStyleColBandSize w:val="1"/>
      <w:tblBorders>
        <w:top w:val="single" w:sz="4" w:space="0" w:color="FFD77B" w:themeColor="accent6" w:themeTint="66"/>
        <w:left w:val="single" w:sz="4" w:space="0" w:color="FFD77B" w:themeColor="accent6" w:themeTint="66"/>
        <w:bottom w:val="single" w:sz="4" w:space="0" w:color="FFD77B" w:themeColor="accent6" w:themeTint="66"/>
        <w:right w:val="single" w:sz="4" w:space="0" w:color="FFD77B" w:themeColor="accent6" w:themeTint="66"/>
        <w:insideH w:val="single" w:sz="4" w:space="0" w:color="FFD77B" w:themeColor="accent6" w:themeTint="66"/>
        <w:insideV w:val="single" w:sz="4" w:space="0" w:color="FFD77B" w:themeColor="accent6" w:themeTint="66"/>
      </w:tblBorders>
    </w:tblPr>
    <w:tblStylePr w:type="firstRow">
      <w:rPr>
        <w:b/>
        <w:bCs/>
      </w:rPr>
      <w:tblPr/>
      <w:tcPr>
        <w:tcBorders>
          <w:bottom w:val="single" w:sz="12" w:space="0" w:color="FFC339" w:themeColor="accent6" w:themeTint="99"/>
        </w:tcBorders>
      </w:tcPr>
    </w:tblStylePr>
    <w:tblStylePr w:type="lastRow">
      <w:rPr>
        <w:b/>
        <w:bCs/>
      </w:rPr>
      <w:tblPr/>
      <w:tcPr>
        <w:tcBorders>
          <w:top w:val="double" w:sz="2" w:space="0" w:color="FFC339" w:themeColor="accent6" w:themeTint="99"/>
        </w:tcBorders>
      </w:tcPr>
    </w:tblStylePr>
    <w:tblStylePr w:type="firstCol">
      <w:rPr>
        <w:b/>
        <w:bCs/>
      </w:rPr>
    </w:tblStylePr>
    <w:tblStylePr w:type="lastCol">
      <w:rPr>
        <w:b/>
        <w:bCs/>
      </w:rPr>
    </w:tblStylePr>
  </w:style>
  <w:style w:type="table" w:customStyle="1" w:styleId="HHSTableforTextData2">
    <w:name w:val="HHS Table for Text Data2"/>
    <w:basedOn w:val="TableNormal"/>
    <w:uiPriority w:val="99"/>
    <w:rsid w:val="00CF410F"/>
    <w:pPr>
      <w:spacing w:after="0" w:line="240" w:lineRule="auto"/>
    </w:pPr>
    <w:rPr>
      <w:sz w:val="20"/>
      <w:szCs w:val="20"/>
    </w:rPr>
    <w:tblPr>
      <w:tblStyleRowBandSize w:val="1"/>
      <w:tblCellMar>
        <w:top w:w="80" w:type="dxa"/>
        <w:left w:w="120" w:type="dxa"/>
        <w:bottom w:w="40" w:type="dxa"/>
        <w:right w:w="120" w:type="dxa"/>
      </w:tblCellMar>
    </w:tblPr>
    <w:trPr>
      <w:cantSplit/>
    </w:trPr>
    <w:tblStylePr w:type="firstRow">
      <w:pPr>
        <w:wordWrap/>
        <w:jc w:val="center"/>
      </w:pPr>
      <w:rPr>
        <w:b/>
      </w:rPr>
      <w:tblPr/>
      <w:trPr>
        <w:tblHeader/>
      </w:trPr>
      <w:tcPr>
        <w:shd w:val="clear" w:color="auto" w:fill="C4DDF4" w:themeFill="accent1" w:themeFillTint="66"/>
      </w:tcPr>
    </w:tblStylePr>
    <w:tblStylePr w:type="band2Horz">
      <w:tblPr/>
      <w:tcPr>
        <w:shd w:val="clear" w:color="auto" w:fill="E1EEF9" w:themeFill="accent1" w:themeFillTint="33"/>
      </w:tcPr>
    </w:tblStylePr>
  </w:style>
  <w:style w:type="table" w:customStyle="1" w:styleId="TableGridLight2">
    <w:name w:val="Table Grid Light2"/>
    <w:basedOn w:val="TableNormal"/>
    <w:next w:val="TableGridLight"/>
    <w:uiPriority w:val="40"/>
    <w:rsid w:val="00CF41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HSTableforTextData11">
    <w:name w:val="HHS Table for Text Data11"/>
    <w:basedOn w:val="TableNormal"/>
    <w:uiPriority w:val="99"/>
    <w:rsid w:val="00CF410F"/>
    <w:pPr>
      <w:spacing w:after="0" w:line="240" w:lineRule="auto"/>
    </w:pPr>
    <w:rPr>
      <w:sz w:val="20"/>
      <w:szCs w:val="20"/>
    </w:rPr>
    <w:tblPr>
      <w:tblStyleRowBandSize w:val="1"/>
      <w:tblCellMar>
        <w:top w:w="40" w:type="dxa"/>
        <w:left w:w="240" w:type="dxa"/>
        <w:bottom w:w="120" w:type="dxa"/>
        <w:right w:w="240" w:type="dxa"/>
      </w:tblCellMar>
    </w:tblPr>
    <w:trPr>
      <w:cantSplit/>
    </w:trPr>
    <w:tblStylePr w:type="firstRow">
      <w:pPr>
        <w:wordWrap/>
        <w:jc w:val="center"/>
      </w:pPr>
      <w:rPr>
        <w:b/>
      </w:rPr>
      <w:tblPr/>
      <w:trPr>
        <w:tblHeader/>
      </w:trPr>
      <w:tcPr>
        <w:shd w:val="clear" w:color="auto" w:fill="C4DDF4" w:themeFill="accent1" w:themeFillTint="66"/>
      </w:tcPr>
    </w:tblStylePr>
    <w:tblStylePr w:type="band2Horz">
      <w:tblPr/>
      <w:tcPr>
        <w:shd w:val="clear" w:color="auto" w:fill="E1EEF9" w:themeFill="accent1" w:themeFillTint="33"/>
      </w:tcPr>
    </w:tblStylePr>
  </w:style>
  <w:style w:type="table" w:customStyle="1" w:styleId="GridTable2-Accent21">
    <w:name w:val="Grid Table 2 - Accent 21"/>
    <w:basedOn w:val="GridTable2"/>
    <w:next w:val="GridTable2-Accent2"/>
    <w:uiPriority w:val="47"/>
    <w:rsid w:val="00CF410F"/>
    <w:tblPr>
      <w:tblBorders>
        <w:top w:val="single" w:sz="2" w:space="0" w:color="E0676B" w:themeColor="accent2" w:themeTint="99"/>
        <w:bottom w:val="single" w:sz="2" w:space="0" w:color="E0676B" w:themeColor="accent2" w:themeTint="99"/>
        <w:insideH w:val="single" w:sz="2" w:space="0" w:color="E0676B" w:themeColor="accent2" w:themeTint="99"/>
        <w:insideV w:val="single" w:sz="2" w:space="0" w:color="E0676B" w:themeColor="accent2" w:themeTint="99"/>
      </w:tblBorders>
    </w:tblPr>
    <w:tblStylePr w:type="firstRow">
      <w:pPr>
        <w:jc w:val="center"/>
      </w:pPr>
      <w:rPr>
        <w:b/>
        <w:bCs/>
      </w:rPr>
      <w:tblPr/>
      <w:trPr>
        <w:tblHeader/>
      </w:trPr>
      <w:tcPr>
        <w:tcBorders>
          <w:top w:val="nil"/>
          <w:bottom w:val="single" w:sz="12" w:space="0" w:color="E0676B" w:themeColor="accent2" w:themeTint="99"/>
          <w:insideH w:val="nil"/>
          <w:insideV w:val="nil"/>
        </w:tcBorders>
        <w:shd w:val="clear" w:color="auto" w:fill="FFFFFF" w:themeFill="background1"/>
        <w:vAlign w:val="bottom"/>
      </w:tcPr>
    </w:tblStylePr>
    <w:tblStylePr w:type="lastRow">
      <w:rPr>
        <w:b/>
        <w:bCs/>
      </w:rPr>
      <w:tblPr/>
      <w:tcPr>
        <w:tcBorders>
          <w:top w:val="double" w:sz="2" w:space="0" w:color="E0676B" w:themeColor="accent2"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AccessibleBaseforTables1">
    <w:name w:val="Accessible Base for Tables1"/>
    <w:basedOn w:val="TableNormal"/>
    <w:uiPriority w:val="99"/>
    <w:rsid w:val="00CF410F"/>
    <w:pPr>
      <w:spacing w:after="0" w:line="240" w:lineRule="auto"/>
      <w:jc w:val="center"/>
    </w:pPr>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bottom w:w="80" w:type="dxa"/>
      </w:tblCellMar>
    </w:tblPr>
    <w:trPr>
      <w:cantSplit/>
    </w:trPr>
    <w:tblStylePr w:type="firstRow">
      <w:pPr>
        <w:jc w:val="center"/>
      </w:pPr>
      <w:tblPr/>
      <w:trPr>
        <w:tblHeader/>
      </w:trPr>
      <w:tcPr>
        <w:vAlign w:val="bottom"/>
      </w:tcPr>
    </w:tblStylePr>
    <w:tblStylePr w:type="firstCol">
      <w:pPr>
        <w:jc w:val="left"/>
      </w:pPr>
    </w:tblStylePr>
  </w:style>
  <w:style w:type="table" w:customStyle="1" w:styleId="AccessibleTable1">
    <w:name w:val="Accessible Table1"/>
    <w:basedOn w:val="TableNormal"/>
    <w:uiPriority w:val="99"/>
    <w:rsid w:val="00CF410F"/>
    <w:pPr>
      <w:spacing w:after="0" w:line="276" w:lineRule="auto"/>
    </w:pPr>
    <w:rPr>
      <w:sz w:val="20"/>
    </w:rPr>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top w:w="120" w:type="dxa"/>
        <w:left w:w="120" w:type="dxa"/>
        <w:bottom w:w="80" w:type="dxa"/>
        <w:right w:w="120" w:type="dxa"/>
      </w:tblCellMar>
    </w:tblPr>
    <w:trPr>
      <w:cantSplit/>
    </w:tr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table" w:customStyle="1" w:styleId="GridTable1Light1">
    <w:name w:val="Grid Table 1 Light1"/>
    <w:basedOn w:val="AccessibleBaseforTables"/>
    <w:next w:val="GridTable1Light"/>
    <w:uiPriority w:val="46"/>
    <w:rsid w:val="00CF410F"/>
    <w:tblPr>
      <w:tblStyleRowBandSize w:val="1"/>
      <w:tblStyleColBandSize w:val="1"/>
      <w:tblBorders>
        <w:top w:val="single" w:sz="4" w:space="0" w:color="608FFC" w:themeColor="text1" w:themeTint="66"/>
        <w:left w:val="single" w:sz="4" w:space="0" w:color="608FFC" w:themeColor="text1" w:themeTint="66"/>
        <w:bottom w:val="single" w:sz="4" w:space="0" w:color="608FFC" w:themeColor="text1" w:themeTint="66"/>
        <w:right w:val="single" w:sz="4" w:space="0" w:color="608FFC" w:themeColor="text1" w:themeTint="66"/>
        <w:insideH w:val="single" w:sz="4" w:space="0" w:color="608FFC" w:themeColor="text1" w:themeTint="66"/>
        <w:insideV w:val="single" w:sz="4" w:space="0" w:color="608FFC" w:themeColor="text1" w:themeTint="66"/>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2" w:space="0" w:color="1058FA" w:themeColor="text1" w:themeTint="99"/>
        </w:tcBorders>
      </w:tcPr>
    </w:tblStylePr>
    <w:tblStylePr w:type="firstCol">
      <w:pPr>
        <w:jc w:val="left"/>
      </w:pPr>
      <w:rPr>
        <w:b/>
        <w:bCs/>
      </w:rPr>
    </w:tblStylePr>
    <w:tblStylePr w:type="lastCol">
      <w:rPr>
        <w:b/>
        <w:bCs/>
      </w:rPr>
    </w:tblStylePr>
  </w:style>
  <w:style w:type="table" w:customStyle="1" w:styleId="GridTable1Light-Accent11">
    <w:name w:val="Grid Table 1 Light - Accent 11"/>
    <w:basedOn w:val="GridTable1Light"/>
    <w:next w:val="GridTable1Light-Accent1"/>
    <w:uiPriority w:val="46"/>
    <w:rsid w:val="00CF410F"/>
    <w:tblPr>
      <w:tblBorders>
        <w:top w:val="single" w:sz="4" w:space="0" w:color="C4DDF4" w:themeColor="accent1" w:themeTint="66"/>
        <w:left w:val="single" w:sz="4" w:space="0" w:color="C4DDF4" w:themeColor="accent1" w:themeTint="66"/>
        <w:bottom w:val="single" w:sz="4" w:space="0" w:color="C4DDF4" w:themeColor="accent1" w:themeTint="66"/>
        <w:right w:val="single" w:sz="4" w:space="0" w:color="C4DDF4" w:themeColor="accent1" w:themeTint="66"/>
        <w:insideH w:val="single" w:sz="4" w:space="0" w:color="C4DDF4" w:themeColor="accent1" w:themeTint="66"/>
        <w:insideV w:val="single" w:sz="4" w:space="0" w:color="C4DDF4" w:themeColor="accent1" w:themeTint="66"/>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2" w:space="0" w:color="A7CCEE" w:themeColor="accent1" w:themeTint="99"/>
        </w:tcBorders>
      </w:tcPr>
    </w:tblStylePr>
    <w:tblStylePr w:type="firstCol">
      <w:pPr>
        <w:jc w:val="left"/>
      </w:pPr>
      <w:rPr>
        <w:b/>
        <w:bCs/>
      </w:rPr>
    </w:tblStylePr>
    <w:tblStylePr w:type="lastCol">
      <w:rPr>
        <w:b/>
        <w:bCs/>
      </w:rPr>
    </w:tblStylePr>
  </w:style>
  <w:style w:type="table" w:customStyle="1" w:styleId="GridTable1Light-Accent21">
    <w:name w:val="Grid Table 1 Light - Accent 21"/>
    <w:basedOn w:val="AccessibleBaseforTables"/>
    <w:next w:val="GridTable1Light-Accent2"/>
    <w:uiPriority w:val="46"/>
    <w:rsid w:val="00CF410F"/>
    <w:tblPr>
      <w:tblStyleRowBandSize w:val="1"/>
      <w:tblStyleColBandSize w:val="1"/>
      <w:tblBorders>
        <w:top w:val="single" w:sz="4" w:space="0" w:color="EA9A9C" w:themeColor="accent2" w:themeTint="66"/>
        <w:left w:val="single" w:sz="4" w:space="0" w:color="EA9A9C" w:themeColor="accent2" w:themeTint="66"/>
        <w:bottom w:val="single" w:sz="4" w:space="0" w:color="EA9A9C" w:themeColor="accent2" w:themeTint="66"/>
        <w:right w:val="single" w:sz="4" w:space="0" w:color="EA9A9C" w:themeColor="accent2" w:themeTint="66"/>
        <w:insideH w:val="single" w:sz="4" w:space="0" w:color="EA9A9C" w:themeColor="accent2" w:themeTint="66"/>
        <w:insideV w:val="single" w:sz="4" w:space="0" w:color="EA9A9C" w:themeColor="accent2" w:themeTint="66"/>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2" w:space="0" w:color="E0676B" w:themeColor="accent2" w:themeTint="99"/>
        </w:tcBorders>
      </w:tcPr>
    </w:tblStylePr>
    <w:tblStylePr w:type="firstCol">
      <w:pPr>
        <w:jc w:val="left"/>
      </w:pPr>
      <w:rPr>
        <w:b/>
        <w:bCs/>
      </w:rPr>
    </w:tblStylePr>
    <w:tblStylePr w:type="lastCol">
      <w:rPr>
        <w:b/>
        <w:bCs/>
      </w:rPr>
    </w:tblStylePr>
  </w:style>
  <w:style w:type="table" w:customStyle="1" w:styleId="GridTable1Light-Accent31">
    <w:name w:val="Grid Table 1 Light - Accent 31"/>
    <w:basedOn w:val="GridTable1Light"/>
    <w:next w:val="GridTable1Light-Accent3"/>
    <w:uiPriority w:val="46"/>
    <w:rsid w:val="00CF410F"/>
    <w:tblPr>
      <w:tblBorders>
        <w:top w:val="single" w:sz="4" w:space="0" w:color="C4E5B6" w:themeColor="accent3" w:themeTint="66"/>
        <w:left w:val="single" w:sz="4" w:space="0" w:color="C4E5B6" w:themeColor="accent3" w:themeTint="66"/>
        <w:bottom w:val="single" w:sz="4" w:space="0" w:color="C4E5B6" w:themeColor="accent3" w:themeTint="66"/>
        <w:right w:val="single" w:sz="4" w:space="0" w:color="C4E5B6" w:themeColor="accent3" w:themeTint="66"/>
        <w:insideH w:val="single" w:sz="4" w:space="0" w:color="C4E5B6" w:themeColor="accent3" w:themeTint="66"/>
        <w:insideV w:val="single" w:sz="4" w:space="0" w:color="C4E5B6" w:themeColor="accent3" w:themeTint="66"/>
      </w:tblBorders>
    </w:tblPr>
    <w:tblStylePr w:type="firstRow">
      <w:pPr>
        <w:jc w:val="center"/>
      </w:pPr>
      <w:rPr>
        <w:b/>
        <w:bCs/>
      </w:rPr>
      <w:tblPr/>
      <w:trPr>
        <w:tblHeader/>
      </w:trPr>
      <w:tcPr>
        <w:tcBorders>
          <w:bottom w:val="single" w:sz="12" w:space="0" w:color="A6D992" w:themeColor="accent3" w:themeTint="99"/>
        </w:tcBorders>
        <w:vAlign w:val="bottom"/>
      </w:tcPr>
    </w:tblStylePr>
    <w:tblStylePr w:type="lastRow">
      <w:rPr>
        <w:b/>
        <w:bCs/>
      </w:rPr>
      <w:tblPr/>
      <w:tcPr>
        <w:tcBorders>
          <w:top w:val="double" w:sz="2" w:space="0" w:color="A6D992" w:themeColor="accent3" w:themeTint="99"/>
        </w:tcBorders>
      </w:tcPr>
    </w:tblStylePr>
    <w:tblStylePr w:type="firstCol">
      <w:pPr>
        <w:jc w:val="left"/>
      </w:pPr>
      <w:rPr>
        <w:b/>
        <w:bCs/>
      </w:rPr>
    </w:tblStylePr>
    <w:tblStylePr w:type="lastCol">
      <w:rPr>
        <w:b/>
        <w:bCs/>
      </w:rPr>
    </w:tblStylePr>
  </w:style>
  <w:style w:type="table" w:customStyle="1" w:styleId="GridTable1Light-Accent41">
    <w:name w:val="Grid Table 1 Light - Accent 41"/>
    <w:basedOn w:val="GridTable1Light"/>
    <w:next w:val="GridTable1Light-Accent4"/>
    <w:uiPriority w:val="46"/>
    <w:rsid w:val="00CF410F"/>
    <w:tblPr>
      <w:tblBorders>
        <w:top w:val="single" w:sz="4" w:space="0" w:color="FFE899" w:themeColor="accent4" w:themeTint="66"/>
        <w:left w:val="single" w:sz="4" w:space="0" w:color="FFE899" w:themeColor="accent4" w:themeTint="66"/>
        <w:bottom w:val="single" w:sz="4" w:space="0" w:color="FFE899" w:themeColor="accent4" w:themeTint="66"/>
        <w:right w:val="single" w:sz="4" w:space="0" w:color="FFE899" w:themeColor="accent4" w:themeTint="66"/>
        <w:insideH w:val="single" w:sz="4" w:space="0" w:color="FFE899" w:themeColor="accent4" w:themeTint="66"/>
        <w:insideV w:val="single" w:sz="4" w:space="0" w:color="FFE899" w:themeColor="accent4" w:themeTint="66"/>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2" w:space="0" w:color="FFDC66" w:themeColor="accent4" w:themeTint="99"/>
        </w:tcBorders>
      </w:tcPr>
    </w:tblStylePr>
    <w:tblStylePr w:type="firstCol">
      <w:pPr>
        <w:jc w:val="left"/>
      </w:pPr>
      <w:rPr>
        <w:b/>
        <w:bCs/>
      </w:rPr>
    </w:tblStylePr>
    <w:tblStylePr w:type="lastCol">
      <w:rPr>
        <w:b/>
        <w:bCs/>
      </w:rPr>
    </w:tblStylePr>
  </w:style>
  <w:style w:type="table" w:customStyle="1" w:styleId="GridTable1Light-Accent51">
    <w:name w:val="Grid Table 1 Light - Accent 51"/>
    <w:basedOn w:val="GridTable1Light"/>
    <w:next w:val="GridTable1Light-Accent5"/>
    <w:uiPriority w:val="46"/>
    <w:rsid w:val="00CF410F"/>
    <w:tblPr>
      <w:tblBorders>
        <w:top w:val="single" w:sz="4" w:space="0" w:color="73FFF9" w:themeColor="accent5" w:themeTint="66"/>
        <w:left w:val="single" w:sz="4" w:space="0" w:color="73FFF9" w:themeColor="accent5" w:themeTint="66"/>
        <w:bottom w:val="single" w:sz="4" w:space="0" w:color="73FFF9" w:themeColor="accent5" w:themeTint="66"/>
        <w:right w:val="single" w:sz="4" w:space="0" w:color="73FFF9" w:themeColor="accent5" w:themeTint="66"/>
        <w:insideH w:val="single" w:sz="4" w:space="0" w:color="73FFF9" w:themeColor="accent5" w:themeTint="66"/>
        <w:insideV w:val="single" w:sz="4" w:space="0" w:color="73FFF9" w:themeColor="accent5" w:themeTint="66"/>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2" w:space="0" w:color="2DFFF6" w:themeColor="accent5" w:themeTint="99"/>
        </w:tcBorders>
      </w:tcPr>
    </w:tblStylePr>
    <w:tblStylePr w:type="firstCol">
      <w:pPr>
        <w:jc w:val="left"/>
      </w:pPr>
      <w:rPr>
        <w:b/>
        <w:bCs/>
      </w:rPr>
    </w:tblStylePr>
    <w:tblStylePr w:type="lastCol">
      <w:rPr>
        <w:b/>
        <w:bCs/>
      </w:rPr>
    </w:tblStylePr>
  </w:style>
  <w:style w:type="table" w:customStyle="1" w:styleId="GridTable21">
    <w:name w:val="Grid Table 21"/>
    <w:basedOn w:val="AccessibleBaseforTables"/>
    <w:next w:val="GridTable2"/>
    <w:uiPriority w:val="47"/>
    <w:rsid w:val="00CF410F"/>
    <w:tblPr>
      <w:tblStyleRowBandSize w:val="1"/>
      <w:tblStyleColBandSize w:val="1"/>
      <w:tblBorders>
        <w:top w:val="single" w:sz="2" w:space="0" w:color="1058FA" w:themeColor="text1" w:themeTint="99"/>
        <w:left w:val="none" w:sz="0" w:space="0" w:color="auto"/>
        <w:bottom w:val="single" w:sz="2" w:space="0" w:color="1058FA" w:themeColor="text1" w:themeTint="99"/>
        <w:right w:val="none" w:sz="0" w:space="0" w:color="auto"/>
        <w:insideH w:val="single" w:sz="2" w:space="0" w:color="1058FA" w:themeColor="text1" w:themeTint="99"/>
        <w:insideV w:val="single" w:sz="2" w:space="0" w:color="1058FA" w:themeColor="text1" w:themeTint="99"/>
      </w:tblBorders>
    </w:tblPr>
    <w:tblStylePr w:type="firstRow">
      <w:pPr>
        <w:jc w:val="center"/>
      </w:pPr>
      <w:rPr>
        <w:b/>
        <w:bCs/>
      </w:rPr>
      <w:tblPr/>
      <w:trPr>
        <w:tblHeader/>
      </w:trPr>
      <w:tcPr>
        <w:tcBorders>
          <w:top w:val="nil"/>
          <w:bottom w:val="single" w:sz="12" w:space="0" w:color="1058FA" w:themeColor="text1" w:themeTint="99"/>
          <w:insideH w:val="nil"/>
          <w:insideV w:val="nil"/>
        </w:tcBorders>
        <w:shd w:val="clear" w:color="auto" w:fill="FFFFFF" w:themeFill="background1"/>
        <w:vAlign w:val="bottom"/>
      </w:tcPr>
    </w:tblStylePr>
    <w:tblStylePr w:type="lastRow">
      <w:rPr>
        <w:b/>
        <w:bCs/>
      </w:rPr>
      <w:tblPr/>
      <w:tcPr>
        <w:tcBorders>
          <w:top w:val="double" w:sz="2" w:space="0" w:color="1058FA" w:themeColor="tex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GridTable2-Accent11">
    <w:name w:val="Grid Table 2 - Accent 11"/>
    <w:basedOn w:val="GridTable2"/>
    <w:next w:val="GridTable2-Accent1"/>
    <w:uiPriority w:val="47"/>
    <w:rsid w:val="00CF410F"/>
    <w:tblPr>
      <w:tblBorders>
        <w:top w:val="single" w:sz="2" w:space="0" w:color="A7CCEE" w:themeColor="accent1" w:themeTint="99"/>
        <w:bottom w:val="single" w:sz="2" w:space="0" w:color="A7CCEE" w:themeColor="accent1" w:themeTint="99"/>
        <w:insideH w:val="single" w:sz="2" w:space="0" w:color="A7CCEE" w:themeColor="accent1" w:themeTint="99"/>
        <w:insideV w:val="single" w:sz="2" w:space="0" w:color="A7CCEE" w:themeColor="accent1" w:themeTint="99"/>
      </w:tblBorders>
    </w:tblPr>
    <w:tblStylePr w:type="firstRow">
      <w:pPr>
        <w:jc w:val="center"/>
      </w:pPr>
      <w:rPr>
        <w:b/>
        <w:bCs/>
      </w:rPr>
      <w:tblPr/>
      <w:trPr>
        <w:tblHeader/>
      </w:trPr>
      <w:tcPr>
        <w:tcBorders>
          <w:top w:val="nil"/>
          <w:bottom w:val="single" w:sz="12" w:space="0" w:color="A7CCEE" w:themeColor="accent1" w:themeTint="99"/>
          <w:insideH w:val="nil"/>
          <w:insideV w:val="nil"/>
        </w:tcBorders>
        <w:shd w:val="clear" w:color="auto" w:fill="FFFFFF" w:themeFill="background1"/>
        <w:vAlign w:val="bottom"/>
      </w:tcPr>
    </w:tblStylePr>
    <w:tblStylePr w:type="lastRow">
      <w:rPr>
        <w:b/>
        <w:bCs/>
      </w:rPr>
      <w:tblPr/>
      <w:tcPr>
        <w:tcBorders>
          <w:top w:val="double" w:sz="2" w:space="0" w:color="A7CCEE" w:themeColor="accen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GridTable2-Accent31">
    <w:name w:val="Grid Table 2 - Accent 31"/>
    <w:basedOn w:val="GridTable2"/>
    <w:next w:val="GridTable2-Accent3"/>
    <w:uiPriority w:val="47"/>
    <w:rsid w:val="00CF410F"/>
    <w:tblPr>
      <w:tblBorders>
        <w:top w:val="single" w:sz="2" w:space="0" w:color="A6D992" w:themeColor="accent3" w:themeTint="99"/>
        <w:bottom w:val="single" w:sz="2" w:space="0" w:color="A6D992" w:themeColor="accent3" w:themeTint="99"/>
        <w:insideH w:val="single" w:sz="2" w:space="0" w:color="A6D992" w:themeColor="accent3" w:themeTint="99"/>
        <w:insideV w:val="single" w:sz="2" w:space="0" w:color="A6D992" w:themeColor="accent3" w:themeTint="99"/>
      </w:tblBorders>
    </w:tblPr>
    <w:tblStylePr w:type="firstRow">
      <w:pPr>
        <w:jc w:val="center"/>
      </w:pPr>
      <w:rPr>
        <w:b/>
        <w:bCs/>
      </w:rPr>
      <w:tblPr/>
      <w:trPr>
        <w:tblHeader/>
      </w:trPr>
      <w:tcPr>
        <w:tcBorders>
          <w:top w:val="nil"/>
          <w:bottom w:val="single" w:sz="12" w:space="0" w:color="A6D992" w:themeColor="accent3" w:themeTint="99"/>
          <w:insideH w:val="nil"/>
          <w:insideV w:val="nil"/>
        </w:tcBorders>
        <w:shd w:val="clear" w:color="auto" w:fill="FFFFFF" w:themeFill="background1"/>
        <w:vAlign w:val="bottom"/>
      </w:tcPr>
    </w:tblStylePr>
    <w:tblStylePr w:type="lastRow">
      <w:rPr>
        <w:b/>
        <w:bCs/>
      </w:rPr>
      <w:tblPr/>
      <w:tcPr>
        <w:tcBorders>
          <w:top w:val="double" w:sz="2" w:space="0" w:color="A6D992" w:themeColor="accent3"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GridTable2-Accent41">
    <w:name w:val="Grid Table 2 - Accent 41"/>
    <w:basedOn w:val="GridTable2"/>
    <w:next w:val="GridTable2-Accent4"/>
    <w:uiPriority w:val="47"/>
    <w:rsid w:val="00CF410F"/>
    <w:tblPr>
      <w:tblBorders>
        <w:top w:val="single" w:sz="2" w:space="0" w:color="FFDC66" w:themeColor="accent4" w:themeTint="99"/>
        <w:bottom w:val="single" w:sz="2" w:space="0" w:color="FFDC66" w:themeColor="accent4" w:themeTint="99"/>
        <w:insideH w:val="single" w:sz="2" w:space="0" w:color="FFDC66" w:themeColor="accent4" w:themeTint="99"/>
        <w:insideV w:val="single" w:sz="2" w:space="0" w:color="FFDC66" w:themeColor="accent4" w:themeTint="99"/>
      </w:tblBorders>
    </w:tblPr>
    <w:tblStylePr w:type="firstRow">
      <w:pPr>
        <w:jc w:val="center"/>
      </w:pPr>
      <w:rPr>
        <w:b/>
        <w:bCs/>
      </w:rPr>
      <w:tblPr/>
      <w:trPr>
        <w:tblHeader/>
      </w:trPr>
      <w:tcPr>
        <w:tcBorders>
          <w:top w:val="nil"/>
          <w:bottom w:val="single" w:sz="12" w:space="0" w:color="FFDC66" w:themeColor="accent4" w:themeTint="99"/>
          <w:insideH w:val="nil"/>
          <w:insideV w:val="nil"/>
        </w:tcBorders>
        <w:shd w:val="clear" w:color="auto" w:fill="FFFFFF" w:themeFill="background1"/>
        <w:vAlign w:val="bottom"/>
      </w:tcPr>
    </w:tblStylePr>
    <w:tblStylePr w:type="lastRow">
      <w:rPr>
        <w:b/>
        <w:bCs/>
      </w:rPr>
      <w:tblPr/>
      <w:tcPr>
        <w:tcBorders>
          <w:top w:val="double" w:sz="2" w:space="0" w:color="FFDC66" w:themeColor="accent4"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GridTable2-Accent51">
    <w:name w:val="Grid Table 2 - Accent 51"/>
    <w:basedOn w:val="GridTable2"/>
    <w:next w:val="GridTable2-Accent5"/>
    <w:uiPriority w:val="47"/>
    <w:rsid w:val="00CF410F"/>
    <w:tblPr>
      <w:tblBorders>
        <w:top w:val="single" w:sz="2" w:space="0" w:color="2DFFF6" w:themeColor="accent5" w:themeTint="99"/>
        <w:bottom w:val="single" w:sz="2" w:space="0" w:color="2DFFF6" w:themeColor="accent5" w:themeTint="99"/>
        <w:insideH w:val="single" w:sz="2" w:space="0" w:color="2DFFF6" w:themeColor="accent5" w:themeTint="99"/>
        <w:insideV w:val="single" w:sz="2" w:space="0" w:color="2DFFF6" w:themeColor="accent5" w:themeTint="99"/>
      </w:tblBorders>
    </w:tblPr>
    <w:tblStylePr w:type="firstRow">
      <w:pPr>
        <w:jc w:val="center"/>
      </w:pPr>
      <w:rPr>
        <w:b/>
        <w:bCs/>
      </w:rPr>
      <w:tblPr/>
      <w:trPr>
        <w:tblHeader/>
      </w:trPr>
      <w:tcPr>
        <w:tcBorders>
          <w:top w:val="nil"/>
          <w:bottom w:val="single" w:sz="12" w:space="0" w:color="2DFFF6" w:themeColor="accent5" w:themeTint="99"/>
          <w:insideH w:val="nil"/>
          <w:insideV w:val="nil"/>
        </w:tcBorders>
        <w:shd w:val="clear" w:color="auto" w:fill="FFFFFF" w:themeFill="background1"/>
        <w:vAlign w:val="bottom"/>
      </w:tcPr>
    </w:tblStylePr>
    <w:tblStylePr w:type="lastRow">
      <w:rPr>
        <w:b/>
        <w:bCs/>
      </w:rPr>
      <w:tblPr/>
      <w:tcPr>
        <w:tcBorders>
          <w:top w:val="double" w:sz="2" w:space="0" w:color="2DFFF6" w:themeColor="accent5"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GridTable2-Accent61">
    <w:name w:val="Grid Table 2 - Accent 61"/>
    <w:basedOn w:val="GridTable2"/>
    <w:next w:val="GridTable2-Accent6"/>
    <w:uiPriority w:val="47"/>
    <w:rsid w:val="00CF410F"/>
    <w:tblPr>
      <w:tblBorders>
        <w:top w:val="single" w:sz="2" w:space="0" w:color="FFC339" w:themeColor="accent6" w:themeTint="99"/>
        <w:bottom w:val="single" w:sz="2" w:space="0" w:color="FFC339" w:themeColor="accent6" w:themeTint="99"/>
        <w:insideH w:val="single" w:sz="2" w:space="0" w:color="FFC339" w:themeColor="accent6" w:themeTint="99"/>
        <w:insideV w:val="single" w:sz="2" w:space="0" w:color="FFC339" w:themeColor="accent6" w:themeTint="99"/>
      </w:tblBorders>
    </w:tblPr>
    <w:tblStylePr w:type="firstRow">
      <w:pPr>
        <w:jc w:val="center"/>
      </w:pPr>
      <w:rPr>
        <w:b/>
        <w:bCs/>
      </w:rPr>
      <w:tblPr/>
      <w:trPr>
        <w:tblHeader/>
      </w:trPr>
      <w:tcPr>
        <w:tcBorders>
          <w:top w:val="nil"/>
          <w:bottom w:val="single" w:sz="12" w:space="0" w:color="FFC339" w:themeColor="accent6" w:themeTint="99"/>
          <w:insideH w:val="nil"/>
          <w:insideV w:val="nil"/>
        </w:tcBorders>
        <w:shd w:val="clear" w:color="auto" w:fill="FFFFFF" w:themeFill="background1"/>
        <w:vAlign w:val="bottom"/>
      </w:tcPr>
    </w:tblStylePr>
    <w:tblStylePr w:type="lastRow">
      <w:rPr>
        <w:b/>
        <w:bCs/>
      </w:rPr>
      <w:tblPr/>
      <w:tcPr>
        <w:tcBorders>
          <w:top w:val="double" w:sz="2" w:space="0" w:color="FFC339" w:themeColor="accent6"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GridTable31">
    <w:name w:val="Grid Table 31"/>
    <w:basedOn w:val="AccessibleBaseforTables"/>
    <w:next w:val="GridTable3"/>
    <w:uiPriority w:val="48"/>
    <w:rsid w:val="00CF410F"/>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customStyle="1" w:styleId="GridTable3-Accent11">
    <w:name w:val="Grid Table 3 - Accent 11"/>
    <w:basedOn w:val="GridTable3"/>
    <w:next w:val="GridTable3-Accent1"/>
    <w:uiPriority w:val="48"/>
    <w:rsid w:val="00CF410F"/>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customStyle="1" w:styleId="GridTable3-Accent21">
    <w:name w:val="Grid Table 3 - Accent 21"/>
    <w:basedOn w:val="GridTable3"/>
    <w:next w:val="GridTable3-Accent2"/>
    <w:uiPriority w:val="48"/>
    <w:rsid w:val="00CF410F"/>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customStyle="1" w:styleId="GridTable3-Accent31">
    <w:name w:val="Grid Table 3 - Accent 31"/>
    <w:basedOn w:val="GridTable3"/>
    <w:next w:val="GridTable3-Accent3"/>
    <w:uiPriority w:val="48"/>
    <w:rsid w:val="00CF410F"/>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customStyle="1" w:styleId="GridTable3-Accent41">
    <w:name w:val="Grid Table 3 - Accent 41"/>
    <w:basedOn w:val="GridTable3"/>
    <w:next w:val="GridTable3-Accent4"/>
    <w:uiPriority w:val="48"/>
    <w:rsid w:val="00CF410F"/>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customStyle="1" w:styleId="GridTable3-Accent51">
    <w:name w:val="Grid Table 3 - Accent 51"/>
    <w:basedOn w:val="GridTable3"/>
    <w:next w:val="GridTable3-Accent5"/>
    <w:uiPriority w:val="48"/>
    <w:rsid w:val="00CF410F"/>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customStyle="1" w:styleId="GridTable3-Accent61">
    <w:name w:val="Grid Table 3 - Accent 61"/>
    <w:basedOn w:val="GridTable3"/>
    <w:next w:val="GridTable3-Accent6"/>
    <w:uiPriority w:val="48"/>
    <w:rsid w:val="00CF410F"/>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customStyle="1" w:styleId="GridTable41">
    <w:name w:val="Grid Table 41"/>
    <w:basedOn w:val="AccessibleBaseforTables"/>
    <w:next w:val="GridTable4"/>
    <w:uiPriority w:val="49"/>
    <w:rsid w:val="00CF410F"/>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insideV w:val="nil"/>
        </w:tcBorders>
        <w:shd w:val="clear" w:color="auto" w:fill="022167" w:themeFill="text1"/>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GridTable4-Accent11">
    <w:name w:val="Grid Table 4 - Accent 11"/>
    <w:basedOn w:val="GridTable4"/>
    <w:next w:val="GridTable4-Accent1"/>
    <w:uiPriority w:val="49"/>
    <w:rsid w:val="00CF410F"/>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insideV w:val="nil"/>
        </w:tcBorders>
        <w:shd w:val="clear" w:color="auto" w:fill="6DABE4" w:themeFill="accent1"/>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GridTable4-Accent21">
    <w:name w:val="Grid Table 4 - Accent 21"/>
    <w:basedOn w:val="GridTable4"/>
    <w:next w:val="GridTable4-Accent2"/>
    <w:uiPriority w:val="49"/>
    <w:rsid w:val="00CF410F"/>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insideV w:val="nil"/>
        </w:tcBorders>
        <w:shd w:val="clear" w:color="auto" w:fill="AB2328" w:themeFill="accent2"/>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GridTable4-Accent31">
    <w:name w:val="Grid Table 4 - Accent 31"/>
    <w:basedOn w:val="GridTable4"/>
    <w:next w:val="GridTable4-Accent3"/>
    <w:uiPriority w:val="49"/>
    <w:rsid w:val="00CF410F"/>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insideV w:val="nil"/>
        </w:tcBorders>
        <w:shd w:val="clear" w:color="auto" w:fill="6CC04A" w:themeFill="accent3"/>
        <w:vAlign w:val="bottom"/>
      </w:tcPr>
    </w:tblStylePr>
    <w:tblStylePr w:type="lastRow">
      <w:rPr>
        <w:b/>
        <w:bCs/>
      </w:rPr>
      <w:tblPr/>
      <w:tcPr>
        <w:tcBorders>
          <w:top w:val="double" w:sz="4" w:space="0" w:color="6CC04A" w:themeColor="accent3"/>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GridTable4-Accent41">
    <w:name w:val="Grid Table 4 - Accent 41"/>
    <w:basedOn w:val="GridTable4"/>
    <w:next w:val="GridTable4-Accent4"/>
    <w:uiPriority w:val="49"/>
    <w:rsid w:val="00CF410F"/>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insideV w:val="nil"/>
        </w:tcBorders>
        <w:shd w:val="clear" w:color="auto" w:fill="FFC600" w:themeFill="accent4"/>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GridTable4-Accent51">
    <w:name w:val="Grid Table 4 - Accent 51"/>
    <w:basedOn w:val="GridTable4"/>
    <w:next w:val="GridTable4-Accent5"/>
    <w:uiPriority w:val="49"/>
    <w:rsid w:val="00CF410F"/>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insideV w:val="nil"/>
        </w:tcBorders>
        <w:shd w:val="clear" w:color="auto" w:fill="00A19B" w:themeFill="accent5"/>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GridTable4-Accent61">
    <w:name w:val="Grid Table 4 - Accent 61"/>
    <w:basedOn w:val="GridTable4"/>
    <w:next w:val="GridTable4-Accent6"/>
    <w:uiPriority w:val="49"/>
    <w:rsid w:val="00CF410F"/>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insideV w:val="nil"/>
        </w:tcBorders>
        <w:shd w:val="clear" w:color="auto" w:fill="B47E00" w:themeFill="accent6"/>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GridTable5Dark1">
    <w:name w:val="Grid Table 5 Dark1"/>
    <w:basedOn w:val="AccessibleBaseforTables"/>
    <w:next w:val="GridTable5Dark"/>
    <w:uiPriority w:val="50"/>
    <w:rsid w:val="00CF410F"/>
    <w:tblPr>
      <w:tblStyleRowBandSize w:val="1"/>
      <w:tblStyleColBandSize w:val="1"/>
    </w:tblPr>
    <w:tcPr>
      <w:shd w:val="clear" w:color="auto" w:fill="AFC7FD" w:themeFill="tex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2167"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2167" w:themeFill="tex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216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2167" w:themeFill="text1"/>
      </w:tcPr>
    </w:tblStylePr>
    <w:tblStylePr w:type="band1Vert">
      <w:tblPr/>
      <w:tcPr>
        <w:shd w:val="clear" w:color="auto" w:fill="608FFC" w:themeFill="text1" w:themeFillTint="66"/>
      </w:tcPr>
    </w:tblStylePr>
    <w:tblStylePr w:type="band1Horz">
      <w:tblPr/>
      <w:tcPr>
        <w:shd w:val="clear" w:color="auto" w:fill="608FFC" w:themeFill="text1" w:themeFillTint="66"/>
      </w:tcPr>
    </w:tblStylePr>
  </w:style>
  <w:style w:type="table" w:customStyle="1" w:styleId="GridTable5Dark-Accent11">
    <w:name w:val="Grid Table 5 Dark - Accent 11"/>
    <w:basedOn w:val="GridTable5Dark"/>
    <w:next w:val="GridTable5Dark-Accent1"/>
    <w:uiPriority w:val="50"/>
    <w:rsid w:val="00CF410F"/>
    <w:tblPr/>
    <w:tcPr>
      <w:shd w:val="clear" w:color="auto" w:fill="E1EEF9" w:themeFill="accen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ABE4"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ABE4" w:themeFill="accen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AB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ABE4" w:themeFill="accent1"/>
      </w:tcPr>
    </w:tblStylePr>
    <w:tblStylePr w:type="band1Vert">
      <w:tblPr/>
      <w:tcPr>
        <w:shd w:val="clear" w:color="auto" w:fill="C4DDF4" w:themeFill="accent1" w:themeFillTint="66"/>
      </w:tcPr>
    </w:tblStylePr>
    <w:tblStylePr w:type="band1Horz">
      <w:tblPr/>
      <w:tcPr>
        <w:shd w:val="clear" w:color="auto" w:fill="C4DDF4" w:themeFill="accent1" w:themeFillTint="66"/>
      </w:tcPr>
    </w:tblStylePr>
  </w:style>
  <w:style w:type="table" w:customStyle="1" w:styleId="GridTable5Dark-Accent21">
    <w:name w:val="Grid Table 5 Dark - Accent 21"/>
    <w:basedOn w:val="GridTable5Dark"/>
    <w:next w:val="GridTable5Dark-Accent2"/>
    <w:uiPriority w:val="50"/>
    <w:rsid w:val="00CF410F"/>
    <w:tblPr/>
    <w:tcPr>
      <w:shd w:val="clear" w:color="auto" w:fill="F4CCCD" w:themeFill="accent2"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2328" w:themeFill="accent2"/>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2328" w:themeFill="accent2"/>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232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2328" w:themeFill="accent2"/>
      </w:tcPr>
    </w:tblStylePr>
    <w:tblStylePr w:type="band1Vert">
      <w:tblPr/>
      <w:tcPr>
        <w:shd w:val="clear" w:color="auto" w:fill="EA9A9C" w:themeFill="accent2" w:themeFillTint="66"/>
      </w:tcPr>
    </w:tblStylePr>
    <w:tblStylePr w:type="band1Horz">
      <w:tblPr/>
      <w:tcPr>
        <w:shd w:val="clear" w:color="auto" w:fill="EA9A9C" w:themeFill="accent2" w:themeFillTint="66"/>
      </w:tcPr>
    </w:tblStylePr>
  </w:style>
  <w:style w:type="table" w:customStyle="1" w:styleId="GridTable5Dark-Accent31">
    <w:name w:val="Grid Table 5 Dark - Accent 31"/>
    <w:basedOn w:val="GridTable5Dark"/>
    <w:next w:val="GridTable5Dark-Accent3"/>
    <w:uiPriority w:val="50"/>
    <w:rsid w:val="00CF410F"/>
    <w:tblPr/>
    <w:tcPr>
      <w:shd w:val="clear" w:color="auto" w:fill="E1F2DA" w:themeFill="accent3"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C04A"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C04A" w:themeFill="accent3"/>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C04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C04A" w:themeFill="accent3"/>
      </w:tcPr>
    </w:tblStylePr>
    <w:tblStylePr w:type="band1Vert">
      <w:tblPr/>
      <w:tcPr>
        <w:shd w:val="clear" w:color="auto" w:fill="C4E5B6" w:themeFill="accent3" w:themeFillTint="66"/>
      </w:tcPr>
    </w:tblStylePr>
    <w:tblStylePr w:type="band1Horz">
      <w:tblPr/>
      <w:tcPr>
        <w:shd w:val="clear" w:color="auto" w:fill="C4E5B6" w:themeFill="accent3" w:themeFillTint="66"/>
      </w:tcPr>
    </w:tblStylePr>
  </w:style>
  <w:style w:type="table" w:customStyle="1" w:styleId="GridTable5Dark-Accent41">
    <w:name w:val="Grid Table 5 Dark - Accent 41"/>
    <w:basedOn w:val="GridTable5Dark"/>
    <w:next w:val="GridTable5Dark-Accent4"/>
    <w:uiPriority w:val="50"/>
    <w:rsid w:val="00CF410F"/>
    <w:tblPr/>
    <w:tcPr>
      <w:shd w:val="clear" w:color="auto" w:fill="FFF3CC" w:themeFill="accent4"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600"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600" w:themeFill="accent4"/>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6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600" w:themeFill="accent4"/>
      </w:tcPr>
    </w:tblStylePr>
    <w:tblStylePr w:type="band1Vert">
      <w:tblPr/>
      <w:tcPr>
        <w:shd w:val="clear" w:color="auto" w:fill="FFE899" w:themeFill="accent4" w:themeFillTint="66"/>
      </w:tcPr>
    </w:tblStylePr>
    <w:tblStylePr w:type="band1Horz">
      <w:tblPr/>
      <w:tcPr>
        <w:shd w:val="clear" w:color="auto" w:fill="FFE899" w:themeFill="accent4" w:themeFillTint="66"/>
      </w:tcPr>
    </w:tblStylePr>
  </w:style>
  <w:style w:type="table" w:customStyle="1" w:styleId="GridTable5Dark-Accent51">
    <w:name w:val="Grid Table 5 Dark - Accent 51"/>
    <w:basedOn w:val="GridTable5Dark"/>
    <w:next w:val="GridTable5Dark-Accent5"/>
    <w:uiPriority w:val="50"/>
    <w:rsid w:val="00CF410F"/>
    <w:tblPr/>
    <w:tcPr>
      <w:shd w:val="clear" w:color="auto" w:fill="B9FFFC" w:themeFill="accent5"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19B"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19B" w:themeFill="accent5"/>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19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19B" w:themeFill="accent5"/>
      </w:tcPr>
    </w:tblStylePr>
    <w:tblStylePr w:type="band1Vert">
      <w:tblPr/>
      <w:tcPr>
        <w:shd w:val="clear" w:color="auto" w:fill="73FFF9" w:themeFill="accent5" w:themeFillTint="66"/>
      </w:tcPr>
    </w:tblStylePr>
    <w:tblStylePr w:type="band1Horz">
      <w:tblPr/>
      <w:tcPr>
        <w:shd w:val="clear" w:color="auto" w:fill="73FFF9" w:themeFill="accent5" w:themeFillTint="66"/>
      </w:tcPr>
    </w:tblStylePr>
  </w:style>
  <w:style w:type="table" w:customStyle="1" w:styleId="GridTable5Dark-Accent61">
    <w:name w:val="Grid Table 5 Dark - Accent 61"/>
    <w:basedOn w:val="GridTable5Dark"/>
    <w:next w:val="GridTable5Dark-Accent6"/>
    <w:uiPriority w:val="50"/>
    <w:rsid w:val="00CF410F"/>
    <w:tblPr/>
    <w:tcPr>
      <w:shd w:val="clear" w:color="auto" w:fill="FFEBBD" w:themeFill="accent6"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7E00"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7E00" w:themeFill="accent6"/>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7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7E00" w:themeFill="accent6"/>
      </w:tcPr>
    </w:tblStylePr>
    <w:tblStylePr w:type="band1Vert">
      <w:tblPr/>
      <w:tcPr>
        <w:shd w:val="clear" w:color="auto" w:fill="FFD77B" w:themeFill="accent6" w:themeFillTint="66"/>
      </w:tcPr>
    </w:tblStylePr>
    <w:tblStylePr w:type="band1Horz">
      <w:tblPr/>
      <w:tcPr>
        <w:shd w:val="clear" w:color="auto" w:fill="FFD77B" w:themeFill="accent6" w:themeFillTint="66"/>
      </w:tcPr>
    </w:tblStylePr>
  </w:style>
  <w:style w:type="table" w:customStyle="1" w:styleId="GridTable6Colorful1">
    <w:name w:val="Grid Table 6 Colorful1"/>
    <w:basedOn w:val="AccessibleBaseforTables"/>
    <w:next w:val="GridTable6Colorful"/>
    <w:uiPriority w:val="51"/>
    <w:rsid w:val="00CF410F"/>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GridTable6Colorful-Accent11">
    <w:name w:val="Grid Table 6 Colorful - Accent 11"/>
    <w:basedOn w:val="GridTable6Colorful"/>
    <w:next w:val="GridTable6Colorful-Accent1"/>
    <w:uiPriority w:val="51"/>
    <w:rsid w:val="00CF410F"/>
    <w:rPr>
      <w:color w:val="2781D4" w:themeColor="accent1" w:themeShade="BF"/>
    </w:rPr>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GridTable6Colorful-Accent21">
    <w:name w:val="Grid Table 6 Colorful - Accent 21"/>
    <w:basedOn w:val="GridTable6Colorful"/>
    <w:next w:val="GridTable6Colorful-Accent2"/>
    <w:uiPriority w:val="51"/>
    <w:rsid w:val="00CF410F"/>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GridTable6Colorful-Accent41">
    <w:name w:val="Grid Table 6 Colorful - Accent 41"/>
    <w:basedOn w:val="GridTable6Colorful"/>
    <w:next w:val="GridTable6Colorful-Accent4"/>
    <w:uiPriority w:val="51"/>
    <w:rsid w:val="00CF410F"/>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GridTable6Colorful-Accent51">
    <w:name w:val="Grid Table 6 Colorful - Accent 51"/>
    <w:basedOn w:val="GridTable6Colorful"/>
    <w:next w:val="GridTable6Colorful-Accent5"/>
    <w:uiPriority w:val="51"/>
    <w:rsid w:val="00CF410F"/>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GridTable6Colorful-Accent61">
    <w:name w:val="Grid Table 6 Colorful - Accent 61"/>
    <w:basedOn w:val="GridTable6Colorful"/>
    <w:next w:val="GridTable6Colorful-Accent6"/>
    <w:uiPriority w:val="51"/>
    <w:rsid w:val="00CF410F"/>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bottom w:val="single" w:sz="12" w:space="0" w:color="FFC339" w:themeColor="accent6" w:themeTint="99"/>
        </w:tcBorders>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GridTable7Colorful1">
    <w:name w:val="Grid Table 7 Colorful1"/>
    <w:basedOn w:val="AccessibleBaseforTables"/>
    <w:next w:val="GridTable7Colorful"/>
    <w:uiPriority w:val="52"/>
    <w:rsid w:val="00CF410F"/>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customStyle="1" w:styleId="GridTable7Colorful-Accent21">
    <w:name w:val="Grid Table 7 Colorful - Accent 21"/>
    <w:basedOn w:val="GridTable7Colorful"/>
    <w:next w:val="GridTable7Colorful-Accent2"/>
    <w:uiPriority w:val="52"/>
    <w:rsid w:val="00CF410F"/>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customStyle="1" w:styleId="GridTable7Colorful-Accent41">
    <w:name w:val="Grid Table 7 Colorful - Accent 41"/>
    <w:basedOn w:val="GridTable7Colorful"/>
    <w:next w:val="GridTable7Colorful-Accent4"/>
    <w:uiPriority w:val="52"/>
    <w:rsid w:val="00CF410F"/>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customStyle="1" w:styleId="GridTable7Colorful-Accent51">
    <w:name w:val="Grid Table 7 Colorful - Accent 51"/>
    <w:basedOn w:val="GridTable7Colorful"/>
    <w:next w:val="GridTable7Colorful-Accent5"/>
    <w:uiPriority w:val="52"/>
    <w:rsid w:val="00CF410F"/>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customStyle="1" w:styleId="GridTable7Colorful-Accent61">
    <w:name w:val="Grid Table 7 Colorful - Accent 61"/>
    <w:basedOn w:val="GridTable7Colorful"/>
    <w:next w:val="GridTable7Colorful-Accent6"/>
    <w:uiPriority w:val="52"/>
    <w:rsid w:val="00CF410F"/>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customStyle="1" w:styleId="ListTable1Light1">
    <w:name w:val="List Table 1 Light1"/>
    <w:basedOn w:val="AccessibleBaseforTables"/>
    <w:next w:val="ListTable1Light"/>
    <w:uiPriority w:val="46"/>
    <w:rsid w:val="00CF410F"/>
    <w:tblPr>
      <w:tblStyleRowBandSize w:val="1"/>
      <w:tblStyleColBandSize w:val="1"/>
    </w:tblPr>
    <w:tblStylePr w:type="firstRow">
      <w:pPr>
        <w:jc w:val="center"/>
      </w:pPr>
      <w:rPr>
        <w:b/>
        <w:bCs/>
      </w:rPr>
      <w:tblPr/>
      <w:trPr>
        <w:tblHeader/>
      </w:trPr>
      <w:tcPr>
        <w:tcBorders>
          <w:bottom w:val="single" w:sz="4" w:space="0" w:color="1058FA" w:themeColor="text1" w:themeTint="99"/>
        </w:tcBorders>
        <w:vAlign w:val="bottom"/>
      </w:tcPr>
    </w:tblStylePr>
    <w:tblStylePr w:type="lastRow">
      <w:rPr>
        <w:b/>
        <w:bCs/>
      </w:rPr>
      <w:tblPr/>
      <w:tcPr>
        <w:tcBorders>
          <w:top w:val="sing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ListTable1Light-Accent11">
    <w:name w:val="List Table 1 Light - Accent 11"/>
    <w:basedOn w:val="ListTable1Light"/>
    <w:next w:val="ListTable1Light-Accent1"/>
    <w:uiPriority w:val="46"/>
    <w:rsid w:val="00CF410F"/>
    <w:tblPr/>
    <w:tblStylePr w:type="firstRow">
      <w:pPr>
        <w:jc w:val="center"/>
      </w:pPr>
      <w:rPr>
        <w:b/>
        <w:bCs/>
      </w:rPr>
      <w:tblPr/>
      <w:trPr>
        <w:tblHeader/>
      </w:trPr>
      <w:tcPr>
        <w:tcBorders>
          <w:bottom w:val="single" w:sz="4" w:space="0" w:color="A7CCEE" w:themeColor="accent1" w:themeTint="99"/>
        </w:tcBorders>
        <w:vAlign w:val="bottom"/>
      </w:tcPr>
    </w:tblStylePr>
    <w:tblStylePr w:type="lastRow">
      <w:rPr>
        <w:b/>
        <w:bCs/>
      </w:rPr>
      <w:tblPr/>
      <w:tcPr>
        <w:tcBorders>
          <w:top w:val="sing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ListTable1Light-Accent21">
    <w:name w:val="List Table 1 Light - Accent 21"/>
    <w:basedOn w:val="ListTable1Light"/>
    <w:next w:val="ListTable1Light-Accent2"/>
    <w:uiPriority w:val="46"/>
    <w:rsid w:val="00CF410F"/>
    <w:tblPr/>
    <w:tblStylePr w:type="firstRow">
      <w:pPr>
        <w:jc w:val="center"/>
      </w:pPr>
      <w:rPr>
        <w:b/>
        <w:bCs/>
      </w:rPr>
      <w:tblPr/>
      <w:trPr>
        <w:tblHeader/>
      </w:trPr>
      <w:tcPr>
        <w:tcBorders>
          <w:bottom w:val="single" w:sz="4" w:space="0" w:color="E0676B" w:themeColor="accent2" w:themeTint="99"/>
        </w:tcBorders>
        <w:vAlign w:val="bottom"/>
      </w:tcPr>
    </w:tblStylePr>
    <w:tblStylePr w:type="lastRow">
      <w:rPr>
        <w:b/>
        <w:bCs/>
      </w:rPr>
      <w:tblPr/>
      <w:tcPr>
        <w:tcBorders>
          <w:top w:val="sing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ListTable1Light-Accent31">
    <w:name w:val="List Table 1 Light - Accent 31"/>
    <w:basedOn w:val="ListTable1Light"/>
    <w:next w:val="ListTable1Light-Accent3"/>
    <w:uiPriority w:val="46"/>
    <w:rsid w:val="00CF410F"/>
    <w:tblPr/>
    <w:tblStylePr w:type="firstRow">
      <w:pPr>
        <w:jc w:val="center"/>
      </w:pPr>
      <w:rPr>
        <w:b/>
        <w:bCs/>
      </w:rPr>
      <w:tblPr/>
      <w:trPr>
        <w:tblHeader/>
      </w:trPr>
      <w:tcPr>
        <w:tcBorders>
          <w:bottom w:val="single" w:sz="4" w:space="0" w:color="A6D992" w:themeColor="accent3" w:themeTint="99"/>
        </w:tcBorders>
        <w:vAlign w:val="bottom"/>
      </w:tcPr>
    </w:tblStylePr>
    <w:tblStylePr w:type="lastRow">
      <w:rPr>
        <w:b/>
        <w:bCs/>
      </w:rPr>
      <w:tblPr/>
      <w:tcPr>
        <w:tcBorders>
          <w:top w:val="sing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ListTable1Light-Accent41">
    <w:name w:val="List Table 1 Light - Accent 41"/>
    <w:basedOn w:val="ListTable1Light"/>
    <w:next w:val="ListTable1Light-Accent4"/>
    <w:uiPriority w:val="46"/>
    <w:rsid w:val="00CF410F"/>
    <w:tblPr/>
    <w:tblStylePr w:type="firstRow">
      <w:pPr>
        <w:jc w:val="center"/>
      </w:pPr>
      <w:rPr>
        <w:b/>
        <w:bCs/>
      </w:rPr>
      <w:tblPr/>
      <w:trPr>
        <w:tblHeader/>
      </w:trPr>
      <w:tcPr>
        <w:tcBorders>
          <w:bottom w:val="single" w:sz="4" w:space="0" w:color="FFDC66" w:themeColor="accent4" w:themeTint="99"/>
        </w:tcBorders>
        <w:vAlign w:val="bottom"/>
      </w:tcPr>
    </w:tblStylePr>
    <w:tblStylePr w:type="lastRow">
      <w:rPr>
        <w:b/>
        <w:bCs/>
      </w:rPr>
      <w:tblPr/>
      <w:tcPr>
        <w:tcBorders>
          <w:top w:val="sing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ListTable1Light-Accent51">
    <w:name w:val="List Table 1 Light - Accent 51"/>
    <w:basedOn w:val="ListTable1Light"/>
    <w:next w:val="ListTable1Light-Accent5"/>
    <w:uiPriority w:val="46"/>
    <w:rsid w:val="00CF410F"/>
    <w:tblPr/>
    <w:tblStylePr w:type="firstRow">
      <w:pPr>
        <w:jc w:val="center"/>
      </w:pPr>
      <w:rPr>
        <w:b/>
        <w:bCs/>
      </w:rPr>
      <w:tblPr/>
      <w:trPr>
        <w:tblHeader/>
      </w:trPr>
      <w:tcPr>
        <w:tcBorders>
          <w:bottom w:val="single" w:sz="4" w:space="0" w:color="2DFFF6" w:themeColor="accent5" w:themeTint="99"/>
        </w:tcBorders>
        <w:vAlign w:val="bottom"/>
      </w:tcPr>
    </w:tblStylePr>
    <w:tblStylePr w:type="lastRow">
      <w:rPr>
        <w:b/>
        <w:bCs/>
      </w:rPr>
      <w:tblPr/>
      <w:tcPr>
        <w:tcBorders>
          <w:top w:val="sing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ListTable1Light-Accent61">
    <w:name w:val="List Table 1 Light - Accent 61"/>
    <w:basedOn w:val="ListTable1Light"/>
    <w:next w:val="ListTable1Light-Accent6"/>
    <w:uiPriority w:val="46"/>
    <w:rsid w:val="00CF410F"/>
    <w:tblPr/>
    <w:tblStylePr w:type="firstRow">
      <w:pPr>
        <w:jc w:val="center"/>
      </w:pPr>
      <w:rPr>
        <w:b/>
        <w:bCs/>
      </w:rPr>
      <w:tblPr/>
      <w:trPr>
        <w:tblHeader/>
      </w:trPr>
      <w:tcPr>
        <w:tcBorders>
          <w:bottom w:val="single" w:sz="4" w:space="0" w:color="FFC339" w:themeColor="accent6" w:themeTint="99"/>
        </w:tcBorders>
        <w:vAlign w:val="bottom"/>
      </w:tcPr>
    </w:tblStylePr>
    <w:tblStylePr w:type="lastRow">
      <w:rPr>
        <w:b/>
        <w:bCs/>
      </w:rPr>
      <w:tblPr/>
      <w:tcPr>
        <w:tcBorders>
          <w:top w:val="sing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ListTable21">
    <w:name w:val="List Table 21"/>
    <w:basedOn w:val="AccessibleBaseforTables"/>
    <w:next w:val="ListTable2"/>
    <w:uiPriority w:val="47"/>
    <w:rsid w:val="00CF410F"/>
    <w:tblPr>
      <w:tblStyleRowBandSize w:val="1"/>
      <w:tblStyleColBandSize w:val="1"/>
      <w:tblBorders>
        <w:top w:val="single" w:sz="4" w:space="0" w:color="1058FA" w:themeColor="text1" w:themeTint="99"/>
        <w:left w:val="none" w:sz="0" w:space="0" w:color="auto"/>
        <w:bottom w:val="single" w:sz="4" w:space="0" w:color="1058FA" w:themeColor="text1" w:themeTint="99"/>
        <w:right w:val="none" w:sz="0" w:space="0" w:color="auto"/>
        <w:insideH w:val="single" w:sz="4" w:space="0" w:color="1058FA" w:themeColor="text1" w:themeTint="99"/>
        <w:insideV w:val="none" w:sz="0" w:space="0" w:color="auto"/>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ListTable2-Accent11">
    <w:name w:val="List Table 2 - Accent 11"/>
    <w:basedOn w:val="ListTable2"/>
    <w:next w:val="ListTable2-Accent1"/>
    <w:uiPriority w:val="47"/>
    <w:rsid w:val="00CF410F"/>
    <w:tblPr>
      <w:tblBorders>
        <w:top w:val="single" w:sz="4" w:space="0" w:color="A7CCEE" w:themeColor="accent1" w:themeTint="99"/>
        <w:bottom w:val="single" w:sz="4" w:space="0" w:color="A7CCEE" w:themeColor="accent1" w:themeTint="99"/>
        <w:insideH w:val="single" w:sz="4" w:space="0" w:color="A7CCEE" w:themeColor="accent1"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ListTable2-Accent21">
    <w:name w:val="List Table 2 - Accent 21"/>
    <w:basedOn w:val="ListTable2"/>
    <w:next w:val="ListTable2-Accent2"/>
    <w:uiPriority w:val="47"/>
    <w:rsid w:val="00CF410F"/>
    <w:tblPr>
      <w:tblBorders>
        <w:top w:val="single" w:sz="4" w:space="0" w:color="E0676B" w:themeColor="accent2" w:themeTint="99"/>
        <w:bottom w:val="single" w:sz="4" w:space="0" w:color="E0676B" w:themeColor="accent2" w:themeTint="99"/>
        <w:insideH w:val="single" w:sz="4" w:space="0" w:color="E0676B" w:themeColor="accent2"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ListTable2-Accent31">
    <w:name w:val="List Table 2 - Accent 31"/>
    <w:basedOn w:val="ListTable2"/>
    <w:next w:val="ListTable2-Accent3"/>
    <w:uiPriority w:val="47"/>
    <w:rsid w:val="00CF410F"/>
    <w:tblPr>
      <w:tblBorders>
        <w:top w:val="single" w:sz="4" w:space="0" w:color="A6D992" w:themeColor="accent3" w:themeTint="99"/>
        <w:bottom w:val="single" w:sz="4" w:space="0" w:color="A6D992" w:themeColor="accent3" w:themeTint="99"/>
        <w:insideH w:val="single" w:sz="4" w:space="0" w:color="A6D992" w:themeColor="accent3"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ListTable2-Accent41">
    <w:name w:val="List Table 2 - Accent 41"/>
    <w:basedOn w:val="ListTable2"/>
    <w:next w:val="ListTable2-Accent4"/>
    <w:uiPriority w:val="47"/>
    <w:rsid w:val="00CF410F"/>
    <w:tblPr>
      <w:tblBorders>
        <w:top w:val="single" w:sz="4" w:space="0" w:color="FFDC66" w:themeColor="accent4" w:themeTint="99"/>
        <w:bottom w:val="single" w:sz="4" w:space="0" w:color="FFDC66" w:themeColor="accent4" w:themeTint="99"/>
        <w:insideH w:val="single" w:sz="4" w:space="0" w:color="FFDC66" w:themeColor="accent4"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ListTable2-Accent51">
    <w:name w:val="List Table 2 - Accent 51"/>
    <w:basedOn w:val="ListTable2"/>
    <w:next w:val="ListTable2-Accent5"/>
    <w:uiPriority w:val="47"/>
    <w:rsid w:val="00CF410F"/>
    <w:tblPr>
      <w:tblBorders>
        <w:top w:val="single" w:sz="4" w:space="0" w:color="2DFFF6" w:themeColor="accent5" w:themeTint="99"/>
        <w:bottom w:val="single" w:sz="4" w:space="0" w:color="2DFFF6" w:themeColor="accent5" w:themeTint="99"/>
        <w:insideH w:val="single" w:sz="4" w:space="0" w:color="2DFFF6" w:themeColor="accent5"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ListTable2-Accent61">
    <w:name w:val="List Table 2 - Accent 61"/>
    <w:basedOn w:val="ListTable2"/>
    <w:next w:val="ListTable2-Accent6"/>
    <w:uiPriority w:val="47"/>
    <w:rsid w:val="00CF410F"/>
    <w:tblPr>
      <w:tblBorders>
        <w:top w:val="single" w:sz="4" w:space="0" w:color="FFC339" w:themeColor="accent6" w:themeTint="99"/>
        <w:bottom w:val="single" w:sz="4" w:space="0" w:color="FFC339" w:themeColor="accent6" w:themeTint="99"/>
        <w:insideH w:val="single" w:sz="4" w:space="0" w:color="FFC339" w:themeColor="accent6"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ListTable31">
    <w:name w:val="List Table 31"/>
    <w:basedOn w:val="AccessibleBaseforTables"/>
    <w:next w:val="ListTable3"/>
    <w:uiPriority w:val="48"/>
    <w:rsid w:val="00CF410F"/>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color w:val="FFFFFF" w:themeColor="background1"/>
      </w:rPr>
      <w:tblPr/>
      <w:trPr>
        <w:tblHeader/>
      </w:trPr>
      <w:tcPr>
        <w:shd w:val="clear" w:color="auto" w:fill="022167" w:themeFill="text1"/>
        <w:vAlign w:val="bottom"/>
      </w:tcPr>
    </w:tblStylePr>
    <w:tblStylePr w:type="lastRow">
      <w:rPr>
        <w:b/>
        <w:bCs/>
      </w:rPr>
      <w:tblPr/>
      <w:tcPr>
        <w:tcBorders>
          <w:top w:val="double" w:sz="4" w:space="0" w:color="022167" w:themeColor="tex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2167" w:themeColor="text1"/>
          <w:right w:val="single" w:sz="4" w:space="0" w:color="022167" w:themeColor="text1"/>
        </w:tcBorders>
      </w:tcPr>
    </w:tblStylePr>
    <w:tblStylePr w:type="band1Horz">
      <w:tblPr/>
      <w:tcPr>
        <w:tcBorders>
          <w:top w:val="single" w:sz="4" w:space="0" w:color="022167" w:themeColor="text1"/>
          <w:bottom w:val="single" w:sz="4" w:space="0" w:color="022167"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2167" w:themeColor="text1"/>
          <w:left w:val="nil"/>
        </w:tcBorders>
      </w:tcPr>
    </w:tblStylePr>
    <w:tblStylePr w:type="swCell">
      <w:tblPr/>
      <w:tcPr>
        <w:tcBorders>
          <w:top w:val="double" w:sz="4" w:space="0" w:color="022167" w:themeColor="text1"/>
          <w:right w:val="nil"/>
        </w:tcBorders>
      </w:tcPr>
    </w:tblStylePr>
  </w:style>
  <w:style w:type="table" w:customStyle="1" w:styleId="ListTable3-Accent11">
    <w:name w:val="List Table 3 - Accent 11"/>
    <w:basedOn w:val="ListTable3"/>
    <w:next w:val="ListTable3-Accent1"/>
    <w:uiPriority w:val="48"/>
    <w:rsid w:val="00CF410F"/>
    <w:tblPr>
      <w:tblBorders>
        <w:top w:val="single" w:sz="4" w:space="0" w:color="6DABE4" w:themeColor="accent1"/>
        <w:left w:val="single" w:sz="4" w:space="0" w:color="6DABE4" w:themeColor="accent1"/>
        <w:bottom w:val="single" w:sz="4" w:space="0" w:color="6DABE4" w:themeColor="accent1"/>
        <w:right w:val="single" w:sz="4" w:space="0" w:color="6DABE4" w:themeColor="accent1"/>
      </w:tblBorders>
    </w:tblPr>
    <w:tblStylePr w:type="firstRow">
      <w:pPr>
        <w:jc w:val="center"/>
      </w:pPr>
      <w:rPr>
        <w:b/>
        <w:bCs/>
        <w:color w:val="FFFFFF" w:themeColor="background1"/>
      </w:rPr>
      <w:tblPr/>
      <w:trPr>
        <w:tblHeader/>
      </w:trPr>
      <w:tcPr>
        <w:shd w:val="clear" w:color="auto" w:fill="6DABE4" w:themeFill="accent1"/>
        <w:vAlign w:val="bottom"/>
      </w:tcPr>
    </w:tblStylePr>
    <w:tblStylePr w:type="lastRow">
      <w:rPr>
        <w:b/>
        <w:bCs/>
      </w:rPr>
      <w:tblPr/>
      <w:tcPr>
        <w:tcBorders>
          <w:top w:val="double" w:sz="4" w:space="0" w:color="6DABE4" w:themeColor="accen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ABE4" w:themeColor="accent1"/>
          <w:right w:val="single" w:sz="4" w:space="0" w:color="6DABE4" w:themeColor="accent1"/>
        </w:tcBorders>
      </w:tcPr>
    </w:tblStylePr>
    <w:tblStylePr w:type="band1Horz">
      <w:tblPr/>
      <w:tcPr>
        <w:tcBorders>
          <w:top w:val="single" w:sz="4" w:space="0" w:color="6DABE4" w:themeColor="accent1"/>
          <w:bottom w:val="single" w:sz="4" w:space="0" w:color="6DAB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ABE4" w:themeColor="accent1"/>
          <w:left w:val="nil"/>
        </w:tcBorders>
      </w:tcPr>
    </w:tblStylePr>
    <w:tblStylePr w:type="swCell">
      <w:tblPr/>
      <w:tcPr>
        <w:tcBorders>
          <w:top w:val="double" w:sz="4" w:space="0" w:color="6DABE4" w:themeColor="accent1"/>
          <w:right w:val="nil"/>
        </w:tcBorders>
      </w:tcPr>
    </w:tblStylePr>
  </w:style>
  <w:style w:type="table" w:customStyle="1" w:styleId="ListTable3-Accent21">
    <w:name w:val="List Table 3 - Accent 21"/>
    <w:basedOn w:val="ListTable3"/>
    <w:next w:val="ListTable3-Accent2"/>
    <w:uiPriority w:val="48"/>
    <w:rsid w:val="00CF410F"/>
    <w:tblPr>
      <w:tblBorders>
        <w:top w:val="single" w:sz="4" w:space="0" w:color="AB2328" w:themeColor="accent2"/>
        <w:left w:val="single" w:sz="4" w:space="0" w:color="AB2328" w:themeColor="accent2"/>
        <w:bottom w:val="single" w:sz="4" w:space="0" w:color="AB2328" w:themeColor="accent2"/>
        <w:right w:val="single" w:sz="4" w:space="0" w:color="AB2328" w:themeColor="accent2"/>
      </w:tblBorders>
    </w:tblPr>
    <w:tblStylePr w:type="firstRow">
      <w:pPr>
        <w:jc w:val="center"/>
      </w:pPr>
      <w:rPr>
        <w:b/>
        <w:bCs/>
        <w:color w:val="FFFFFF" w:themeColor="background1"/>
      </w:rPr>
      <w:tblPr/>
      <w:trPr>
        <w:tblHeader/>
      </w:trPr>
      <w:tcPr>
        <w:shd w:val="clear" w:color="auto" w:fill="AB2328" w:themeFill="accent2"/>
        <w:vAlign w:val="bottom"/>
      </w:tcPr>
    </w:tblStylePr>
    <w:tblStylePr w:type="lastRow">
      <w:rPr>
        <w:b/>
        <w:bCs/>
      </w:rPr>
      <w:tblPr/>
      <w:tcPr>
        <w:tcBorders>
          <w:top w:val="double" w:sz="4" w:space="0" w:color="AB2328" w:themeColor="accent2"/>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2328" w:themeColor="accent2"/>
          <w:right w:val="single" w:sz="4" w:space="0" w:color="AB2328" w:themeColor="accent2"/>
        </w:tcBorders>
      </w:tcPr>
    </w:tblStylePr>
    <w:tblStylePr w:type="band1Horz">
      <w:tblPr/>
      <w:tcPr>
        <w:tcBorders>
          <w:top w:val="single" w:sz="4" w:space="0" w:color="AB2328" w:themeColor="accent2"/>
          <w:bottom w:val="single" w:sz="4" w:space="0" w:color="AB23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2328" w:themeColor="accent2"/>
          <w:left w:val="nil"/>
        </w:tcBorders>
      </w:tcPr>
    </w:tblStylePr>
    <w:tblStylePr w:type="swCell">
      <w:tblPr/>
      <w:tcPr>
        <w:tcBorders>
          <w:top w:val="double" w:sz="4" w:space="0" w:color="AB2328" w:themeColor="accent2"/>
          <w:right w:val="nil"/>
        </w:tcBorders>
      </w:tcPr>
    </w:tblStylePr>
  </w:style>
  <w:style w:type="table" w:customStyle="1" w:styleId="ListTable3-Accent31">
    <w:name w:val="List Table 3 - Accent 31"/>
    <w:basedOn w:val="ListTable3"/>
    <w:next w:val="ListTable3-Accent3"/>
    <w:uiPriority w:val="48"/>
    <w:rsid w:val="00CF410F"/>
    <w:tblPr>
      <w:tblBorders>
        <w:top w:val="single" w:sz="4" w:space="0" w:color="6CC04A" w:themeColor="accent3"/>
        <w:left w:val="single" w:sz="4" w:space="0" w:color="6CC04A" w:themeColor="accent3"/>
        <w:bottom w:val="single" w:sz="4" w:space="0" w:color="6CC04A" w:themeColor="accent3"/>
        <w:right w:val="single" w:sz="4" w:space="0" w:color="6CC04A" w:themeColor="accent3"/>
      </w:tblBorders>
    </w:tblPr>
    <w:tblStylePr w:type="firstRow">
      <w:pPr>
        <w:jc w:val="center"/>
      </w:pPr>
      <w:rPr>
        <w:b/>
        <w:bCs/>
        <w:color w:val="FFFFFF" w:themeColor="background1"/>
      </w:rPr>
      <w:tblPr/>
      <w:trPr>
        <w:tblHeader/>
      </w:trPr>
      <w:tcPr>
        <w:shd w:val="clear" w:color="auto" w:fill="6CC04A" w:themeFill="accent3"/>
        <w:vAlign w:val="bottom"/>
      </w:tcPr>
    </w:tblStylePr>
    <w:tblStylePr w:type="lastRow">
      <w:rPr>
        <w:b/>
        <w:bCs/>
      </w:rPr>
      <w:tblPr/>
      <w:tcPr>
        <w:tcBorders>
          <w:top w:val="double" w:sz="4" w:space="0" w:color="6CC04A" w:themeColor="accent3"/>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04A" w:themeColor="accent3"/>
          <w:right w:val="single" w:sz="4" w:space="0" w:color="6CC04A" w:themeColor="accent3"/>
        </w:tcBorders>
      </w:tcPr>
    </w:tblStylePr>
    <w:tblStylePr w:type="band1Horz">
      <w:tblPr/>
      <w:tcPr>
        <w:tcBorders>
          <w:top w:val="single" w:sz="4" w:space="0" w:color="6CC04A" w:themeColor="accent3"/>
          <w:bottom w:val="single" w:sz="4" w:space="0" w:color="6CC0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04A" w:themeColor="accent3"/>
          <w:left w:val="nil"/>
        </w:tcBorders>
      </w:tcPr>
    </w:tblStylePr>
    <w:tblStylePr w:type="swCell">
      <w:tblPr/>
      <w:tcPr>
        <w:tcBorders>
          <w:top w:val="double" w:sz="4" w:space="0" w:color="6CC04A" w:themeColor="accent3"/>
          <w:right w:val="nil"/>
        </w:tcBorders>
      </w:tcPr>
    </w:tblStylePr>
  </w:style>
  <w:style w:type="table" w:customStyle="1" w:styleId="ListTable3-Accent41">
    <w:name w:val="List Table 3 - Accent 41"/>
    <w:basedOn w:val="ListTable3"/>
    <w:next w:val="ListTable3-Accent4"/>
    <w:uiPriority w:val="48"/>
    <w:rsid w:val="00CF410F"/>
    <w:tblPr>
      <w:tblBorders>
        <w:top w:val="single" w:sz="4" w:space="0" w:color="FFC600" w:themeColor="accent4"/>
        <w:left w:val="single" w:sz="4" w:space="0" w:color="FFC600" w:themeColor="accent4"/>
        <w:bottom w:val="single" w:sz="4" w:space="0" w:color="FFC600" w:themeColor="accent4"/>
        <w:right w:val="single" w:sz="4" w:space="0" w:color="FFC600" w:themeColor="accent4"/>
      </w:tblBorders>
    </w:tblPr>
    <w:tblStylePr w:type="firstRow">
      <w:pPr>
        <w:jc w:val="center"/>
      </w:pPr>
      <w:rPr>
        <w:b/>
        <w:bCs/>
        <w:color w:val="FFFFFF" w:themeColor="background1"/>
      </w:rPr>
      <w:tblPr/>
      <w:trPr>
        <w:tblHeader/>
      </w:trPr>
      <w:tcPr>
        <w:shd w:val="clear" w:color="auto" w:fill="FFC600" w:themeFill="accent4"/>
        <w:vAlign w:val="bottom"/>
      </w:tcPr>
    </w:tblStylePr>
    <w:tblStylePr w:type="lastRow">
      <w:rPr>
        <w:b/>
        <w:bCs/>
      </w:rPr>
      <w:tblPr/>
      <w:tcPr>
        <w:tcBorders>
          <w:top w:val="double" w:sz="4" w:space="0" w:color="FFC600" w:themeColor="accent4"/>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0" w:themeColor="accent4"/>
          <w:right w:val="single" w:sz="4" w:space="0" w:color="FFC600" w:themeColor="accent4"/>
        </w:tcBorders>
      </w:tcPr>
    </w:tblStylePr>
    <w:tblStylePr w:type="band1Horz">
      <w:tblPr/>
      <w:tcPr>
        <w:tcBorders>
          <w:top w:val="single" w:sz="4" w:space="0" w:color="FFC600" w:themeColor="accent4"/>
          <w:bottom w:val="single" w:sz="4" w:space="0" w:color="FFC6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0" w:themeColor="accent4"/>
          <w:left w:val="nil"/>
        </w:tcBorders>
      </w:tcPr>
    </w:tblStylePr>
    <w:tblStylePr w:type="swCell">
      <w:tblPr/>
      <w:tcPr>
        <w:tcBorders>
          <w:top w:val="double" w:sz="4" w:space="0" w:color="FFC600" w:themeColor="accent4"/>
          <w:right w:val="nil"/>
        </w:tcBorders>
      </w:tcPr>
    </w:tblStylePr>
  </w:style>
  <w:style w:type="table" w:customStyle="1" w:styleId="ListTable3-Accent51">
    <w:name w:val="List Table 3 - Accent 51"/>
    <w:basedOn w:val="ListTable3"/>
    <w:next w:val="ListTable3-Accent5"/>
    <w:uiPriority w:val="48"/>
    <w:rsid w:val="00CF410F"/>
    <w:tblPr>
      <w:tblBorders>
        <w:top w:val="single" w:sz="4" w:space="0" w:color="00A19B" w:themeColor="accent5"/>
        <w:left w:val="single" w:sz="4" w:space="0" w:color="00A19B" w:themeColor="accent5"/>
        <w:bottom w:val="single" w:sz="4" w:space="0" w:color="00A19B" w:themeColor="accent5"/>
        <w:right w:val="single" w:sz="4" w:space="0" w:color="00A19B" w:themeColor="accent5"/>
      </w:tblBorders>
    </w:tblPr>
    <w:tblStylePr w:type="firstRow">
      <w:pPr>
        <w:jc w:val="center"/>
      </w:pPr>
      <w:rPr>
        <w:b/>
        <w:bCs/>
        <w:color w:val="FFFFFF" w:themeColor="background1"/>
      </w:rPr>
      <w:tblPr/>
      <w:trPr>
        <w:tblHeader/>
      </w:trPr>
      <w:tcPr>
        <w:shd w:val="clear" w:color="auto" w:fill="00A19B" w:themeFill="accent5"/>
        <w:vAlign w:val="bottom"/>
      </w:tcPr>
    </w:tblStylePr>
    <w:tblStylePr w:type="lastRow">
      <w:rPr>
        <w:b/>
        <w:bCs/>
      </w:rPr>
      <w:tblPr/>
      <w:tcPr>
        <w:tcBorders>
          <w:top w:val="double" w:sz="4" w:space="0" w:color="00A19B" w:themeColor="accent5"/>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19B" w:themeColor="accent5"/>
          <w:right w:val="single" w:sz="4" w:space="0" w:color="00A19B" w:themeColor="accent5"/>
        </w:tcBorders>
      </w:tcPr>
    </w:tblStylePr>
    <w:tblStylePr w:type="band1Horz">
      <w:tblPr/>
      <w:tcPr>
        <w:tcBorders>
          <w:top w:val="single" w:sz="4" w:space="0" w:color="00A19B" w:themeColor="accent5"/>
          <w:bottom w:val="single" w:sz="4" w:space="0" w:color="00A19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9B" w:themeColor="accent5"/>
          <w:left w:val="nil"/>
        </w:tcBorders>
      </w:tcPr>
    </w:tblStylePr>
    <w:tblStylePr w:type="swCell">
      <w:tblPr/>
      <w:tcPr>
        <w:tcBorders>
          <w:top w:val="double" w:sz="4" w:space="0" w:color="00A19B" w:themeColor="accent5"/>
          <w:right w:val="nil"/>
        </w:tcBorders>
      </w:tcPr>
    </w:tblStylePr>
  </w:style>
  <w:style w:type="table" w:customStyle="1" w:styleId="ListTable3-Accent61">
    <w:name w:val="List Table 3 - Accent 61"/>
    <w:basedOn w:val="ListTable3"/>
    <w:next w:val="ListTable3-Accent6"/>
    <w:uiPriority w:val="48"/>
    <w:rsid w:val="00CF410F"/>
    <w:tblPr>
      <w:tblBorders>
        <w:top w:val="single" w:sz="4" w:space="0" w:color="B47E00" w:themeColor="accent6"/>
        <w:left w:val="single" w:sz="4" w:space="0" w:color="B47E00" w:themeColor="accent6"/>
        <w:bottom w:val="single" w:sz="4" w:space="0" w:color="B47E00" w:themeColor="accent6"/>
        <w:right w:val="single" w:sz="4" w:space="0" w:color="B47E00" w:themeColor="accent6"/>
      </w:tblBorders>
    </w:tblPr>
    <w:tblStylePr w:type="firstRow">
      <w:pPr>
        <w:jc w:val="center"/>
      </w:pPr>
      <w:rPr>
        <w:b/>
        <w:bCs/>
        <w:color w:val="FFFFFF" w:themeColor="background1"/>
      </w:rPr>
      <w:tblPr/>
      <w:trPr>
        <w:tblHeader/>
      </w:trPr>
      <w:tcPr>
        <w:shd w:val="clear" w:color="auto" w:fill="B47E00" w:themeFill="accent6"/>
        <w:vAlign w:val="bottom"/>
      </w:tcPr>
    </w:tblStylePr>
    <w:tblStylePr w:type="lastRow">
      <w:rPr>
        <w:b/>
        <w:bCs/>
      </w:rPr>
      <w:tblPr/>
      <w:tcPr>
        <w:tcBorders>
          <w:top w:val="double" w:sz="4" w:space="0" w:color="B47E00" w:themeColor="accent6"/>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7E00" w:themeColor="accent6"/>
          <w:right w:val="single" w:sz="4" w:space="0" w:color="B47E00" w:themeColor="accent6"/>
        </w:tcBorders>
      </w:tcPr>
    </w:tblStylePr>
    <w:tblStylePr w:type="band1Horz">
      <w:tblPr/>
      <w:tcPr>
        <w:tcBorders>
          <w:top w:val="single" w:sz="4" w:space="0" w:color="B47E00" w:themeColor="accent6"/>
          <w:bottom w:val="single" w:sz="4" w:space="0" w:color="B47E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7E00" w:themeColor="accent6"/>
          <w:left w:val="nil"/>
        </w:tcBorders>
      </w:tcPr>
    </w:tblStylePr>
    <w:tblStylePr w:type="swCell">
      <w:tblPr/>
      <w:tcPr>
        <w:tcBorders>
          <w:top w:val="double" w:sz="4" w:space="0" w:color="B47E00" w:themeColor="accent6"/>
          <w:right w:val="nil"/>
        </w:tcBorders>
      </w:tcPr>
    </w:tblStylePr>
  </w:style>
  <w:style w:type="table" w:customStyle="1" w:styleId="ListTable41">
    <w:name w:val="List Table 41"/>
    <w:basedOn w:val="AccessibleBaseforTables"/>
    <w:next w:val="ListTable4"/>
    <w:uiPriority w:val="49"/>
    <w:rsid w:val="00CF410F"/>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none" w:sz="0" w:space="0" w:color="auto"/>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tcBorders>
        <w:shd w:val="clear" w:color="auto" w:fill="022167" w:themeFill="text1"/>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ListTable4-Accent11">
    <w:name w:val="List Table 4 - Accent 11"/>
    <w:basedOn w:val="ListTable4"/>
    <w:next w:val="ListTable4-Accent1"/>
    <w:uiPriority w:val="49"/>
    <w:rsid w:val="00CF410F"/>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tcBorders>
        <w:shd w:val="clear" w:color="auto" w:fill="6DABE4" w:themeFill="accent1"/>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ListTable4-Accent21">
    <w:name w:val="List Table 4 - Accent 21"/>
    <w:basedOn w:val="ListTable4"/>
    <w:next w:val="ListTable4-Accent2"/>
    <w:uiPriority w:val="49"/>
    <w:rsid w:val="00CF410F"/>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tcBorders>
        <w:shd w:val="clear" w:color="auto" w:fill="AB2328" w:themeFill="accent2"/>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ListTable4-Accent31">
    <w:name w:val="List Table 4 - Accent 31"/>
    <w:basedOn w:val="ListTable4"/>
    <w:next w:val="ListTable4-Accent3"/>
    <w:uiPriority w:val="49"/>
    <w:rsid w:val="00CF410F"/>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tcBorders>
        <w:shd w:val="clear" w:color="auto" w:fill="6CC04A" w:themeFill="accent3"/>
        <w:vAlign w:val="bottom"/>
      </w:tcPr>
    </w:tblStylePr>
    <w:tblStylePr w:type="lastRow">
      <w:rPr>
        <w:b/>
        <w:bCs/>
      </w:rPr>
      <w:tblPr/>
      <w:tcPr>
        <w:tcBorders>
          <w:top w:val="doub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customStyle="1" w:styleId="ListTable4-Accent41">
    <w:name w:val="List Table 4 - Accent 41"/>
    <w:basedOn w:val="ListTable4"/>
    <w:next w:val="ListTable4-Accent4"/>
    <w:uiPriority w:val="49"/>
    <w:rsid w:val="00CF410F"/>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tcBorders>
        <w:shd w:val="clear" w:color="auto" w:fill="FFC600" w:themeFill="accent4"/>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ListTable4-Accent51">
    <w:name w:val="List Table 4 - Accent 51"/>
    <w:basedOn w:val="ListTable4"/>
    <w:next w:val="ListTable4-Accent5"/>
    <w:uiPriority w:val="49"/>
    <w:rsid w:val="00CF410F"/>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tcBorders>
        <w:shd w:val="clear" w:color="auto" w:fill="00A19B" w:themeFill="accent5"/>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ListTable4-Accent61">
    <w:name w:val="List Table 4 - Accent 61"/>
    <w:basedOn w:val="ListTable4"/>
    <w:next w:val="ListTable4-Accent6"/>
    <w:uiPriority w:val="49"/>
    <w:rsid w:val="00CF410F"/>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tcBorders>
        <w:shd w:val="clear" w:color="auto" w:fill="B47E00" w:themeFill="accent6"/>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ListTable5Dark1">
    <w:name w:val="List Table 5 Dark1"/>
    <w:basedOn w:val="AccessibleBaseforTables"/>
    <w:next w:val="ListTable5Dark"/>
    <w:uiPriority w:val="50"/>
    <w:rsid w:val="00CF410F"/>
    <w:rPr>
      <w:color w:val="FFFFFF" w:themeColor="background1"/>
    </w:rPr>
    <w:tblPr>
      <w:tblStyleRowBandSize w:val="1"/>
      <w:tblStyleColBandSize w:val="1"/>
      <w:tblBorders>
        <w:top w:val="single" w:sz="24" w:space="0" w:color="022167" w:themeColor="text1"/>
        <w:left w:val="single" w:sz="24" w:space="0" w:color="022167" w:themeColor="text1"/>
        <w:bottom w:val="single" w:sz="24" w:space="0" w:color="022167" w:themeColor="text1"/>
        <w:right w:val="single" w:sz="24" w:space="0" w:color="022167" w:themeColor="text1"/>
        <w:insideH w:val="none" w:sz="0" w:space="0" w:color="auto"/>
        <w:insideV w:val="none" w:sz="0" w:space="0" w:color="auto"/>
      </w:tblBorders>
    </w:tblPr>
    <w:tcPr>
      <w:shd w:val="clear" w:color="auto" w:fill="022167" w:themeFill="tex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ListTable5Dark"/>
    <w:next w:val="ListTable5Dark-Accent1"/>
    <w:uiPriority w:val="50"/>
    <w:rsid w:val="00CF410F"/>
    <w:tblPr>
      <w:tblBorders>
        <w:top w:val="single" w:sz="24" w:space="0" w:color="6DABE4" w:themeColor="accent1"/>
        <w:left w:val="single" w:sz="24" w:space="0" w:color="6DABE4" w:themeColor="accent1"/>
        <w:bottom w:val="single" w:sz="24" w:space="0" w:color="6DABE4" w:themeColor="accent1"/>
        <w:right w:val="single" w:sz="24" w:space="0" w:color="6DABE4" w:themeColor="accent1"/>
      </w:tblBorders>
    </w:tblPr>
    <w:tcPr>
      <w:shd w:val="clear" w:color="auto" w:fill="6DABE4" w:themeFill="accen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ListTable5Dark"/>
    <w:next w:val="ListTable5Dark-Accent2"/>
    <w:uiPriority w:val="50"/>
    <w:rsid w:val="00CF410F"/>
    <w:tblPr>
      <w:tblBorders>
        <w:top w:val="single" w:sz="24" w:space="0" w:color="AB2328" w:themeColor="accent2"/>
        <w:left w:val="single" w:sz="24" w:space="0" w:color="AB2328" w:themeColor="accent2"/>
        <w:bottom w:val="single" w:sz="24" w:space="0" w:color="AB2328" w:themeColor="accent2"/>
        <w:right w:val="single" w:sz="24" w:space="0" w:color="AB2328" w:themeColor="accent2"/>
      </w:tblBorders>
    </w:tblPr>
    <w:tcPr>
      <w:shd w:val="clear" w:color="auto" w:fill="AB2328" w:themeFill="accent2"/>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ListTable5Dark"/>
    <w:next w:val="ListTable5Dark-Accent3"/>
    <w:uiPriority w:val="50"/>
    <w:rsid w:val="00CF410F"/>
    <w:tblPr>
      <w:tblBorders>
        <w:top w:val="single" w:sz="24" w:space="0" w:color="6CC04A" w:themeColor="accent3"/>
        <w:left w:val="single" w:sz="24" w:space="0" w:color="6CC04A" w:themeColor="accent3"/>
        <w:bottom w:val="single" w:sz="24" w:space="0" w:color="6CC04A" w:themeColor="accent3"/>
        <w:right w:val="single" w:sz="24" w:space="0" w:color="6CC04A" w:themeColor="accent3"/>
      </w:tblBorders>
    </w:tblPr>
    <w:tcPr>
      <w:shd w:val="clear" w:color="auto" w:fill="6CC04A" w:themeFill="accent3"/>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ListTable5Dark"/>
    <w:next w:val="ListTable5Dark-Accent4"/>
    <w:uiPriority w:val="50"/>
    <w:rsid w:val="00CF410F"/>
    <w:tblPr>
      <w:tblBorders>
        <w:top w:val="single" w:sz="24" w:space="0" w:color="FFC600" w:themeColor="accent4"/>
        <w:left w:val="single" w:sz="24" w:space="0" w:color="FFC600" w:themeColor="accent4"/>
        <w:bottom w:val="single" w:sz="24" w:space="0" w:color="FFC600" w:themeColor="accent4"/>
        <w:right w:val="single" w:sz="24" w:space="0" w:color="FFC600" w:themeColor="accent4"/>
      </w:tblBorders>
    </w:tblPr>
    <w:tcPr>
      <w:shd w:val="clear" w:color="auto" w:fill="FFC600" w:themeFill="accent4"/>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ListTable5Dark"/>
    <w:next w:val="ListTable5Dark-Accent5"/>
    <w:uiPriority w:val="50"/>
    <w:rsid w:val="00CF410F"/>
    <w:tblPr>
      <w:tblBorders>
        <w:top w:val="single" w:sz="24" w:space="0" w:color="00A19B" w:themeColor="accent5"/>
        <w:left w:val="single" w:sz="24" w:space="0" w:color="00A19B" w:themeColor="accent5"/>
        <w:bottom w:val="single" w:sz="24" w:space="0" w:color="00A19B" w:themeColor="accent5"/>
        <w:right w:val="single" w:sz="24" w:space="0" w:color="00A19B" w:themeColor="accent5"/>
      </w:tblBorders>
    </w:tblPr>
    <w:tcPr>
      <w:shd w:val="clear" w:color="auto" w:fill="00A19B" w:themeFill="accent5"/>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ListTable5Dark"/>
    <w:next w:val="ListTable5Dark-Accent6"/>
    <w:uiPriority w:val="50"/>
    <w:rsid w:val="00CF410F"/>
    <w:tblPr>
      <w:tblBorders>
        <w:top w:val="single" w:sz="24" w:space="0" w:color="B47E00" w:themeColor="accent6"/>
        <w:left w:val="single" w:sz="24" w:space="0" w:color="B47E00" w:themeColor="accent6"/>
        <w:bottom w:val="single" w:sz="24" w:space="0" w:color="B47E00" w:themeColor="accent6"/>
        <w:right w:val="single" w:sz="24" w:space="0" w:color="B47E00" w:themeColor="accent6"/>
      </w:tblBorders>
    </w:tblPr>
    <w:tcPr>
      <w:shd w:val="clear" w:color="auto" w:fill="B47E00" w:themeFill="accent6"/>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AccessibleBaseforTables"/>
    <w:next w:val="ListTable6Colorful"/>
    <w:uiPriority w:val="51"/>
    <w:rsid w:val="00CF410F"/>
    <w:rPr>
      <w:color w:val="022167" w:themeColor="text1"/>
    </w:rPr>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center"/>
      </w:pPr>
      <w:rPr>
        <w:b/>
        <w:bCs/>
      </w:rPr>
      <w:tblPr/>
      <w:trPr>
        <w:tblHeader/>
      </w:trPr>
      <w:tcPr>
        <w:tcBorders>
          <w:bottom w:val="single" w:sz="4" w:space="0" w:color="022167" w:themeColor="text1"/>
        </w:tcBorders>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customStyle="1" w:styleId="ListTable6Colorful-Accent11">
    <w:name w:val="List Table 6 Colorful - Accent 11"/>
    <w:basedOn w:val="ListTable6Colorful"/>
    <w:next w:val="ListTable6Colorful-Accent1"/>
    <w:uiPriority w:val="51"/>
    <w:rsid w:val="00CF410F"/>
    <w:rPr>
      <w:color w:val="2781D4" w:themeColor="accent1" w:themeShade="BF"/>
    </w:rPr>
    <w:tblPr>
      <w:tblBorders>
        <w:top w:val="single" w:sz="4" w:space="0" w:color="6DABE4" w:themeColor="accent1"/>
        <w:bottom w:val="single" w:sz="4" w:space="0" w:color="6DABE4" w:themeColor="accent1"/>
      </w:tblBorders>
    </w:tblPr>
    <w:tblStylePr w:type="firstRow">
      <w:pPr>
        <w:jc w:val="center"/>
      </w:pPr>
      <w:rPr>
        <w:b/>
        <w:bCs/>
      </w:rPr>
      <w:tblPr/>
      <w:trPr>
        <w:tblHeader/>
      </w:trPr>
      <w:tcPr>
        <w:tcBorders>
          <w:bottom w:val="single" w:sz="4" w:space="0" w:color="6DABE4" w:themeColor="accent1"/>
        </w:tcBorders>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customStyle="1" w:styleId="ListTable6Colorful-Accent21">
    <w:name w:val="List Table 6 Colorful - Accent 21"/>
    <w:basedOn w:val="ListTable6Colorful"/>
    <w:next w:val="ListTable6Colorful-Accent2"/>
    <w:uiPriority w:val="51"/>
    <w:rsid w:val="00CF410F"/>
    <w:rPr>
      <w:color w:val="7F1A1D" w:themeColor="accent2" w:themeShade="BF"/>
    </w:rPr>
    <w:tblPr>
      <w:tblBorders>
        <w:top w:val="single" w:sz="4" w:space="0" w:color="AB2328" w:themeColor="accent2"/>
        <w:bottom w:val="single" w:sz="4" w:space="0" w:color="AB2328" w:themeColor="accent2"/>
      </w:tblBorders>
    </w:tblPr>
    <w:tblStylePr w:type="firstRow">
      <w:pPr>
        <w:jc w:val="center"/>
      </w:pPr>
      <w:rPr>
        <w:b/>
        <w:bCs/>
      </w:rPr>
      <w:tblPr/>
      <w:trPr>
        <w:tblHeader/>
      </w:trPr>
      <w:tcPr>
        <w:tcBorders>
          <w:bottom w:val="single" w:sz="4" w:space="0" w:color="AB2328" w:themeColor="accent2"/>
        </w:tcBorders>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ListTable6Colorful-Accent41">
    <w:name w:val="List Table 6 Colorful - Accent 41"/>
    <w:basedOn w:val="ListTable6Colorful"/>
    <w:next w:val="ListTable6Colorful-Accent4"/>
    <w:uiPriority w:val="51"/>
    <w:rsid w:val="00CF410F"/>
    <w:rPr>
      <w:color w:val="BF9400" w:themeColor="accent4" w:themeShade="BF"/>
    </w:rPr>
    <w:tblPr>
      <w:tblBorders>
        <w:top w:val="single" w:sz="4" w:space="0" w:color="FFC600" w:themeColor="accent4"/>
        <w:bottom w:val="single" w:sz="4" w:space="0" w:color="FFC600" w:themeColor="accent4"/>
      </w:tblBorders>
    </w:tblPr>
    <w:tblStylePr w:type="firstRow">
      <w:pPr>
        <w:jc w:val="center"/>
      </w:pPr>
      <w:rPr>
        <w:b/>
        <w:bCs/>
      </w:rPr>
      <w:tblPr/>
      <w:trPr>
        <w:tblHeader/>
      </w:trPr>
      <w:tcPr>
        <w:tcBorders>
          <w:bottom w:val="single" w:sz="4" w:space="0" w:color="FFC600" w:themeColor="accent4"/>
        </w:tcBorders>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customStyle="1" w:styleId="ListTable6Colorful-Accent51">
    <w:name w:val="List Table 6 Colorful - Accent 51"/>
    <w:basedOn w:val="ListTable6Colorful"/>
    <w:next w:val="ListTable6Colorful-Accent5"/>
    <w:uiPriority w:val="51"/>
    <w:rsid w:val="00CF410F"/>
    <w:rPr>
      <w:color w:val="007873" w:themeColor="accent5" w:themeShade="BF"/>
    </w:rPr>
    <w:tblPr>
      <w:tblBorders>
        <w:top w:val="single" w:sz="4" w:space="0" w:color="00A19B" w:themeColor="accent5"/>
        <w:bottom w:val="single" w:sz="4" w:space="0" w:color="00A19B" w:themeColor="accent5"/>
      </w:tblBorders>
    </w:tblPr>
    <w:tblStylePr w:type="firstRow">
      <w:pPr>
        <w:jc w:val="center"/>
      </w:pPr>
      <w:rPr>
        <w:b/>
        <w:bCs/>
      </w:rPr>
      <w:tblPr/>
      <w:trPr>
        <w:tblHeader/>
      </w:trPr>
      <w:tcPr>
        <w:tcBorders>
          <w:bottom w:val="single" w:sz="4" w:space="0" w:color="00A19B" w:themeColor="accent5"/>
        </w:tcBorders>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customStyle="1" w:styleId="ListTable6Colorful-Accent61">
    <w:name w:val="List Table 6 Colorful - Accent 61"/>
    <w:basedOn w:val="ListTable6Colorful"/>
    <w:next w:val="ListTable6Colorful-Accent6"/>
    <w:uiPriority w:val="51"/>
    <w:rsid w:val="00CF410F"/>
    <w:rPr>
      <w:color w:val="865E00" w:themeColor="accent6" w:themeShade="BF"/>
    </w:rPr>
    <w:tblPr>
      <w:tblBorders>
        <w:top w:val="single" w:sz="4" w:space="0" w:color="B47E00" w:themeColor="accent6"/>
        <w:bottom w:val="single" w:sz="4" w:space="0" w:color="B47E00" w:themeColor="accent6"/>
      </w:tblBorders>
    </w:tblPr>
    <w:tblStylePr w:type="firstRow">
      <w:pPr>
        <w:jc w:val="center"/>
      </w:pPr>
      <w:rPr>
        <w:b/>
        <w:bCs/>
      </w:rPr>
      <w:tblPr/>
      <w:trPr>
        <w:tblHeader/>
      </w:trPr>
      <w:tcPr>
        <w:tcBorders>
          <w:bottom w:val="single" w:sz="4" w:space="0" w:color="B47E00" w:themeColor="accent6"/>
        </w:tcBorders>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customStyle="1" w:styleId="ListTable7Colorful1">
    <w:name w:val="List Table 7 Colorful1"/>
    <w:basedOn w:val="AccessibleBaseforTables"/>
    <w:next w:val="ListTable7Colorful"/>
    <w:uiPriority w:val="52"/>
    <w:rsid w:val="00CF410F"/>
    <w:rPr>
      <w:color w:val="022167" w:themeColor="text1"/>
    </w:rPr>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022167"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22167"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2167"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2167" w:themeColor="text1"/>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ListTable7Colorful"/>
    <w:next w:val="ListTable7Colorful-Accent1"/>
    <w:uiPriority w:val="52"/>
    <w:rsid w:val="00CF410F"/>
    <w:rPr>
      <w:color w:val="2781D4" w:themeColor="accent1"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6DABE4"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DAB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AB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ABE4" w:themeColor="accent1"/>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ListTable7Colorful"/>
    <w:next w:val="ListTable7Colorful-Accent2"/>
    <w:uiPriority w:val="52"/>
    <w:rsid w:val="00CF410F"/>
    <w:rPr>
      <w:color w:val="7F1A1D" w:themeColor="accent2"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AB2328"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B232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232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2328" w:themeColor="accent2"/>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ListTable6Colorful"/>
    <w:next w:val="ListTable7Colorful-Accent3"/>
    <w:uiPriority w:val="52"/>
    <w:rsid w:val="00CF410F"/>
    <w:rPr>
      <w:color w:val="4E9333" w:themeColor="accent3" w:themeShade="BF"/>
    </w:rPr>
    <w:tblPr/>
    <w:tblStylePr w:type="firstRow">
      <w:pPr>
        <w:jc w:val="center"/>
      </w:pPr>
      <w:rPr>
        <w:rFonts w:asciiTheme="majorHAnsi" w:eastAsiaTheme="majorEastAsia" w:hAnsiTheme="majorHAnsi" w:cstheme="majorBidi"/>
        <w:b/>
        <w:bCs/>
        <w:i/>
        <w:iCs/>
        <w:sz w:val="26"/>
      </w:rPr>
      <w:tblPr/>
      <w:trPr>
        <w:tblHeader/>
      </w:trPr>
      <w:tcPr>
        <w:tcBorders>
          <w:bottom w:val="single" w:sz="4" w:space="0" w:color="6CC04A" w:themeColor="accent3"/>
        </w:tcBorders>
        <w:shd w:val="clear" w:color="auto" w:fill="FFFFFF" w:themeFill="background1"/>
        <w:vAlign w:val="bottom"/>
      </w:tcPr>
    </w:tblStylePr>
    <w:tblStylePr w:type="lastRow">
      <w:rPr>
        <w:rFonts w:asciiTheme="majorHAnsi" w:eastAsiaTheme="majorEastAsia" w:hAnsiTheme="majorHAnsi" w:cstheme="majorBidi"/>
        <w:b/>
        <w:bCs/>
        <w:i/>
        <w:iCs/>
        <w:sz w:val="26"/>
      </w:rPr>
      <w:tblPr/>
      <w:tcPr>
        <w:tcBorders>
          <w:top w:val="single" w:sz="4" w:space="0" w:color="6CC04A" w:themeColor="accent3"/>
        </w:tcBorders>
        <w:shd w:val="clear" w:color="auto" w:fill="FFFFFF" w:themeFill="background1"/>
      </w:tcPr>
    </w:tblStylePr>
    <w:tblStylePr w:type="firstCol">
      <w:pPr>
        <w:jc w:val="right"/>
      </w:pPr>
      <w:rPr>
        <w:rFonts w:asciiTheme="majorHAnsi" w:eastAsiaTheme="majorEastAsia" w:hAnsiTheme="majorHAnsi" w:cstheme="majorBidi"/>
        <w:b/>
        <w:bCs/>
        <w:i/>
        <w:iCs/>
        <w:sz w:val="26"/>
      </w:rPr>
      <w:tblPr/>
      <w:tcPr>
        <w:tcBorders>
          <w:right w:val="single" w:sz="4" w:space="0" w:color="6CC04A" w:themeColor="accent3"/>
        </w:tcBorders>
        <w:shd w:val="clear" w:color="auto" w:fill="FFFFFF" w:themeFill="background1"/>
      </w:tcPr>
    </w:tblStylePr>
    <w:tblStylePr w:type="lastCol">
      <w:rPr>
        <w:rFonts w:asciiTheme="majorHAnsi" w:eastAsiaTheme="majorEastAsia" w:hAnsiTheme="majorHAnsi" w:cstheme="majorBidi"/>
        <w:b/>
        <w:bCs/>
        <w:i/>
        <w:iCs/>
        <w:sz w:val="26"/>
      </w:rPr>
      <w:tblPr/>
      <w:tcPr>
        <w:tcBorders>
          <w:left w:val="single" w:sz="4" w:space="0" w:color="6CC04A" w:themeColor="accent3"/>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ListTable7Colorful"/>
    <w:next w:val="ListTable7Colorful-Accent4"/>
    <w:uiPriority w:val="52"/>
    <w:rsid w:val="00CF410F"/>
    <w:rPr>
      <w:color w:val="BF9400" w:themeColor="accent4"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FFC600"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FC6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6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600" w:themeColor="accent4"/>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ListTable7Colorful"/>
    <w:next w:val="ListTable7Colorful-Accent5"/>
    <w:uiPriority w:val="52"/>
    <w:rsid w:val="00CF410F"/>
    <w:rPr>
      <w:color w:val="007873" w:themeColor="accent5"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00A19B"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A19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19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19B" w:themeColor="accent5"/>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ListTable7Colorful"/>
    <w:next w:val="ListTable7Colorful-Accent6"/>
    <w:uiPriority w:val="52"/>
    <w:rsid w:val="00CF410F"/>
    <w:rPr>
      <w:color w:val="865E00" w:themeColor="accent6"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B47E00"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47E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7E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7E00" w:themeColor="accent6"/>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AccessibleBaseforTables"/>
    <w:next w:val="PlainTable2"/>
    <w:uiPriority w:val="42"/>
    <w:rsid w:val="00CF410F"/>
    <w:tblPr>
      <w:tblStyleRowBandSize w:val="1"/>
      <w:tblStyleColBandSize w:val="1"/>
      <w:tblBorders>
        <w:top w:val="single" w:sz="4" w:space="0" w:color="3773FB" w:themeColor="text1" w:themeTint="80"/>
        <w:left w:val="none" w:sz="0" w:space="0" w:color="auto"/>
        <w:bottom w:val="single" w:sz="4" w:space="0" w:color="3773FB" w:themeColor="text1" w:themeTint="80"/>
        <w:right w:val="none" w:sz="0" w:space="0" w:color="auto"/>
        <w:insideH w:val="none" w:sz="0" w:space="0" w:color="auto"/>
        <w:insideV w:val="none" w:sz="0" w:space="0" w:color="auto"/>
      </w:tblBorders>
    </w:tblPr>
    <w:tblStylePr w:type="firstRow">
      <w:pPr>
        <w:jc w:val="center"/>
      </w:pPr>
      <w:rPr>
        <w:b/>
        <w:bCs/>
      </w:rPr>
      <w:tblPr/>
      <w:trPr>
        <w:tblHeader/>
      </w:trPr>
      <w:tcPr>
        <w:tcBorders>
          <w:bottom w:val="single" w:sz="4" w:space="0" w:color="3773FB" w:themeColor="text1" w:themeTint="80"/>
        </w:tcBorders>
        <w:vAlign w:val="bottom"/>
      </w:tcPr>
    </w:tblStylePr>
    <w:tblStylePr w:type="lastRow">
      <w:rPr>
        <w:b/>
        <w:bCs/>
      </w:rPr>
      <w:tblPr/>
      <w:tcPr>
        <w:tcBorders>
          <w:top w:val="single" w:sz="4" w:space="0" w:color="3773FB" w:themeColor="text1" w:themeTint="80"/>
        </w:tcBorders>
      </w:tcPr>
    </w:tblStylePr>
    <w:tblStylePr w:type="firstCol">
      <w:pPr>
        <w:jc w:val="left"/>
      </w:pPr>
      <w:rPr>
        <w:b/>
        <w:bCs/>
      </w:rPr>
    </w:tblStylePr>
    <w:tblStylePr w:type="lastCol">
      <w:rPr>
        <w:b/>
        <w:bCs/>
      </w:rPr>
    </w:tblStylePr>
    <w:tblStylePr w:type="band1Vert">
      <w:tblPr/>
      <w:tcPr>
        <w:tcBorders>
          <w:left w:val="single" w:sz="4" w:space="0" w:color="3773FB" w:themeColor="text1" w:themeTint="80"/>
          <w:right w:val="single" w:sz="4" w:space="0" w:color="3773FB" w:themeColor="text1" w:themeTint="80"/>
        </w:tcBorders>
      </w:tcPr>
    </w:tblStylePr>
    <w:tblStylePr w:type="band2Vert">
      <w:tblPr/>
      <w:tcPr>
        <w:tcBorders>
          <w:left w:val="single" w:sz="4" w:space="0" w:color="3773FB" w:themeColor="text1" w:themeTint="80"/>
          <w:right w:val="single" w:sz="4" w:space="0" w:color="3773FB" w:themeColor="text1" w:themeTint="80"/>
        </w:tcBorders>
      </w:tcPr>
    </w:tblStylePr>
    <w:tblStylePr w:type="band1Horz">
      <w:tblPr/>
      <w:tcPr>
        <w:tcBorders>
          <w:top w:val="single" w:sz="4" w:space="0" w:color="3773FB" w:themeColor="text1" w:themeTint="80"/>
          <w:bottom w:val="single" w:sz="4" w:space="0" w:color="3773FB" w:themeColor="text1" w:themeTint="80"/>
        </w:tcBorders>
      </w:tcPr>
    </w:tblStylePr>
  </w:style>
  <w:style w:type="table" w:customStyle="1" w:styleId="PlainTable31">
    <w:name w:val="Plain Table 31"/>
    <w:basedOn w:val="AccessibleBaseforTables"/>
    <w:next w:val="PlainTable3"/>
    <w:uiPriority w:val="43"/>
    <w:rsid w:val="00CF410F"/>
    <w:tblPr>
      <w:tblStyleRowBandSize w:val="1"/>
      <w:tblStyleColBandSize w:val="1"/>
    </w:tblPr>
    <w:tblStylePr w:type="firstRow">
      <w:pPr>
        <w:jc w:val="center"/>
      </w:pPr>
      <w:rPr>
        <w:b/>
        <w:bCs/>
        <w:caps/>
      </w:rPr>
      <w:tblPr/>
      <w:trPr>
        <w:tblHeader/>
      </w:trPr>
      <w:tcPr>
        <w:tcBorders>
          <w:bottom w:val="single" w:sz="4" w:space="0" w:color="3773FB" w:themeColor="text1" w:themeTint="80"/>
        </w:tcBorders>
        <w:vAlign w:val="bottom"/>
      </w:tcPr>
    </w:tblStylePr>
    <w:tblStylePr w:type="lastRow">
      <w:rPr>
        <w:b/>
        <w:bCs/>
        <w:caps/>
      </w:rPr>
      <w:tblPr/>
      <w:tcPr>
        <w:tcBorders>
          <w:top w:val="nil"/>
        </w:tcBorders>
      </w:tcPr>
    </w:tblStylePr>
    <w:tblStylePr w:type="firstCol">
      <w:pPr>
        <w:jc w:val="left"/>
      </w:pPr>
      <w:rPr>
        <w:b/>
        <w:bCs/>
        <w:caps/>
      </w:rPr>
      <w:tblPr/>
      <w:tcPr>
        <w:tcBorders>
          <w:right w:val="single" w:sz="4" w:space="0" w:color="3773F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ccessibleBaseforTables"/>
    <w:next w:val="PlainTable4"/>
    <w:uiPriority w:val="44"/>
    <w:rsid w:val="00CF410F"/>
    <w:tblPr>
      <w:tblStyleRowBandSize w:val="1"/>
      <w:tblStyleColBandSize w:val="1"/>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ccessibleBaseforTables"/>
    <w:next w:val="PlainTable5"/>
    <w:uiPriority w:val="45"/>
    <w:rsid w:val="00CF410F"/>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3773FB"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773F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73F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73F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1">
    <w:name w:val="Grid Table 1 Light - Accent 611"/>
    <w:basedOn w:val="TableNormal"/>
    <w:uiPriority w:val="46"/>
    <w:rsid w:val="00CF410F"/>
    <w:pPr>
      <w:spacing w:after="0" w:line="240" w:lineRule="auto"/>
    </w:pPr>
    <w:rPr>
      <w:sz w:val="20"/>
      <w:szCs w:val="20"/>
    </w:rPr>
    <w:tblPr>
      <w:tblStyleRowBandSize w:val="1"/>
      <w:tblStyleColBandSize w:val="1"/>
      <w:tblBorders>
        <w:top w:val="single" w:sz="4" w:space="0" w:color="FFD77B" w:themeColor="accent6" w:themeTint="66"/>
        <w:left w:val="single" w:sz="4" w:space="0" w:color="FFD77B" w:themeColor="accent6" w:themeTint="66"/>
        <w:bottom w:val="single" w:sz="4" w:space="0" w:color="FFD77B" w:themeColor="accent6" w:themeTint="66"/>
        <w:right w:val="single" w:sz="4" w:space="0" w:color="FFD77B" w:themeColor="accent6" w:themeTint="66"/>
        <w:insideH w:val="single" w:sz="4" w:space="0" w:color="FFD77B" w:themeColor="accent6" w:themeTint="66"/>
        <w:insideV w:val="single" w:sz="4" w:space="0" w:color="FFD77B" w:themeColor="accent6" w:themeTint="66"/>
      </w:tblBorders>
    </w:tblPr>
    <w:tblStylePr w:type="firstRow">
      <w:rPr>
        <w:b/>
        <w:bCs/>
      </w:rPr>
      <w:tblPr/>
      <w:tcPr>
        <w:tcBorders>
          <w:bottom w:val="single" w:sz="12" w:space="0" w:color="FFC339" w:themeColor="accent6" w:themeTint="99"/>
        </w:tcBorders>
      </w:tcPr>
    </w:tblStylePr>
    <w:tblStylePr w:type="lastRow">
      <w:rPr>
        <w:b/>
        <w:bCs/>
      </w:rPr>
      <w:tblPr/>
      <w:tcPr>
        <w:tcBorders>
          <w:top w:val="double" w:sz="2" w:space="0" w:color="FFC339" w:themeColor="accent6" w:themeTint="99"/>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CF41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HSFinancialData11">
    <w:name w:val="HHS Financial Data11"/>
    <w:basedOn w:val="TableNormal"/>
    <w:uiPriority w:val="99"/>
    <w:rsid w:val="00CF410F"/>
    <w:pPr>
      <w:spacing w:after="0" w:line="240" w:lineRule="auto"/>
      <w:jc w:val="right"/>
    </w:pPr>
    <w:rPr>
      <w:sz w:val="20"/>
      <w:szCs w:val="20"/>
    </w:rPr>
    <w:tblPr>
      <w:tblStyleRowBandSize w:val="1"/>
      <w:tblCellMar>
        <w:top w:w="80" w:type="dxa"/>
        <w:left w:w="60" w:type="dxa"/>
        <w:bottom w:w="40" w:type="dxa"/>
        <w:right w:w="360" w:type="dxa"/>
      </w:tblCellMar>
    </w:tblPr>
    <w:trPr>
      <w:cantSplit/>
    </w:tr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 w:type="table" w:customStyle="1" w:styleId="HHSFinancialData21">
    <w:name w:val="HHS Financial Data21"/>
    <w:basedOn w:val="TableNormal"/>
    <w:uiPriority w:val="99"/>
    <w:rsid w:val="00CF410F"/>
    <w:pPr>
      <w:spacing w:after="0" w:line="240" w:lineRule="auto"/>
      <w:jc w:val="right"/>
    </w:pPr>
    <w:rPr>
      <w:sz w:val="20"/>
      <w:szCs w:val="20"/>
    </w:rPr>
    <w:tblPr>
      <w:tblStyleRowBandSize w:val="1"/>
      <w:tblCellMar>
        <w:top w:w="80" w:type="dxa"/>
        <w:left w:w="60" w:type="dxa"/>
        <w:bottom w:w="40" w:type="dxa"/>
        <w:right w:w="360" w:type="dxa"/>
      </w:tblCellMar>
    </w:tblPr>
    <w:trPr>
      <w:cantSplit/>
    </w:tr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386">
      <w:bodyDiv w:val="1"/>
      <w:marLeft w:val="0"/>
      <w:marRight w:val="0"/>
      <w:marTop w:val="0"/>
      <w:marBottom w:val="0"/>
      <w:divBdr>
        <w:top w:val="none" w:sz="0" w:space="0" w:color="auto"/>
        <w:left w:val="none" w:sz="0" w:space="0" w:color="auto"/>
        <w:bottom w:val="none" w:sz="0" w:space="0" w:color="auto"/>
        <w:right w:val="none" w:sz="0" w:space="0" w:color="auto"/>
      </w:divBdr>
    </w:div>
    <w:div w:id="26687869">
      <w:bodyDiv w:val="1"/>
      <w:marLeft w:val="0"/>
      <w:marRight w:val="0"/>
      <w:marTop w:val="0"/>
      <w:marBottom w:val="0"/>
      <w:divBdr>
        <w:top w:val="none" w:sz="0" w:space="0" w:color="auto"/>
        <w:left w:val="none" w:sz="0" w:space="0" w:color="auto"/>
        <w:bottom w:val="none" w:sz="0" w:space="0" w:color="auto"/>
        <w:right w:val="none" w:sz="0" w:space="0" w:color="auto"/>
      </w:divBdr>
    </w:div>
    <w:div w:id="42680199">
      <w:bodyDiv w:val="1"/>
      <w:marLeft w:val="0"/>
      <w:marRight w:val="0"/>
      <w:marTop w:val="0"/>
      <w:marBottom w:val="0"/>
      <w:divBdr>
        <w:top w:val="none" w:sz="0" w:space="0" w:color="auto"/>
        <w:left w:val="none" w:sz="0" w:space="0" w:color="auto"/>
        <w:bottom w:val="none" w:sz="0" w:space="0" w:color="auto"/>
        <w:right w:val="none" w:sz="0" w:space="0" w:color="auto"/>
      </w:divBdr>
    </w:div>
    <w:div w:id="58139253">
      <w:bodyDiv w:val="1"/>
      <w:marLeft w:val="0"/>
      <w:marRight w:val="0"/>
      <w:marTop w:val="0"/>
      <w:marBottom w:val="0"/>
      <w:divBdr>
        <w:top w:val="none" w:sz="0" w:space="0" w:color="auto"/>
        <w:left w:val="none" w:sz="0" w:space="0" w:color="auto"/>
        <w:bottom w:val="none" w:sz="0" w:space="0" w:color="auto"/>
        <w:right w:val="none" w:sz="0" w:space="0" w:color="auto"/>
      </w:divBdr>
    </w:div>
    <w:div w:id="107432674">
      <w:bodyDiv w:val="1"/>
      <w:marLeft w:val="0"/>
      <w:marRight w:val="0"/>
      <w:marTop w:val="0"/>
      <w:marBottom w:val="0"/>
      <w:divBdr>
        <w:top w:val="none" w:sz="0" w:space="0" w:color="auto"/>
        <w:left w:val="none" w:sz="0" w:space="0" w:color="auto"/>
        <w:bottom w:val="none" w:sz="0" w:space="0" w:color="auto"/>
        <w:right w:val="none" w:sz="0" w:space="0" w:color="auto"/>
      </w:divBdr>
    </w:div>
    <w:div w:id="249312247">
      <w:bodyDiv w:val="1"/>
      <w:marLeft w:val="0"/>
      <w:marRight w:val="0"/>
      <w:marTop w:val="0"/>
      <w:marBottom w:val="0"/>
      <w:divBdr>
        <w:top w:val="none" w:sz="0" w:space="0" w:color="auto"/>
        <w:left w:val="none" w:sz="0" w:space="0" w:color="auto"/>
        <w:bottom w:val="none" w:sz="0" w:space="0" w:color="auto"/>
        <w:right w:val="none" w:sz="0" w:space="0" w:color="auto"/>
      </w:divBdr>
    </w:div>
    <w:div w:id="324095090">
      <w:bodyDiv w:val="1"/>
      <w:marLeft w:val="0"/>
      <w:marRight w:val="0"/>
      <w:marTop w:val="0"/>
      <w:marBottom w:val="0"/>
      <w:divBdr>
        <w:top w:val="none" w:sz="0" w:space="0" w:color="auto"/>
        <w:left w:val="none" w:sz="0" w:space="0" w:color="auto"/>
        <w:bottom w:val="none" w:sz="0" w:space="0" w:color="auto"/>
        <w:right w:val="none" w:sz="0" w:space="0" w:color="auto"/>
      </w:divBdr>
    </w:div>
    <w:div w:id="385302578">
      <w:bodyDiv w:val="1"/>
      <w:marLeft w:val="0"/>
      <w:marRight w:val="0"/>
      <w:marTop w:val="0"/>
      <w:marBottom w:val="0"/>
      <w:divBdr>
        <w:top w:val="none" w:sz="0" w:space="0" w:color="auto"/>
        <w:left w:val="none" w:sz="0" w:space="0" w:color="auto"/>
        <w:bottom w:val="none" w:sz="0" w:space="0" w:color="auto"/>
        <w:right w:val="none" w:sz="0" w:space="0" w:color="auto"/>
      </w:divBdr>
    </w:div>
    <w:div w:id="503938665">
      <w:bodyDiv w:val="1"/>
      <w:marLeft w:val="0"/>
      <w:marRight w:val="0"/>
      <w:marTop w:val="0"/>
      <w:marBottom w:val="0"/>
      <w:divBdr>
        <w:top w:val="none" w:sz="0" w:space="0" w:color="auto"/>
        <w:left w:val="none" w:sz="0" w:space="0" w:color="auto"/>
        <w:bottom w:val="none" w:sz="0" w:space="0" w:color="auto"/>
        <w:right w:val="none" w:sz="0" w:space="0" w:color="auto"/>
      </w:divBdr>
    </w:div>
    <w:div w:id="535043545">
      <w:bodyDiv w:val="1"/>
      <w:marLeft w:val="0"/>
      <w:marRight w:val="0"/>
      <w:marTop w:val="0"/>
      <w:marBottom w:val="0"/>
      <w:divBdr>
        <w:top w:val="none" w:sz="0" w:space="0" w:color="auto"/>
        <w:left w:val="none" w:sz="0" w:space="0" w:color="auto"/>
        <w:bottom w:val="none" w:sz="0" w:space="0" w:color="auto"/>
        <w:right w:val="none" w:sz="0" w:space="0" w:color="auto"/>
      </w:divBdr>
    </w:div>
    <w:div w:id="585311326">
      <w:bodyDiv w:val="1"/>
      <w:marLeft w:val="0"/>
      <w:marRight w:val="0"/>
      <w:marTop w:val="0"/>
      <w:marBottom w:val="0"/>
      <w:divBdr>
        <w:top w:val="none" w:sz="0" w:space="0" w:color="auto"/>
        <w:left w:val="none" w:sz="0" w:space="0" w:color="auto"/>
        <w:bottom w:val="none" w:sz="0" w:space="0" w:color="auto"/>
        <w:right w:val="none" w:sz="0" w:space="0" w:color="auto"/>
      </w:divBdr>
    </w:div>
    <w:div w:id="595820311">
      <w:bodyDiv w:val="1"/>
      <w:marLeft w:val="0"/>
      <w:marRight w:val="0"/>
      <w:marTop w:val="0"/>
      <w:marBottom w:val="0"/>
      <w:divBdr>
        <w:top w:val="none" w:sz="0" w:space="0" w:color="auto"/>
        <w:left w:val="none" w:sz="0" w:space="0" w:color="auto"/>
        <w:bottom w:val="none" w:sz="0" w:space="0" w:color="auto"/>
        <w:right w:val="none" w:sz="0" w:space="0" w:color="auto"/>
      </w:divBdr>
    </w:div>
    <w:div w:id="602617339">
      <w:bodyDiv w:val="1"/>
      <w:marLeft w:val="0"/>
      <w:marRight w:val="0"/>
      <w:marTop w:val="0"/>
      <w:marBottom w:val="0"/>
      <w:divBdr>
        <w:top w:val="none" w:sz="0" w:space="0" w:color="auto"/>
        <w:left w:val="none" w:sz="0" w:space="0" w:color="auto"/>
        <w:bottom w:val="none" w:sz="0" w:space="0" w:color="auto"/>
        <w:right w:val="none" w:sz="0" w:space="0" w:color="auto"/>
      </w:divBdr>
    </w:div>
    <w:div w:id="746994313">
      <w:bodyDiv w:val="1"/>
      <w:marLeft w:val="0"/>
      <w:marRight w:val="0"/>
      <w:marTop w:val="0"/>
      <w:marBottom w:val="0"/>
      <w:divBdr>
        <w:top w:val="none" w:sz="0" w:space="0" w:color="auto"/>
        <w:left w:val="none" w:sz="0" w:space="0" w:color="auto"/>
        <w:bottom w:val="none" w:sz="0" w:space="0" w:color="auto"/>
        <w:right w:val="none" w:sz="0" w:space="0" w:color="auto"/>
      </w:divBdr>
    </w:div>
    <w:div w:id="790396079">
      <w:bodyDiv w:val="1"/>
      <w:marLeft w:val="0"/>
      <w:marRight w:val="0"/>
      <w:marTop w:val="0"/>
      <w:marBottom w:val="0"/>
      <w:divBdr>
        <w:top w:val="none" w:sz="0" w:space="0" w:color="auto"/>
        <w:left w:val="none" w:sz="0" w:space="0" w:color="auto"/>
        <w:bottom w:val="none" w:sz="0" w:space="0" w:color="auto"/>
        <w:right w:val="none" w:sz="0" w:space="0" w:color="auto"/>
      </w:divBdr>
    </w:div>
    <w:div w:id="866261964">
      <w:bodyDiv w:val="1"/>
      <w:marLeft w:val="0"/>
      <w:marRight w:val="0"/>
      <w:marTop w:val="0"/>
      <w:marBottom w:val="0"/>
      <w:divBdr>
        <w:top w:val="none" w:sz="0" w:space="0" w:color="auto"/>
        <w:left w:val="none" w:sz="0" w:space="0" w:color="auto"/>
        <w:bottom w:val="none" w:sz="0" w:space="0" w:color="auto"/>
        <w:right w:val="none" w:sz="0" w:space="0" w:color="auto"/>
      </w:divBdr>
    </w:div>
    <w:div w:id="958683191">
      <w:bodyDiv w:val="1"/>
      <w:marLeft w:val="0"/>
      <w:marRight w:val="0"/>
      <w:marTop w:val="0"/>
      <w:marBottom w:val="0"/>
      <w:divBdr>
        <w:top w:val="none" w:sz="0" w:space="0" w:color="auto"/>
        <w:left w:val="none" w:sz="0" w:space="0" w:color="auto"/>
        <w:bottom w:val="none" w:sz="0" w:space="0" w:color="auto"/>
        <w:right w:val="none" w:sz="0" w:space="0" w:color="auto"/>
      </w:divBdr>
    </w:div>
    <w:div w:id="1082872831">
      <w:bodyDiv w:val="1"/>
      <w:marLeft w:val="0"/>
      <w:marRight w:val="0"/>
      <w:marTop w:val="0"/>
      <w:marBottom w:val="0"/>
      <w:divBdr>
        <w:top w:val="none" w:sz="0" w:space="0" w:color="auto"/>
        <w:left w:val="none" w:sz="0" w:space="0" w:color="auto"/>
        <w:bottom w:val="none" w:sz="0" w:space="0" w:color="auto"/>
        <w:right w:val="none" w:sz="0" w:space="0" w:color="auto"/>
      </w:divBdr>
    </w:div>
    <w:div w:id="1263147418">
      <w:bodyDiv w:val="1"/>
      <w:marLeft w:val="0"/>
      <w:marRight w:val="0"/>
      <w:marTop w:val="0"/>
      <w:marBottom w:val="0"/>
      <w:divBdr>
        <w:top w:val="none" w:sz="0" w:space="0" w:color="auto"/>
        <w:left w:val="none" w:sz="0" w:space="0" w:color="auto"/>
        <w:bottom w:val="none" w:sz="0" w:space="0" w:color="auto"/>
        <w:right w:val="none" w:sz="0" w:space="0" w:color="auto"/>
      </w:divBdr>
    </w:div>
    <w:div w:id="1283724808">
      <w:bodyDiv w:val="1"/>
      <w:marLeft w:val="0"/>
      <w:marRight w:val="0"/>
      <w:marTop w:val="0"/>
      <w:marBottom w:val="0"/>
      <w:divBdr>
        <w:top w:val="none" w:sz="0" w:space="0" w:color="auto"/>
        <w:left w:val="none" w:sz="0" w:space="0" w:color="auto"/>
        <w:bottom w:val="none" w:sz="0" w:space="0" w:color="auto"/>
        <w:right w:val="none" w:sz="0" w:space="0" w:color="auto"/>
      </w:divBdr>
    </w:div>
    <w:div w:id="1288007276">
      <w:bodyDiv w:val="1"/>
      <w:marLeft w:val="0"/>
      <w:marRight w:val="0"/>
      <w:marTop w:val="0"/>
      <w:marBottom w:val="0"/>
      <w:divBdr>
        <w:top w:val="none" w:sz="0" w:space="0" w:color="auto"/>
        <w:left w:val="none" w:sz="0" w:space="0" w:color="auto"/>
        <w:bottom w:val="none" w:sz="0" w:space="0" w:color="auto"/>
        <w:right w:val="none" w:sz="0" w:space="0" w:color="auto"/>
      </w:divBdr>
    </w:div>
    <w:div w:id="1375227754">
      <w:bodyDiv w:val="1"/>
      <w:marLeft w:val="0"/>
      <w:marRight w:val="0"/>
      <w:marTop w:val="0"/>
      <w:marBottom w:val="0"/>
      <w:divBdr>
        <w:top w:val="none" w:sz="0" w:space="0" w:color="auto"/>
        <w:left w:val="none" w:sz="0" w:space="0" w:color="auto"/>
        <w:bottom w:val="none" w:sz="0" w:space="0" w:color="auto"/>
        <w:right w:val="none" w:sz="0" w:space="0" w:color="auto"/>
      </w:divBdr>
    </w:div>
    <w:div w:id="1382443023">
      <w:bodyDiv w:val="1"/>
      <w:marLeft w:val="0"/>
      <w:marRight w:val="0"/>
      <w:marTop w:val="0"/>
      <w:marBottom w:val="0"/>
      <w:divBdr>
        <w:top w:val="none" w:sz="0" w:space="0" w:color="auto"/>
        <w:left w:val="none" w:sz="0" w:space="0" w:color="auto"/>
        <w:bottom w:val="none" w:sz="0" w:space="0" w:color="auto"/>
        <w:right w:val="none" w:sz="0" w:space="0" w:color="auto"/>
      </w:divBdr>
    </w:div>
    <w:div w:id="1492022336">
      <w:bodyDiv w:val="1"/>
      <w:marLeft w:val="0"/>
      <w:marRight w:val="0"/>
      <w:marTop w:val="0"/>
      <w:marBottom w:val="0"/>
      <w:divBdr>
        <w:top w:val="none" w:sz="0" w:space="0" w:color="auto"/>
        <w:left w:val="none" w:sz="0" w:space="0" w:color="auto"/>
        <w:bottom w:val="none" w:sz="0" w:space="0" w:color="auto"/>
        <w:right w:val="none" w:sz="0" w:space="0" w:color="auto"/>
      </w:divBdr>
    </w:div>
    <w:div w:id="1584877488">
      <w:bodyDiv w:val="1"/>
      <w:marLeft w:val="0"/>
      <w:marRight w:val="0"/>
      <w:marTop w:val="0"/>
      <w:marBottom w:val="0"/>
      <w:divBdr>
        <w:top w:val="none" w:sz="0" w:space="0" w:color="auto"/>
        <w:left w:val="none" w:sz="0" w:space="0" w:color="auto"/>
        <w:bottom w:val="none" w:sz="0" w:space="0" w:color="auto"/>
        <w:right w:val="none" w:sz="0" w:space="0" w:color="auto"/>
      </w:divBdr>
    </w:div>
    <w:div w:id="1638757478">
      <w:bodyDiv w:val="1"/>
      <w:marLeft w:val="0"/>
      <w:marRight w:val="0"/>
      <w:marTop w:val="0"/>
      <w:marBottom w:val="0"/>
      <w:divBdr>
        <w:top w:val="none" w:sz="0" w:space="0" w:color="auto"/>
        <w:left w:val="none" w:sz="0" w:space="0" w:color="auto"/>
        <w:bottom w:val="none" w:sz="0" w:space="0" w:color="auto"/>
        <w:right w:val="none" w:sz="0" w:space="0" w:color="auto"/>
      </w:divBdr>
    </w:div>
    <w:div w:id="1684358722">
      <w:bodyDiv w:val="1"/>
      <w:marLeft w:val="0"/>
      <w:marRight w:val="0"/>
      <w:marTop w:val="0"/>
      <w:marBottom w:val="0"/>
      <w:divBdr>
        <w:top w:val="none" w:sz="0" w:space="0" w:color="auto"/>
        <w:left w:val="none" w:sz="0" w:space="0" w:color="auto"/>
        <w:bottom w:val="none" w:sz="0" w:space="0" w:color="auto"/>
        <w:right w:val="none" w:sz="0" w:space="0" w:color="auto"/>
      </w:divBdr>
    </w:div>
    <w:div w:id="1745030362">
      <w:bodyDiv w:val="1"/>
      <w:marLeft w:val="0"/>
      <w:marRight w:val="0"/>
      <w:marTop w:val="0"/>
      <w:marBottom w:val="0"/>
      <w:divBdr>
        <w:top w:val="none" w:sz="0" w:space="0" w:color="auto"/>
        <w:left w:val="none" w:sz="0" w:space="0" w:color="auto"/>
        <w:bottom w:val="none" w:sz="0" w:space="0" w:color="auto"/>
        <w:right w:val="none" w:sz="0" w:space="0" w:color="auto"/>
      </w:divBdr>
    </w:div>
    <w:div w:id="1807812286">
      <w:bodyDiv w:val="1"/>
      <w:marLeft w:val="0"/>
      <w:marRight w:val="0"/>
      <w:marTop w:val="0"/>
      <w:marBottom w:val="0"/>
      <w:divBdr>
        <w:top w:val="none" w:sz="0" w:space="0" w:color="auto"/>
        <w:left w:val="none" w:sz="0" w:space="0" w:color="auto"/>
        <w:bottom w:val="none" w:sz="0" w:space="0" w:color="auto"/>
        <w:right w:val="none" w:sz="0" w:space="0" w:color="auto"/>
      </w:divBdr>
    </w:div>
    <w:div w:id="1826434882">
      <w:bodyDiv w:val="1"/>
      <w:marLeft w:val="0"/>
      <w:marRight w:val="0"/>
      <w:marTop w:val="0"/>
      <w:marBottom w:val="0"/>
      <w:divBdr>
        <w:top w:val="none" w:sz="0" w:space="0" w:color="auto"/>
        <w:left w:val="none" w:sz="0" w:space="0" w:color="auto"/>
        <w:bottom w:val="none" w:sz="0" w:space="0" w:color="auto"/>
        <w:right w:val="none" w:sz="0" w:space="0" w:color="auto"/>
      </w:divBdr>
      <w:divsChild>
        <w:div w:id="1078097254">
          <w:marLeft w:val="0"/>
          <w:marRight w:val="0"/>
          <w:marTop w:val="0"/>
          <w:marBottom w:val="0"/>
          <w:divBdr>
            <w:top w:val="none" w:sz="0" w:space="0" w:color="auto"/>
            <w:left w:val="none" w:sz="0" w:space="0" w:color="auto"/>
            <w:bottom w:val="none" w:sz="0" w:space="0" w:color="auto"/>
            <w:right w:val="none" w:sz="0" w:space="0" w:color="auto"/>
          </w:divBdr>
          <w:divsChild>
            <w:div w:id="1967810319">
              <w:marLeft w:val="0"/>
              <w:marRight w:val="0"/>
              <w:marTop w:val="0"/>
              <w:marBottom w:val="0"/>
              <w:divBdr>
                <w:top w:val="none" w:sz="0" w:space="0" w:color="auto"/>
                <w:left w:val="none" w:sz="0" w:space="0" w:color="auto"/>
                <w:bottom w:val="none" w:sz="0" w:space="0" w:color="auto"/>
                <w:right w:val="none" w:sz="0" w:space="0" w:color="auto"/>
              </w:divBdr>
              <w:divsChild>
                <w:div w:id="16103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90833">
      <w:bodyDiv w:val="1"/>
      <w:marLeft w:val="0"/>
      <w:marRight w:val="0"/>
      <w:marTop w:val="0"/>
      <w:marBottom w:val="0"/>
      <w:divBdr>
        <w:top w:val="none" w:sz="0" w:space="0" w:color="auto"/>
        <w:left w:val="none" w:sz="0" w:space="0" w:color="auto"/>
        <w:bottom w:val="none" w:sz="0" w:space="0" w:color="auto"/>
        <w:right w:val="none" w:sz="0" w:space="0" w:color="auto"/>
      </w:divBdr>
    </w:div>
    <w:div w:id="1875266486">
      <w:bodyDiv w:val="1"/>
      <w:marLeft w:val="0"/>
      <w:marRight w:val="0"/>
      <w:marTop w:val="0"/>
      <w:marBottom w:val="0"/>
      <w:divBdr>
        <w:top w:val="none" w:sz="0" w:space="0" w:color="auto"/>
        <w:left w:val="none" w:sz="0" w:space="0" w:color="auto"/>
        <w:bottom w:val="none" w:sz="0" w:space="0" w:color="auto"/>
        <w:right w:val="none" w:sz="0" w:space="0" w:color="auto"/>
      </w:divBdr>
    </w:div>
    <w:div w:id="1950316142">
      <w:bodyDiv w:val="1"/>
      <w:marLeft w:val="0"/>
      <w:marRight w:val="0"/>
      <w:marTop w:val="0"/>
      <w:marBottom w:val="0"/>
      <w:divBdr>
        <w:top w:val="none" w:sz="0" w:space="0" w:color="auto"/>
        <w:left w:val="none" w:sz="0" w:space="0" w:color="auto"/>
        <w:bottom w:val="none" w:sz="0" w:space="0" w:color="auto"/>
        <w:right w:val="none" w:sz="0" w:space="0" w:color="auto"/>
      </w:divBdr>
    </w:div>
    <w:div w:id="1950427433">
      <w:bodyDiv w:val="1"/>
      <w:marLeft w:val="0"/>
      <w:marRight w:val="0"/>
      <w:marTop w:val="0"/>
      <w:marBottom w:val="0"/>
      <w:divBdr>
        <w:top w:val="none" w:sz="0" w:space="0" w:color="auto"/>
        <w:left w:val="none" w:sz="0" w:space="0" w:color="auto"/>
        <w:bottom w:val="none" w:sz="0" w:space="0" w:color="auto"/>
        <w:right w:val="none" w:sz="0" w:space="0" w:color="auto"/>
      </w:divBdr>
    </w:div>
    <w:div w:id="2034454886">
      <w:bodyDiv w:val="1"/>
      <w:marLeft w:val="0"/>
      <w:marRight w:val="0"/>
      <w:marTop w:val="0"/>
      <w:marBottom w:val="0"/>
      <w:divBdr>
        <w:top w:val="none" w:sz="0" w:space="0" w:color="auto"/>
        <w:left w:val="none" w:sz="0" w:space="0" w:color="auto"/>
        <w:bottom w:val="none" w:sz="0" w:space="0" w:color="auto"/>
        <w:right w:val="none" w:sz="0" w:space="0" w:color="auto"/>
      </w:divBdr>
    </w:div>
    <w:div w:id="2038504495">
      <w:bodyDiv w:val="1"/>
      <w:marLeft w:val="0"/>
      <w:marRight w:val="0"/>
      <w:marTop w:val="0"/>
      <w:marBottom w:val="0"/>
      <w:divBdr>
        <w:top w:val="none" w:sz="0" w:space="0" w:color="auto"/>
        <w:left w:val="none" w:sz="0" w:space="0" w:color="auto"/>
        <w:bottom w:val="none" w:sz="0" w:space="0" w:color="auto"/>
        <w:right w:val="none" w:sz="0" w:space="0" w:color="auto"/>
      </w:divBdr>
    </w:div>
    <w:div w:id="2055083454">
      <w:bodyDiv w:val="1"/>
      <w:marLeft w:val="0"/>
      <w:marRight w:val="0"/>
      <w:marTop w:val="0"/>
      <w:marBottom w:val="0"/>
      <w:divBdr>
        <w:top w:val="none" w:sz="0" w:space="0" w:color="auto"/>
        <w:left w:val="none" w:sz="0" w:space="0" w:color="auto"/>
        <w:bottom w:val="none" w:sz="0" w:space="0" w:color="auto"/>
        <w:right w:val="none" w:sz="0" w:space="0" w:color="auto"/>
      </w:divBdr>
    </w:div>
    <w:div w:id="2071922099">
      <w:bodyDiv w:val="1"/>
      <w:marLeft w:val="0"/>
      <w:marRight w:val="0"/>
      <w:marTop w:val="0"/>
      <w:marBottom w:val="0"/>
      <w:divBdr>
        <w:top w:val="none" w:sz="0" w:space="0" w:color="auto"/>
        <w:left w:val="none" w:sz="0" w:space="0" w:color="auto"/>
        <w:bottom w:val="none" w:sz="0" w:space="0" w:color="auto"/>
        <w:right w:val="none" w:sz="0" w:space="0" w:color="auto"/>
      </w:divBdr>
    </w:div>
    <w:div w:id="2111511951">
      <w:bodyDiv w:val="1"/>
      <w:marLeft w:val="0"/>
      <w:marRight w:val="0"/>
      <w:marTop w:val="0"/>
      <w:marBottom w:val="0"/>
      <w:divBdr>
        <w:top w:val="none" w:sz="0" w:space="0" w:color="auto"/>
        <w:left w:val="none" w:sz="0" w:space="0" w:color="auto"/>
        <w:bottom w:val="none" w:sz="0" w:space="0" w:color="auto"/>
        <w:right w:val="none" w:sz="0" w:space="0" w:color="auto"/>
      </w:divBdr>
    </w:div>
    <w:div w:id="212900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hyperlink" Target="http://www.familycaregiversonline.net"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osd.texas.gov/Data/TPEPP/Estimates/" TargetMode="External"/><Relationship Id="rId42" Type="http://schemas.openxmlformats.org/officeDocument/2006/relationships/header" Target="header10.xml"/><Relationship Id="rId47"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hyperlink" Target="http://ic2.utexas.edu/bbr/" TargetMode="External"/><Relationship Id="rId38" Type="http://schemas.openxmlformats.org/officeDocument/2006/relationships/hyperlink" Target="https://www.surveymonkey.com/results/SM-87J6SG827/"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oter" Target="footer2.xml"/><Relationship Id="rId29" Type="http://schemas.openxmlformats.org/officeDocument/2006/relationships/image" Target="media/image2.jpeg"/><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5.xml"/><Relationship Id="rId32" Type="http://schemas.openxmlformats.org/officeDocument/2006/relationships/hyperlink" Target="https://hhs.texas.gov/sites/default/files/documents/laws-regulations/reports-presentations/2018/sb-271-profile-informal-caregiver-texas-dec-2018.pdf" TargetMode="External"/><Relationship Id="rId37" Type="http://schemas.openxmlformats.org/officeDocument/2006/relationships/hyperlink" Target="http://www.basiceconomicsecurity.org/EI" TargetMode="External"/><Relationship Id="rId40" Type="http://schemas.openxmlformats.org/officeDocument/2006/relationships/image" Target="media/image4.emf"/><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yperlink" Target="https://hhs.texas.gov/about-hhs/records-statistics/data-statistic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nccd.cdc.gov/BRFSSPrevalence/rdPage.aspx?rdReport=DPH_BRFSS.ExploreByLocation&amp;rdProcessAction=&amp;SaveFileGenerated=1&amp;irbLocationType=States&amp;islLocation=48&amp;islState=&amp;islCounty=&amp;islClass=CLASS01&amp;islTopic=TOPIC03&amp;islYear=2017&amp;hidLocationType=States&amp;hidLocation=48&amp;hidClass=CLASS01&amp;hidTopic=TOPIC03&amp;hidTopicName=Alcohol+Consumption&amp;hidYear=2017&amp;irbShowFootnotes=Show&amp;rdICL-iclIndicators=DRNKANY5&amp;iclIndicators_rdExpandedCollapsedHistory=&amp;iclIndicators=DRNKANY5&amp;hidPreviouslySelectedIndicators=&amp;DashboardColumnCount=2&amp;rdShowElementHistory=&amp;rdScrollX=0&amp;rdScrollY=0&amp;rdRnd=61581"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image" Target="media/image3.png"/><Relationship Id="rId35" Type="http://schemas.openxmlformats.org/officeDocument/2006/relationships/hyperlink" Target="https://comptroller.texas.gov/economy/in-depth/" TargetMode="External"/><Relationship Id="rId43" Type="http://schemas.openxmlformats.org/officeDocument/2006/relationships/header" Target="header1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uffy01\AppData\Roaming\Microsoft\Templates\HHS%20Template%20for%20Repor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24F60F3-2D27-4159-82F0-D9C389B71423}"/>
      </w:docPartPr>
      <w:docPartBody>
        <w:p w:rsidR="00C028BE" w:rsidRDefault="00884D2D">
          <w:r w:rsidRPr="009773AC">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3DC6C403-B576-4820-AAB6-D13BDB108E87}"/>
      </w:docPartPr>
      <w:docPartBody>
        <w:p w:rsidR="00AD321C" w:rsidRDefault="00C028BE">
          <w:r w:rsidRPr="00642978">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43F57621-DD93-4A4A-ADD7-2301E288D73C}"/>
      </w:docPartPr>
      <w:docPartBody>
        <w:p w:rsidR="00BA5FE8" w:rsidRDefault="00EB39D4">
          <w:r w:rsidRPr="00732CE1">
            <w:rPr>
              <w:rStyle w:val="PlaceholderText"/>
            </w:rPr>
            <w:t>Click or tap to enter a date.</w:t>
          </w:r>
        </w:p>
      </w:docPartBody>
    </w:docPart>
    <w:docPart>
      <w:docPartPr>
        <w:name w:val="94641AF01D364A9C98489936882BF767"/>
        <w:category>
          <w:name w:val="General"/>
          <w:gallery w:val="placeholder"/>
        </w:category>
        <w:types>
          <w:type w:val="bbPlcHdr"/>
        </w:types>
        <w:behaviors>
          <w:behavior w:val="content"/>
        </w:behaviors>
        <w:guid w:val="{497BDEBD-B969-4EC1-874C-60B33B2CC4F4}"/>
      </w:docPartPr>
      <w:docPartBody>
        <w:p w:rsidR="00DB7544" w:rsidRDefault="00DB7544" w:rsidP="00DB7544">
          <w:pPr>
            <w:pStyle w:val="94641AF01D364A9C98489936882BF767"/>
          </w:pPr>
          <w:r w:rsidRPr="00642978">
            <w:rPr>
              <w:rStyle w:val="PlaceholderText"/>
            </w:rPr>
            <w:t>Click here to enter text.</w:t>
          </w:r>
        </w:p>
      </w:docPartBody>
    </w:docPart>
    <w:docPart>
      <w:docPartPr>
        <w:name w:val="57B8C34F107D407F9FEC2D66B6F24E8C"/>
        <w:category>
          <w:name w:val="General"/>
          <w:gallery w:val="placeholder"/>
        </w:category>
        <w:types>
          <w:type w:val="bbPlcHdr"/>
        </w:types>
        <w:behaviors>
          <w:behavior w:val="content"/>
        </w:behaviors>
        <w:guid w:val="{483F7F89-57BF-41ED-8DE2-3ADB1E05D8D8}"/>
      </w:docPartPr>
      <w:docPartBody>
        <w:p w:rsidR="00DB7544" w:rsidRDefault="00DB7544" w:rsidP="00DB7544">
          <w:pPr>
            <w:pStyle w:val="57B8C34F107D407F9FEC2D66B6F24E8C"/>
          </w:pPr>
          <w:r w:rsidRPr="009773AC">
            <w:rPr>
              <w:rStyle w:val="PlaceholderText"/>
            </w:rPr>
            <w:t>Click or tap here to enter text.</w:t>
          </w:r>
        </w:p>
      </w:docPartBody>
    </w:docPart>
    <w:docPart>
      <w:docPartPr>
        <w:name w:val="76922A19BC9A46ED84382AD9E58ED598"/>
        <w:category>
          <w:name w:val="General"/>
          <w:gallery w:val="placeholder"/>
        </w:category>
        <w:types>
          <w:type w:val="bbPlcHdr"/>
        </w:types>
        <w:behaviors>
          <w:behavior w:val="content"/>
        </w:behaviors>
        <w:guid w:val="{DD4C6D40-AE93-44B8-ACBE-5FE456C00C4D}"/>
      </w:docPartPr>
      <w:docPartBody>
        <w:p w:rsidR="00DB7544" w:rsidRDefault="00DB7544" w:rsidP="00DB7544">
          <w:pPr>
            <w:pStyle w:val="76922A19BC9A46ED84382AD9E58ED598"/>
          </w:pPr>
          <w:r w:rsidRPr="009773AC">
            <w:rPr>
              <w:rStyle w:val="PlaceholderText"/>
            </w:rPr>
            <w:t>Click or tap here to enter text.</w:t>
          </w:r>
        </w:p>
      </w:docPartBody>
    </w:docPart>
    <w:docPart>
      <w:docPartPr>
        <w:name w:val="9F5D195C57A54B869E5A70DD9EABC6B1"/>
        <w:category>
          <w:name w:val="General"/>
          <w:gallery w:val="placeholder"/>
        </w:category>
        <w:types>
          <w:type w:val="bbPlcHdr"/>
        </w:types>
        <w:behaviors>
          <w:behavior w:val="content"/>
        </w:behaviors>
        <w:guid w:val="{06CACA68-8855-449D-AF3F-895A12D43E0D}"/>
      </w:docPartPr>
      <w:docPartBody>
        <w:p w:rsidR="00DB7544" w:rsidRDefault="00DB7544" w:rsidP="00DB7544">
          <w:pPr>
            <w:pStyle w:val="9F5D195C57A54B869E5A70DD9EABC6B1"/>
          </w:pPr>
          <w:r w:rsidRPr="00642978">
            <w:rPr>
              <w:rStyle w:val="PlaceholderText"/>
            </w:rPr>
            <w:t>Click here to enter text.</w:t>
          </w:r>
        </w:p>
      </w:docPartBody>
    </w:docPart>
    <w:docPart>
      <w:docPartPr>
        <w:name w:val="F24D0BBA88724D238BEDE9A6E0EA33C3"/>
        <w:category>
          <w:name w:val="General"/>
          <w:gallery w:val="placeholder"/>
        </w:category>
        <w:types>
          <w:type w:val="bbPlcHdr"/>
        </w:types>
        <w:behaviors>
          <w:behavior w:val="content"/>
        </w:behaviors>
        <w:guid w:val="{AFA1964B-19AC-40B3-B3C3-E37A6ADE6342}"/>
      </w:docPartPr>
      <w:docPartBody>
        <w:p w:rsidR="00DB7544" w:rsidRDefault="00DB7544" w:rsidP="00DB7544">
          <w:pPr>
            <w:pStyle w:val="F24D0BBA88724D238BEDE9A6E0EA33C3"/>
          </w:pPr>
          <w:r w:rsidRPr="00642978">
            <w:rPr>
              <w:rStyle w:val="PlaceholderText"/>
            </w:rPr>
            <w:t>Click here to enter text.</w:t>
          </w:r>
        </w:p>
      </w:docPartBody>
    </w:docPart>
    <w:docPart>
      <w:docPartPr>
        <w:name w:val="8212A45D118F4FEAB5F3F002768B3ADD"/>
        <w:category>
          <w:name w:val="General"/>
          <w:gallery w:val="placeholder"/>
        </w:category>
        <w:types>
          <w:type w:val="bbPlcHdr"/>
        </w:types>
        <w:behaviors>
          <w:behavior w:val="content"/>
        </w:behaviors>
        <w:guid w:val="{744A453F-C60E-4D4E-AAD0-057A8F74C0C6}"/>
      </w:docPartPr>
      <w:docPartBody>
        <w:p w:rsidR="00DB7544" w:rsidRDefault="00DB7544" w:rsidP="00DB7544">
          <w:pPr>
            <w:pStyle w:val="8212A45D118F4FEAB5F3F002768B3ADD"/>
          </w:pPr>
          <w:r w:rsidRPr="009773AC">
            <w:rPr>
              <w:rStyle w:val="PlaceholderText"/>
            </w:rPr>
            <w:t>Click or tap here to enter text.</w:t>
          </w:r>
        </w:p>
      </w:docPartBody>
    </w:docPart>
    <w:docPart>
      <w:docPartPr>
        <w:name w:val="DE05E31BF52042E193DB4750E2D22940"/>
        <w:category>
          <w:name w:val="General"/>
          <w:gallery w:val="placeholder"/>
        </w:category>
        <w:types>
          <w:type w:val="bbPlcHdr"/>
        </w:types>
        <w:behaviors>
          <w:behavior w:val="content"/>
        </w:behaviors>
        <w:guid w:val="{1D59A2C2-C470-4A0F-9150-30D47D66C37E}"/>
      </w:docPartPr>
      <w:docPartBody>
        <w:p w:rsidR="00DB7544" w:rsidRDefault="00DB7544" w:rsidP="00DB7544">
          <w:pPr>
            <w:pStyle w:val="DE05E31BF52042E193DB4750E2D22940"/>
          </w:pPr>
          <w:r w:rsidRPr="009773AC">
            <w:rPr>
              <w:rStyle w:val="PlaceholderText"/>
            </w:rPr>
            <w:t>Click or tap here to enter text.</w:t>
          </w:r>
        </w:p>
      </w:docPartBody>
    </w:docPart>
    <w:docPart>
      <w:docPartPr>
        <w:name w:val="B5D844B9EB574494B39A98EEA82D455A"/>
        <w:category>
          <w:name w:val="General"/>
          <w:gallery w:val="placeholder"/>
        </w:category>
        <w:types>
          <w:type w:val="bbPlcHdr"/>
        </w:types>
        <w:behaviors>
          <w:behavior w:val="content"/>
        </w:behaviors>
        <w:guid w:val="{8510781B-023D-4EED-A823-1DE7E7B51622}"/>
      </w:docPartPr>
      <w:docPartBody>
        <w:p w:rsidR="00DB7544" w:rsidRDefault="00DB7544" w:rsidP="00DB7544">
          <w:pPr>
            <w:pStyle w:val="B5D844B9EB574494B39A98EEA82D455A"/>
          </w:pPr>
          <w:r w:rsidRPr="009773AC">
            <w:rPr>
              <w:rStyle w:val="PlaceholderText"/>
            </w:rPr>
            <w:t>Click or tap here to enter text.</w:t>
          </w:r>
        </w:p>
      </w:docPartBody>
    </w:docPart>
    <w:docPart>
      <w:docPartPr>
        <w:name w:val="DABB1AF2DDC84E2698694B1896461469"/>
        <w:category>
          <w:name w:val="General"/>
          <w:gallery w:val="placeholder"/>
        </w:category>
        <w:types>
          <w:type w:val="bbPlcHdr"/>
        </w:types>
        <w:behaviors>
          <w:behavior w:val="content"/>
        </w:behaviors>
        <w:guid w:val="{A647AE55-3A9B-464D-9B9F-A2EFB903F518}"/>
      </w:docPartPr>
      <w:docPartBody>
        <w:p w:rsidR="00DB7544" w:rsidRDefault="00DB7544" w:rsidP="00DB7544">
          <w:pPr>
            <w:pStyle w:val="DABB1AF2DDC84E2698694B1896461469"/>
          </w:pPr>
          <w:r w:rsidRPr="009773AC">
            <w:rPr>
              <w:rStyle w:val="PlaceholderText"/>
            </w:rPr>
            <w:t>Click or tap here to enter text.</w:t>
          </w:r>
        </w:p>
      </w:docPartBody>
    </w:docPart>
    <w:docPart>
      <w:docPartPr>
        <w:name w:val="BDF694BBB1A04F6192DF6133091314B0"/>
        <w:category>
          <w:name w:val="General"/>
          <w:gallery w:val="placeholder"/>
        </w:category>
        <w:types>
          <w:type w:val="bbPlcHdr"/>
        </w:types>
        <w:behaviors>
          <w:behavior w:val="content"/>
        </w:behaviors>
        <w:guid w:val="{F37C9EFF-A6A0-4518-87AC-931FD2209E60}"/>
      </w:docPartPr>
      <w:docPartBody>
        <w:p w:rsidR="00DB7544" w:rsidRDefault="00DB7544" w:rsidP="00DB7544">
          <w:pPr>
            <w:pStyle w:val="BDF694BBB1A04F6192DF6133091314B0"/>
          </w:pPr>
          <w:r w:rsidRPr="009773AC">
            <w:rPr>
              <w:rStyle w:val="PlaceholderText"/>
            </w:rPr>
            <w:t>Click or tap here to enter text.</w:t>
          </w:r>
        </w:p>
      </w:docPartBody>
    </w:docPart>
    <w:docPart>
      <w:docPartPr>
        <w:name w:val="D9EE0681609541F19605AC162857BAB6"/>
        <w:category>
          <w:name w:val="General"/>
          <w:gallery w:val="placeholder"/>
        </w:category>
        <w:types>
          <w:type w:val="bbPlcHdr"/>
        </w:types>
        <w:behaviors>
          <w:behavior w:val="content"/>
        </w:behaviors>
        <w:guid w:val="{9929AD58-D303-4E87-99E6-AC0491B6B039}"/>
      </w:docPartPr>
      <w:docPartBody>
        <w:p w:rsidR="00DB7544" w:rsidRDefault="00DB7544" w:rsidP="00DB7544">
          <w:pPr>
            <w:pStyle w:val="D9EE0681609541F19605AC162857BAB6"/>
          </w:pPr>
          <w:r w:rsidRPr="009773AC">
            <w:rPr>
              <w:rStyle w:val="PlaceholderText"/>
            </w:rPr>
            <w:t>Click or tap here to enter text.</w:t>
          </w:r>
        </w:p>
      </w:docPartBody>
    </w:docPart>
    <w:docPart>
      <w:docPartPr>
        <w:name w:val="243EDA389E6F4C8984B83D96A5614041"/>
        <w:category>
          <w:name w:val="General"/>
          <w:gallery w:val="placeholder"/>
        </w:category>
        <w:types>
          <w:type w:val="bbPlcHdr"/>
        </w:types>
        <w:behaviors>
          <w:behavior w:val="content"/>
        </w:behaviors>
        <w:guid w:val="{180926A3-66DD-4362-B4B3-60FB5918033B}"/>
      </w:docPartPr>
      <w:docPartBody>
        <w:p w:rsidR="00DB7544" w:rsidRDefault="00DB7544" w:rsidP="00DB7544">
          <w:pPr>
            <w:pStyle w:val="243EDA389E6F4C8984B83D96A5614041"/>
          </w:pPr>
          <w:r w:rsidRPr="009773AC">
            <w:rPr>
              <w:rStyle w:val="PlaceholderText"/>
            </w:rPr>
            <w:t>Click or tap here to enter text.</w:t>
          </w:r>
        </w:p>
      </w:docPartBody>
    </w:docPart>
    <w:docPart>
      <w:docPartPr>
        <w:name w:val="00021B53B26546ABA7CE1B6304978DCB"/>
        <w:category>
          <w:name w:val="General"/>
          <w:gallery w:val="placeholder"/>
        </w:category>
        <w:types>
          <w:type w:val="bbPlcHdr"/>
        </w:types>
        <w:behaviors>
          <w:behavior w:val="content"/>
        </w:behaviors>
        <w:guid w:val="{0F89D10B-32EB-4ABB-83A6-F40926AC4F18}"/>
      </w:docPartPr>
      <w:docPartBody>
        <w:p w:rsidR="00DB7544" w:rsidRDefault="00DB7544" w:rsidP="00DB7544">
          <w:pPr>
            <w:pStyle w:val="00021B53B26546ABA7CE1B6304978DCB"/>
          </w:pPr>
          <w:r w:rsidRPr="009773AC">
            <w:rPr>
              <w:rStyle w:val="PlaceholderText"/>
            </w:rPr>
            <w:t>Click or tap here to enter text.</w:t>
          </w:r>
        </w:p>
      </w:docPartBody>
    </w:docPart>
    <w:docPart>
      <w:docPartPr>
        <w:name w:val="7F2B94048EB8495792490B6337C4C202"/>
        <w:category>
          <w:name w:val="General"/>
          <w:gallery w:val="placeholder"/>
        </w:category>
        <w:types>
          <w:type w:val="bbPlcHdr"/>
        </w:types>
        <w:behaviors>
          <w:behavior w:val="content"/>
        </w:behaviors>
        <w:guid w:val="{75D674F5-70B3-4E6E-A7E9-C5EFBF6A638A}"/>
      </w:docPartPr>
      <w:docPartBody>
        <w:p w:rsidR="00DB7544" w:rsidRDefault="00DB7544" w:rsidP="00DB7544">
          <w:pPr>
            <w:pStyle w:val="7F2B94048EB8495792490B6337C4C202"/>
          </w:pPr>
          <w:r w:rsidRPr="00642978">
            <w:rPr>
              <w:rStyle w:val="PlaceholderText"/>
            </w:rPr>
            <w:t>Click here to enter text.</w:t>
          </w:r>
        </w:p>
      </w:docPartBody>
    </w:docPart>
    <w:docPart>
      <w:docPartPr>
        <w:name w:val="1B28B922BE5547BC8C071E99FAF1960A"/>
        <w:category>
          <w:name w:val="General"/>
          <w:gallery w:val="placeholder"/>
        </w:category>
        <w:types>
          <w:type w:val="bbPlcHdr"/>
        </w:types>
        <w:behaviors>
          <w:behavior w:val="content"/>
        </w:behaviors>
        <w:guid w:val="{2322CF2E-7B4A-4FE5-8B03-63C3B65C0513}"/>
      </w:docPartPr>
      <w:docPartBody>
        <w:p w:rsidR="00DB7544" w:rsidRDefault="00DB7544" w:rsidP="00DB7544">
          <w:pPr>
            <w:pStyle w:val="1B28B922BE5547BC8C071E99FAF1960A"/>
          </w:pPr>
          <w:r w:rsidRPr="009773AC">
            <w:rPr>
              <w:rStyle w:val="PlaceholderText"/>
            </w:rPr>
            <w:t>Click or tap here to enter text.</w:t>
          </w:r>
        </w:p>
      </w:docPartBody>
    </w:docPart>
    <w:docPart>
      <w:docPartPr>
        <w:name w:val="CB38C1653C36408588CCE74EE2A8901A"/>
        <w:category>
          <w:name w:val="General"/>
          <w:gallery w:val="placeholder"/>
        </w:category>
        <w:types>
          <w:type w:val="bbPlcHdr"/>
        </w:types>
        <w:behaviors>
          <w:behavior w:val="content"/>
        </w:behaviors>
        <w:guid w:val="{885982DC-105D-484D-A4E0-120B2EB9081E}"/>
      </w:docPartPr>
      <w:docPartBody>
        <w:p w:rsidR="00DB7544" w:rsidRDefault="00DB7544" w:rsidP="00DB7544">
          <w:pPr>
            <w:pStyle w:val="CB38C1653C36408588CCE74EE2A8901A"/>
          </w:pPr>
          <w:r w:rsidRPr="009773AC">
            <w:rPr>
              <w:rStyle w:val="PlaceholderText"/>
            </w:rPr>
            <w:t>Click or tap here to enter text.</w:t>
          </w:r>
        </w:p>
      </w:docPartBody>
    </w:docPart>
    <w:docPart>
      <w:docPartPr>
        <w:name w:val="1D1A724AED8E4E4987F93A1FC5DC0032"/>
        <w:category>
          <w:name w:val="General"/>
          <w:gallery w:val="placeholder"/>
        </w:category>
        <w:types>
          <w:type w:val="bbPlcHdr"/>
        </w:types>
        <w:behaviors>
          <w:behavior w:val="content"/>
        </w:behaviors>
        <w:guid w:val="{FCCA9634-BD02-48B3-A49D-7BE9F7F3840C}"/>
      </w:docPartPr>
      <w:docPartBody>
        <w:p w:rsidR="00DB7544" w:rsidRDefault="00DB7544" w:rsidP="00DB7544">
          <w:pPr>
            <w:pStyle w:val="1D1A724AED8E4E4987F93A1FC5DC0032"/>
          </w:pPr>
          <w:r w:rsidRPr="009773AC">
            <w:rPr>
              <w:rStyle w:val="PlaceholderText"/>
            </w:rPr>
            <w:t>Click or tap here to enter text.</w:t>
          </w:r>
        </w:p>
      </w:docPartBody>
    </w:docPart>
    <w:docPart>
      <w:docPartPr>
        <w:name w:val="E8500054741842C2A8A67BD19CED4D78"/>
        <w:category>
          <w:name w:val="General"/>
          <w:gallery w:val="placeholder"/>
        </w:category>
        <w:types>
          <w:type w:val="bbPlcHdr"/>
        </w:types>
        <w:behaviors>
          <w:behavior w:val="content"/>
        </w:behaviors>
        <w:guid w:val="{6D2BEF3D-C972-45F0-8E6D-825117A0026D}"/>
      </w:docPartPr>
      <w:docPartBody>
        <w:p w:rsidR="00DB7544" w:rsidRDefault="00DB7544" w:rsidP="00DB7544">
          <w:pPr>
            <w:pStyle w:val="E8500054741842C2A8A67BD19CED4D78"/>
          </w:pPr>
          <w:r w:rsidRPr="009773AC">
            <w:rPr>
              <w:rStyle w:val="PlaceholderText"/>
            </w:rPr>
            <w:t>Click or tap here to enter text.</w:t>
          </w:r>
        </w:p>
      </w:docPartBody>
    </w:docPart>
    <w:docPart>
      <w:docPartPr>
        <w:name w:val="095775AD461146E98213C7CE1A2BDF64"/>
        <w:category>
          <w:name w:val="General"/>
          <w:gallery w:val="placeholder"/>
        </w:category>
        <w:types>
          <w:type w:val="bbPlcHdr"/>
        </w:types>
        <w:behaviors>
          <w:behavior w:val="content"/>
        </w:behaviors>
        <w:guid w:val="{85CA078E-A13B-4457-BA65-15AE648A5B45}"/>
      </w:docPartPr>
      <w:docPartBody>
        <w:p w:rsidR="00DB7544" w:rsidRDefault="00DB7544" w:rsidP="00DB7544">
          <w:pPr>
            <w:pStyle w:val="095775AD461146E98213C7CE1A2BDF64"/>
          </w:pPr>
          <w:r w:rsidRPr="009773AC">
            <w:rPr>
              <w:rStyle w:val="PlaceholderText"/>
            </w:rPr>
            <w:t>Click or tap here to enter text.</w:t>
          </w:r>
        </w:p>
      </w:docPartBody>
    </w:docPart>
    <w:docPart>
      <w:docPartPr>
        <w:name w:val="8416F1BEE798473985F6F4991806F780"/>
        <w:category>
          <w:name w:val="General"/>
          <w:gallery w:val="placeholder"/>
        </w:category>
        <w:types>
          <w:type w:val="bbPlcHdr"/>
        </w:types>
        <w:behaviors>
          <w:behavior w:val="content"/>
        </w:behaviors>
        <w:guid w:val="{A256FEED-598C-4D79-8BCC-E4DCA74D21C9}"/>
      </w:docPartPr>
      <w:docPartBody>
        <w:p w:rsidR="00DB7544" w:rsidRDefault="00DB7544" w:rsidP="00DB7544">
          <w:pPr>
            <w:pStyle w:val="8416F1BEE798473985F6F4991806F780"/>
          </w:pPr>
          <w:r w:rsidRPr="009773AC">
            <w:rPr>
              <w:rStyle w:val="PlaceholderText"/>
            </w:rPr>
            <w:t>Click or tap here to enter text.</w:t>
          </w:r>
        </w:p>
      </w:docPartBody>
    </w:docPart>
    <w:docPart>
      <w:docPartPr>
        <w:name w:val="71BF26CF72AF4E9BBC326120948804D6"/>
        <w:category>
          <w:name w:val="General"/>
          <w:gallery w:val="placeholder"/>
        </w:category>
        <w:types>
          <w:type w:val="bbPlcHdr"/>
        </w:types>
        <w:behaviors>
          <w:behavior w:val="content"/>
        </w:behaviors>
        <w:guid w:val="{D180BD00-6802-4E82-860C-9B2821C2A1E3}"/>
      </w:docPartPr>
      <w:docPartBody>
        <w:p w:rsidR="00DB7544" w:rsidRDefault="00DB7544" w:rsidP="00DB7544">
          <w:pPr>
            <w:pStyle w:val="71BF26CF72AF4E9BBC326120948804D6"/>
          </w:pPr>
          <w:r w:rsidRPr="009773AC">
            <w:rPr>
              <w:rStyle w:val="PlaceholderText"/>
            </w:rPr>
            <w:t>Click or tap here to enter text.</w:t>
          </w:r>
        </w:p>
      </w:docPartBody>
    </w:docPart>
    <w:docPart>
      <w:docPartPr>
        <w:name w:val="1CC37021E78C46ED8F674A945E2FE099"/>
        <w:category>
          <w:name w:val="General"/>
          <w:gallery w:val="placeholder"/>
        </w:category>
        <w:types>
          <w:type w:val="bbPlcHdr"/>
        </w:types>
        <w:behaviors>
          <w:behavior w:val="content"/>
        </w:behaviors>
        <w:guid w:val="{26097863-19B6-465B-9B97-59D5171D37CC}"/>
      </w:docPartPr>
      <w:docPartBody>
        <w:p w:rsidR="00DB7544" w:rsidRDefault="00DB7544" w:rsidP="00DB7544">
          <w:pPr>
            <w:pStyle w:val="1CC37021E78C46ED8F674A945E2FE099"/>
          </w:pPr>
          <w:r w:rsidRPr="009773AC">
            <w:rPr>
              <w:rStyle w:val="PlaceholderText"/>
            </w:rPr>
            <w:t>Click or tap here to enter text.</w:t>
          </w:r>
        </w:p>
      </w:docPartBody>
    </w:docPart>
    <w:docPart>
      <w:docPartPr>
        <w:name w:val="67662133649B4E38820926C1B2837E44"/>
        <w:category>
          <w:name w:val="General"/>
          <w:gallery w:val="placeholder"/>
        </w:category>
        <w:types>
          <w:type w:val="bbPlcHdr"/>
        </w:types>
        <w:behaviors>
          <w:behavior w:val="content"/>
        </w:behaviors>
        <w:guid w:val="{3F5F4240-EDEF-4D96-9EC5-B309F46C4265}"/>
      </w:docPartPr>
      <w:docPartBody>
        <w:p w:rsidR="00DB7544" w:rsidRDefault="00DB7544" w:rsidP="00DB7544">
          <w:pPr>
            <w:pStyle w:val="67662133649B4E38820926C1B2837E44"/>
          </w:pPr>
          <w:r w:rsidRPr="009773AC">
            <w:rPr>
              <w:rStyle w:val="PlaceholderText"/>
            </w:rPr>
            <w:t>Click or tap here to enter text.</w:t>
          </w:r>
        </w:p>
      </w:docPartBody>
    </w:docPart>
    <w:docPart>
      <w:docPartPr>
        <w:name w:val="75DB8CFEE1DE445081CCE5EEAF466817"/>
        <w:category>
          <w:name w:val="General"/>
          <w:gallery w:val="placeholder"/>
        </w:category>
        <w:types>
          <w:type w:val="bbPlcHdr"/>
        </w:types>
        <w:behaviors>
          <w:behavior w:val="content"/>
        </w:behaviors>
        <w:guid w:val="{7F43DC88-18E2-4937-AEEC-71060CF62644}"/>
      </w:docPartPr>
      <w:docPartBody>
        <w:p w:rsidR="006E09AC" w:rsidRDefault="006E09AC" w:rsidP="006E09AC">
          <w:pPr>
            <w:pStyle w:val="75DB8CFEE1DE445081CCE5EEAF466817"/>
          </w:pPr>
          <w:r w:rsidRPr="00642978">
            <w:rPr>
              <w:rStyle w:val="PlaceholderText"/>
            </w:rPr>
            <w:t>Click here to enter text.</w:t>
          </w:r>
        </w:p>
      </w:docPartBody>
    </w:docPart>
    <w:docPart>
      <w:docPartPr>
        <w:name w:val="19EA04C8831A46E9B71F5475CABB714B"/>
        <w:category>
          <w:name w:val="General"/>
          <w:gallery w:val="placeholder"/>
        </w:category>
        <w:types>
          <w:type w:val="bbPlcHdr"/>
        </w:types>
        <w:behaviors>
          <w:behavior w:val="content"/>
        </w:behaviors>
        <w:guid w:val="{92F265AD-2180-4D13-A6DC-D2F21663871B}"/>
      </w:docPartPr>
      <w:docPartBody>
        <w:p w:rsidR="00BD0527" w:rsidRDefault="009B091B" w:rsidP="009B091B">
          <w:pPr>
            <w:pStyle w:val="19EA04C8831A46E9B71F5475CABB714B"/>
          </w:pPr>
          <w:r w:rsidRPr="009773AC">
            <w:rPr>
              <w:rStyle w:val="PlaceholderText"/>
            </w:rPr>
            <w:t>Click or tap here to enter text.</w:t>
          </w:r>
        </w:p>
      </w:docPartBody>
    </w:docPart>
    <w:docPart>
      <w:docPartPr>
        <w:name w:val="F75E1E47CE224C59972CC00625D79E01"/>
        <w:category>
          <w:name w:val="General"/>
          <w:gallery w:val="placeholder"/>
        </w:category>
        <w:types>
          <w:type w:val="bbPlcHdr"/>
        </w:types>
        <w:behaviors>
          <w:behavior w:val="content"/>
        </w:behaviors>
        <w:guid w:val="{47793684-19D2-4AFD-A810-CA37C186211C}"/>
      </w:docPartPr>
      <w:docPartBody>
        <w:p w:rsidR="00BD0527" w:rsidRDefault="00BD0527" w:rsidP="00BD0527">
          <w:pPr>
            <w:pStyle w:val="F75E1E47CE224C59972CC00625D79E01"/>
          </w:pPr>
          <w:r w:rsidRPr="009773AC">
            <w:rPr>
              <w:rStyle w:val="PlaceholderText"/>
            </w:rPr>
            <w:t>Click or tap here to enter text.</w:t>
          </w:r>
        </w:p>
      </w:docPartBody>
    </w:docPart>
    <w:docPart>
      <w:docPartPr>
        <w:name w:val="2A46C4FA75E142ED85B7291C6AFAA46B"/>
        <w:category>
          <w:name w:val="General"/>
          <w:gallery w:val="placeholder"/>
        </w:category>
        <w:types>
          <w:type w:val="bbPlcHdr"/>
        </w:types>
        <w:behaviors>
          <w:behavior w:val="content"/>
        </w:behaviors>
        <w:guid w:val="{B304E215-DF87-4262-AB63-755B3FD500B4}"/>
      </w:docPartPr>
      <w:docPartBody>
        <w:p w:rsidR="00011161" w:rsidRDefault="00BD0527" w:rsidP="00BD0527">
          <w:pPr>
            <w:pStyle w:val="2A46C4FA75E142ED85B7291C6AFAA46B"/>
          </w:pPr>
          <w:r w:rsidRPr="009773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Rockwell Extra Bold">
    <w:panose1 w:val="02060903040505020403"/>
    <w:charset w:val="00"/>
    <w:family w:val="roman"/>
    <w:pitch w:val="variable"/>
    <w:sig w:usb0="00000003" w:usb1="00000000" w:usb2="00000000" w:usb3="00000000" w:csb0="00000001" w:csb1="00000000"/>
  </w:font>
  <w:font w:name="NewCenturySchlbk-Roman">
    <w:altName w:val="Cambria"/>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D2D"/>
    <w:rsid w:val="00011161"/>
    <w:rsid w:val="001379CF"/>
    <w:rsid w:val="00155549"/>
    <w:rsid w:val="001626A9"/>
    <w:rsid w:val="002617E8"/>
    <w:rsid w:val="002E4F97"/>
    <w:rsid w:val="003401A3"/>
    <w:rsid w:val="003A6B49"/>
    <w:rsid w:val="003C6918"/>
    <w:rsid w:val="00426EE6"/>
    <w:rsid w:val="00436704"/>
    <w:rsid w:val="00591EB0"/>
    <w:rsid w:val="00594F35"/>
    <w:rsid w:val="006166E9"/>
    <w:rsid w:val="00634D18"/>
    <w:rsid w:val="006C0224"/>
    <w:rsid w:val="006D56FE"/>
    <w:rsid w:val="006E09AC"/>
    <w:rsid w:val="00745125"/>
    <w:rsid w:val="00764B92"/>
    <w:rsid w:val="00787DF6"/>
    <w:rsid w:val="007B5519"/>
    <w:rsid w:val="007D5172"/>
    <w:rsid w:val="00807887"/>
    <w:rsid w:val="00814E27"/>
    <w:rsid w:val="00864BF0"/>
    <w:rsid w:val="00884D2D"/>
    <w:rsid w:val="008B3AF1"/>
    <w:rsid w:val="009B091B"/>
    <w:rsid w:val="009F0215"/>
    <w:rsid w:val="00A118A5"/>
    <w:rsid w:val="00A11F83"/>
    <w:rsid w:val="00A304BA"/>
    <w:rsid w:val="00A47142"/>
    <w:rsid w:val="00A654CA"/>
    <w:rsid w:val="00AD321C"/>
    <w:rsid w:val="00AD3C11"/>
    <w:rsid w:val="00BA5FE8"/>
    <w:rsid w:val="00BD0527"/>
    <w:rsid w:val="00C028BE"/>
    <w:rsid w:val="00CE7289"/>
    <w:rsid w:val="00DB7544"/>
    <w:rsid w:val="00E05EC2"/>
    <w:rsid w:val="00E16039"/>
    <w:rsid w:val="00EB39D4"/>
    <w:rsid w:val="00ED6543"/>
    <w:rsid w:val="00F34911"/>
    <w:rsid w:val="00F553A6"/>
    <w:rsid w:val="00F91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BD0527"/>
    <w:rPr>
      <w:color w:val="767676"/>
    </w:rPr>
  </w:style>
  <w:style w:type="paragraph" w:customStyle="1" w:styleId="94641AF01D364A9C98489936882BF767">
    <w:name w:val="94641AF01D364A9C98489936882BF767"/>
    <w:rsid w:val="00DB7544"/>
  </w:style>
  <w:style w:type="paragraph" w:customStyle="1" w:styleId="57B8C34F107D407F9FEC2D66B6F24E8C">
    <w:name w:val="57B8C34F107D407F9FEC2D66B6F24E8C"/>
    <w:rsid w:val="00DB7544"/>
  </w:style>
  <w:style w:type="paragraph" w:customStyle="1" w:styleId="76922A19BC9A46ED84382AD9E58ED598">
    <w:name w:val="76922A19BC9A46ED84382AD9E58ED598"/>
    <w:rsid w:val="00DB7544"/>
  </w:style>
  <w:style w:type="paragraph" w:customStyle="1" w:styleId="9F5D195C57A54B869E5A70DD9EABC6B1">
    <w:name w:val="9F5D195C57A54B869E5A70DD9EABC6B1"/>
    <w:rsid w:val="00DB7544"/>
  </w:style>
  <w:style w:type="paragraph" w:customStyle="1" w:styleId="F24D0BBA88724D238BEDE9A6E0EA33C3">
    <w:name w:val="F24D0BBA88724D238BEDE9A6E0EA33C3"/>
    <w:rsid w:val="00DB7544"/>
  </w:style>
  <w:style w:type="paragraph" w:customStyle="1" w:styleId="8212A45D118F4FEAB5F3F002768B3ADD">
    <w:name w:val="8212A45D118F4FEAB5F3F002768B3ADD"/>
    <w:rsid w:val="00DB7544"/>
  </w:style>
  <w:style w:type="paragraph" w:customStyle="1" w:styleId="DE05E31BF52042E193DB4750E2D22940">
    <w:name w:val="DE05E31BF52042E193DB4750E2D22940"/>
    <w:rsid w:val="00DB7544"/>
  </w:style>
  <w:style w:type="paragraph" w:customStyle="1" w:styleId="B5D844B9EB574494B39A98EEA82D455A">
    <w:name w:val="B5D844B9EB574494B39A98EEA82D455A"/>
    <w:rsid w:val="00DB7544"/>
  </w:style>
  <w:style w:type="paragraph" w:customStyle="1" w:styleId="DABB1AF2DDC84E2698694B1896461469">
    <w:name w:val="DABB1AF2DDC84E2698694B1896461469"/>
    <w:rsid w:val="00DB7544"/>
  </w:style>
  <w:style w:type="paragraph" w:customStyle="1" w:styleId="BDF694BBB1A04F6192DF6133091314B0">
    <w:name w:val="BDF694BBB1A04F6192DF6133091314B0"/>
    <w:rsid w:val="00DB7544"/>
  </w:style>
  <w:style w:type="paragraph" w:customStyle="1" w:styleId="D9EE0681609541F19605AC162857BAB6">
    <w:name w:val="D9EE0681609541F19605AC162857BAB6"/>
    <w:rsid w:val="00DB7544"/>
  </w:style>
  <w:style w:type="paragraph" w:customStyle="1" w:styleId="243EDA389E6F4C8984B83D96A5614041">
    <w:name w:val="243EDA389E6F4C8984B83D96A5614041"/>
    <w:rsid w:val="00DB7544"/>
  </w:style>
  <w:style w:type="paragraph" w:customStyle="1" w:styleId="00021B53B26546ABA7CE1B6304978DCB">
    <w:name w:val="00021B53B26546ABA7CE1B6304978DCB"/>
    <w:rsid w:val="00DB7544"/>
  </w:style>
  <w:style w:type="paragraph" w:customStyle="1" w:styleId="7F2B94048EB8495792490B6337C4C202">
    <w:name w:val="7F2B94048EB8495792490B6337C4C202"/>
    <w:rsid w:val="00DB7544"/>
  </w:style>
  <w:style w:type="paragraph" w:customStyle="1" w:styleId="1B28B922BE5547BC8C071E99FAF1960A">
    <w:name w:val="1B28B922BE5547BC8C071E99FAF1960A"/>
    <w:rsid w:val="00DB7544"/>
  </w:style>
  <w:style w:type="paragraph" w:customStyle="1" w:styleId="CB38C1653C36408588CCE74EE2A8901A">
    <w:name w:val="CB38C1653C36408588CCE74EE2A8901A"/>
    <w:rsid w:val="00DB7544"/>
  </w:style>
  <w:style w:type="paragraph" w:customStyle="1" w:styleId="1D1A724AED8E4E4987F93A1FC5DC0032">
    <w:name w:val="1D1A724AED8E4E4987F93A1FC5DC0032"/>
    <w:rsid w:val="00DB7544"/>
  </w:style>
  <w:style w:type="paragraph" w:customStyle="1" w:styleId="E8500054741842C2A8A67BD19CED4D78">
    <w:name w:val="E8500054741842C2A8A67BD19CED4D78"/>
    <w:rsid w:val="00DB7544"/>
  </w:style>
  <w:style w:type="paragraph" w:customStyle="1" w:styleId="095775AD461146E98213C7CE1A2BDF64">
    <w:name w:val="095775AD461146E98213C7CE1A2BDF64"/>
    <w:rsid w:val="00DB7544"/>
  </w:style>
  <w:style w:type="paragraph" w:customStyle="1" w:styleId="8416F1BEE798473985F6F4991806F780">
    <w:name w:val="8416F1BEE798473985F6F4991806F780"/>
    <w:rsid w:val="00DB7544"/>
  </w:style>
  <w:style w:type="paragraph" w:customStyle="1" w:styleId="71BF26CF72AF4E9BBC326120948804D6">
    <w:name w:val="71BF26CF72AF4E9BBC326120948804D6"/>
    <w:rsid w:val="00DB7544"/>
  </w:style>
  <w:style w:type="paragraph" w:customStyle="1" w:styleId="1CC37021E78C46ED8F674A945E2FE099">
    <w:name w:val="1CC37021E78C46ED8F674A945E2FE099"/>
    <w:rsid w:val="00DB7544"/>
  </w:style>
  <w:style w:type="paragraph" w:customStyle="1" w:styleId="67662133649B4E38820926C1B2837E44">
    <w:name w:val="67662133649B4E38820926C1B2837E44"/>
    <w:rsid w:val="00DB7544"/>
  </w:style>
  <w:style w:type="paragraph" w:customStyle="1" w:styleId="75DB8CFEE1DE445081CCE5EEAF466817">
    <w:name w:val="75DB8CFEE1DE445081CCE5EEAF466817"/>
    <w:rsid w:val="006E09AC"/>
  </w:style>
  <w:style w:type="paragraph" w:customStyle="1" w:styleId="19EA04C8831A46E9B71F5475CABB714B">
    <w:name w:val="19EA04C8831A46E9B71F5475CABB714B"/>
    <w:rsid w:val="009B091B"/>
  </w:style>
  <w:style w:type="paragraph" w:customStyle="1" w:styleId="F75E1E47CE224C59972CC00625D79E01">
    <w:name w:val="F75E1E47CE224C59972CC00625D79E01"/>
    <w:rsid w:val="00BD0527"/>
  </w:style>
  <w:style w:type="paragraph" w:customStyle="1" w:styleId="2A46C4FA75E142ED85B7291C6AFAA46B">
    <w:name w:val="2A46C4FA75E142ED85B7291C6AFAA46B"/>
    <w:rsid w:val="00BD0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HS Report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Report Fonts">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BF3621-190A-644F-9F22-C342E533A690}">
  <we:reference id="wa104218065" version="4.2.0.0" store="en-US" storeType="OMEX"/>
  <we:alternateReferences>
    <we:reference id="wa104218065" version="4.2.0.0" store="WA10421806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A901C051B23B4AB05F8323C75005E5" ma:contentTypeVersion="2" ma:contentTypeDescription="Create a new document." ma:contentTypeScope="" ma:versionID="ce3c7e1dda2cb75ea26421491acd5c9e">
  <xsd:schema xmlns:xsd="http://www.w3.org/2001/XMLSchema" xmlns:xs="http://www.w3.org/2001/XMLSchema" xmlns:p="http://schemas.microsoft.com/office/2006/metadata/properties" xmlns:ns3="4cab4dd4-dff2-41d3-8997-5aa944efe732" targetNamespace="http://schemas.microsoft.com/office/2006/metadata/properties" ma:root="true" ma:fieldsID="f290d94e131c9dd04c724ced73a005fc" ns3:_="">
    <xsd:import namespace="4cab4dd4-dff2-41d3-8997-5aa944efe73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b4dd4-dff2-41d3-8997-5aa944efe7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Mas</b:Tag>
    <b:SourceType>DocumentFromInternetSite</b:SourceType>
    <b:Guid>{88D9A016-8430-4E76-9CED-9B0622F8FA99}</b:Guid>
    <b:InternetSiteTitle>Massachusetts </b:InternetSiteTitle>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93211B-837D-4F90-A511-71454709C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b4dd4-dff2-41d3-8997-5aa944efe7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803F3A-E1B1-4288-8D01-77318D271EC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cab4dd4-dff2-41d3-8997-5aa944efe732"/>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4EEF56E0-14B8-40BC-8DE8-2B504EDDB0E7}">
  <ds:schemaRefs>
    <ds:schemaRef ds:uri="http://schemas.openxmlformats.org/officeDocument/2006/bibliography"/>
  </ds:schemaRefs>
</ds:datastoreItem>
</file>

<file path=customXml/itemProps4.xml><?xml version="1.0" encoding="utf-8"?>
<ds:datastoreItem xmlns:ds="http://schemas.openxmlformats.org/officeDocument/2006/customXml" ds:itemID="{BDFB55F1-FD4B-471B-BAFD-76D739C4EF0A}">
  <ds:schemaRefs>
    <ds:schemaRef ds:uri="http://schemas.microsoft.com/sharepoint/v3/contenttype/forms"/>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HHS Template for Reports.dotx</Template>
  <TotalTime>5</TotalTime>
  <Pages>139</Pages>
  <Words>32870</Words>
  <Characters>187361</Characters>
  <Application>Microsoft Office Word</Application>
  <DocSecurity>0</DocSecurity>
  <Lines>1561</Lines>
  <Paragraphs>439</Paragraphs>
  <ScaleCrop>false</ScaleCrop>
  <HeadingPairs>
    <vt:vector size="2" baseType="variant">
      <vt:variant>
        <vt:lpstr>Title</vt:lpstr>
      </vt:variant>
      <vt:variant>
        <vt:i4>1</vt:i4>
      </vt:variant>
    </vt:vector>
  </HeadingPairs>
  <TitlesOfParts>
    <vt:vector size="1" baseType="lpstr">
      <vt:lpstr>Area Plan Program Module</vt:lpstr>
    </vt:vector>
  </TitlesOfParts>
  <Company/>
  <LinksUpToDate>false</LinksUpToDate>
  <CharactersWithSpaces>219792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Plan Program Module</dc:title>
  <dc:subject>TEMPLATE and INSTRUCTIONS</dc:subject>
  <dc:creator>Juliana Figueiredo</dc:creator>
  <cp:keywords/>
  <dc:description/>
  <cp:lastModifiedBy>Doni Green</cp:lastModifiedBy>
  <cp:revision>2</cp:revision>
  <cp:lastPrinted>2021-10-04T09:57:00Z</cp:lastPrinted>
  <dcterms:created xsi:type="dcterms:W3CDTF">2022-09-30T12:08:00Z</dcterms:created>
  <dcterms:modified xsi:type="dcterms:W3CDTF">2022-09-30T12:08:00Z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0x0101001CA901C051B23B4AB05F8323C75005E5</vt:lpwstr>
  </property>
  <property fmtid="{D5CDD505-2E9C-101B-9397-08002B2CF9AE}" pid="3" name="KpiDescription">
    <vt:lpwstr>Please only use this appropved DOEA letterhead when drafting external correspondence.</vt:lpwstr>
  </property>
  <property fmtid="{D5CDD505-2E9C-101B-9397-08002B2CF9AE}" pid="4" name="_dlc_DocIdItemGuid">
    <vt:lpwstr>a08ee1e7-b06b-436a-b977-34d3aef63512</vt:lpwstr>
  </property>
</Properties>
</file>