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1EE5" w:rsidRPr="007D6B69" w:rsidRDefault="00C525D9" w:rsidP="006F5B05">
      <w:pPr>
        <w:pStyle w:val="Title"/>
        <w:spacing w:after="0"/>
        <w:rPr>
          <w:sz w:val="44"/>
        </w:rPr>
      </w:pPr>
      <w:bookmarkStart w:id="0" w:name="_GoBack"/>
      <w:bookmarkEnd w:id="0"/>
      <w:r>
        <w:rPr>
          <w:sz w:val="44"/>
        </w:rPr>
        <w:t xml:space="preserve">Guidance for Incorporating </w:t>
      </w:r>
      <w:r w:rsidR="00AB3217">
        <w:rPr>
          <w:sz w:val="44"/>
        </w:rPr>
        <w:t>Water Quality Into</w:t>
      </w:r>
      <w:r>
        <w:rPr>
          <w:sz w:val="44"/>
        </w:rPr>
        <w:t xml:space="preserve"> Redevelopment </w:t>
      </w:r>
    </w:p>
    <w:p w:rsidR="006F5B05" w:rsidRPr="006F5B05" w:rsidRDefault="00AB3217" w:rsidP="006F5B05">
      <w:pPr>
        <w:rPr>
          <w:sz w:val="20"/>
        </w:rPr>
      </w:pPr>
      <w:r>
        <w:rPr>
          <w:rFonts w:asciiTheme="majorHAnsi" w:eastAsiaTheme="majorEastAsia" w:hAnsiTheme="majorHAnsi" w:cstheme="majorBidi"/>
          <w:color w:val="17365D" w:themeColor="text2" w:themeShade="BF"/>
          <w:spacing w:val="5"/>
          <w:kern w:val="28"/>
          <w:sz w:val="32"/>
          <w:szCs w:val="52"/>
        </w:rPr>
        <w:t>September 18</w:t>
      </w:r>
      <w:r w:rsidR="00C525D9">
        <w:rPr>
          <w:rFonts w:asciiTheme="majorHAnsi" w:eastAsiaTheme="majorEastAsia" w:hAnsiTheme="majorHAnsi" w:cstheme="majorBidi"/>
          <w:color w:val="17365D" w:themeColor="text2" w:themeShade="BF"/>
          <w:spacing w:val="5"/>
          <w:kern w:val="28"/>
          <w:sz w:val="32"/>
          <w:szCs w:val="52"/>
        </w:rPr>
        <w:t>, 2015</w:t>
      </w:r>
    </w:p>
    <w:p w:rsidR="006F5B05" w:rsidRPr="006F5B05" w:rsidRDefault="006F5B05" w:rsidP="006F5B05"/>
    <w:p w:rsidR="006F5B05" w:rsidRPr="006F5B05" w:rsidRDefault="006F5B05" w:rsidP="006F5B05">
      <w:pPr>
        <w:rPr>
          <w:b/>
          <w:i/>
        </w:rPr>
      </w:pPr>
      <w:r w:rsidRPr="006F5B05">
        <w:rPr>
          <w:b/>
          <w:i/>
        </w:rPr>
        <w:t>by Freese and Nichols, Inc. (FNI)</w:t>
      </w:r>
    </w:p>
    <w:p w:rsidR="006F5B05" w:rsidRPr="006F5B05" w:rsidRDefault="006F5B05" w:rsidP="006F5B05">
      <w:pPr>
        <w:rPr>
          <w:b/>
          <w:i/>
        </w:rPr>
      </w:pPr>
      <w:r w:rsidRPr="006F5B05">
        <w:rPr>
          <w:b/>
          <w:i/>
        </w:rPr>
        <w:t>on behalf of the North Central Texas Council of Governments (NCTCOG)</w:t>
      </w:r>
    </w:p>
    <w:p w:rsidR="006F5B05" w:rsidRDefault="006F5B05" w:rsidP="006F5B05"/>
    <w:p w:rsidR="00287EC0" w:rsidRDefault="00287EC0" w:rsidP="00F72D16">
      <w:pPr>
        <w:spacing w:after="120"/>
        <w:jc w:val="both"/>
      </w:pPr>
      <w:r>
        <w:rPr>
          <w:rFonts w:cs="Calibri"/>
        </w:rPr>
        <w:t>Many of the cities in North Texas have reached fully developed land use conditions and are experiencing redevelopment as their populations continue to increase. It is fairly uncommon to have stormwater quantity and quality standards associated with redevelopment. Mitigating these impacts is important as older systems may have been developed using outdated techniques, data, and criteria which can result in flooding and reduced water quality. Addressing water quality during redevelopment can simultaneously provide relief to stormwater systems and support compliance with National Pollutant Discharge Elimination System (NPDES) permit requirements.</w:t>
      </w:r>
    </w:p>
    <w:p w:rsidR="00287EC0" w:rsidRDefault="00CE70FE" w:rsidP="00F72D16">
      <w:pPr>
        <w:spacing w:after="120"/>
        <w:jc w:val="both"/>
      </w:pPr>
      <w:r>
        <w:t>At the request of the North Central Texas Council of Governments (NCTCOG</w:t>
      </w:r>
      <w:r w:rsidR="000170A3">
        <w:t>)</w:t>
      </w:r>
      <w:r>
        <w:t xml:space="preserve"> and the iSWM Implementation Committee (IIC), </w:t>
      </w:r>
      <w:r w:rsidR="006F5B05">
        <w:t>Fre</w:t>
      </w:r>
      <w:r w:rsidR="00D61598">
        <w:t xml:space="preserve">ese and Nichols, Inc. (FNI) </w:t>
      </w:r>
      <w:r w:rsidR="00C525D9">
        <w:t xml:space="preserve">researched the </w:t>
      </w:r>
      <w:r w:rsidR="00AB3217">
        <w:t>water quality</w:t>
      </w:r>
      <w:r w:rsidR="00C525D9">
        <w:t xml:space="preserve"> requirements for redevelopment from several other communities</w:t>
      </w:r>
      <w:r w:rsidR="00287EC0">
        <w:t xml:space="preserve"> in an effort to create </w:t>
      </w:r>
      <w:r w:rsidR="0023063E">
        <w:t xml:space="preserve">a </w:t>
      </w:r>
      <w:r w:rsidR="00287EC0">
        <w:t>m</w:t>
      </w:r>
      <w:r w:rsidR="0023063E">
        <w:t>o</w:t>
      </w:r>
      <w:r w:rsidR="00287EC0">
        <w:t>re regionally specific guidance on water quality for redevelopment. The following sections include guidance and criteria options regarding applicability and water quality requirements for redevelopment.</w:t>
      </w:r>
    </w:p>
    <w:p w:rsidR="008E43DF" w:rsidRDefault="0023063E" w:rsidP="00F72D16">
      <w:pPr>
        <w:spacing w:after="120"/>
        <w:jc w:val="both"/>
      </w:pPr>
      <w:r>
        <w:t xml:space="preserve">In the context of this guidance, redevelopment is considered to be the expansion of an existing site plan or the renovation of a site that requires land disturbing activity. It is not intended to encompass maintenance activities or utility access. </w:t>
      </w:r>
    </w:p>
    <w:p w:rsidR="00C525D9" w:rsidRDefault="00003E2E" w:rsidP="00F72D16">
      <w:pPr>
        <w:spacing w:before="120" w:after="120"/>
        <w:jc w:val="both"/>
      </w:pPr>
      <w:r>
        <w:t xml:space="preserve">NCTCOG recognizes that each city will choose to incorporate water quality for redevelopment based on their needs and goals. Due to the individuality of each city and their processes we have not included in this guidance the processes, permits, or locations within code or ordinance to introduce this guidance.  </w:t>
      </w:r>
      <w:r w:rsidR="006905D5">
        <w:t>Those details will need to be coordinated by each respective city</w:t>
      </w:r>
      <w:r>
        <w:t xml:space="preserve">. Our research indicates that site plans and building permits are the most common processes used to determine if requirements have been met. </w:t>
      </w:r>
    </w:p>
    <w:p w:rsidR="001E6275" w:rsidRPr="00F72D16" w:rsidRDefault="001E6275" w:rsidP="00F72D16">
      <w:pPr>
        <w:spacing w:after="120"/>
      </w:pPr>
      <w:r w:rsidRPr="00F72D16">
        <w:t xml:space="preserve">The next steps in the preparing guidance on redevelopment will be to determine </w:t>
      </w:r>
      <w:r w:rsidR="00F72D16" w:rsidRPr="00F72D16">
        <w:t>scenarios for</w:t>
      </w:r>
      <w:r w:rsidRPr="00F72D16">
        <w:t xml:space="preserve"> three (3) hypothetical case studies</w:t>
      </w:r>
      <w:r w:rsidR="00F72D16" w:rsidRPr="00F72D16">
        <w:t xml:space="preserve"> which will incorporate the</w:t>
      </w:r>
      <w:r w:rsidRPr="00F72D16">
        <w:t xml:space="preserve"> applicability and treatment options </w:t>
      </w:r>
      <w:r w:rsidR="00F72D16" w:rsidRPr="00F72D16">
        <w:t>described in the following sections.</w:t>
      </w:r>
    </w:p>
    <w:p w:rsidR="009A626D" w:rsidRPr="0023063E" w:rsidRDefault="009A626D" w:rsidP="007D6B69">
      <w:pPr>
        <w:pStyle w:val="Subtitle"/>
        <w:jc w:val="both"/>
        <w:rPr>
          <w:i w:val="0"/>
        </w:rPr>
      </w:pPr>
    </w:p>
    <w:p w:rsidR="00AB3217" w:rsidRDefault="00AB3217">
      <w:pPr>
        <w:rPr>
          <w:rFonts w:asciiTheme="majorHAnsi" w:eastAsiaTheme="majorEastAsia" w:hAnsiTheme="majorHAnsi" w:cstheme="majorBidi"/>
          <w:i/>
          <w:iCs/>
          <w:color w:val="4F81BD" w:themeColor="accent1"/>
          <w:spacing w:val="15"/>
          <w:sz w:val="24"/>
          <w:szCs w:val="24"/>
        </w:rPr>
      </w:pPr>
      <w:r>
        <w:br w:type="page"/>
      </w:r>
    </w:p>
    <w:p w:rsidR="006F5B05" w:rsidRDefault="009A626D" w:rsidP="007D6B69">
      <w:pPr>
        <w:pStyle w:val="Subtitle"/>
        <w:jc w:val="both"/>
      </w:pPr>
      <w:r>
        <w:lastRenderedPageBreak/>
        <w:t>Applicability</w:t>
      </w:r>
    </w:p>
    <w:p w:rsidR="006F5B05" w:rsidRDefault="009A626D" w:rsidP="007D6B69">
      <w:pPr>
        <w:jc w:val="both"/>
        <w:rPr>
          <w:b/>
        </w:rPr>
      </w:pPr>
      <w:r w:rsidRPr="009A626D">
        <w:rPr>
          <w:b/>
        </w:rPr>
        <w:t>Recommended Applicability Requirements</w:t>
      </w:r>
    </w:p>
    <w:p w:rsidR="009A626D" w:rsidRDefault="00321520" w:rsidP="007D6B69">
      <w:pPr>
        <w:jc w:val="both"/>
      </w:pPr>
      <w:r>
        <w:t xml:space="preserve">A redevelopment that consists of land disturbance </w:t>
      </w:r>
      <w:r w:rsidR="009A4EF7">
        <w:t xml:space="preserve">activity </w:t>
      </w:r>
      <w:r w:rsidR="00AB3217">
        <w:t>over 10</w:t>
      </w:r>
      <w:r>
        <w:t>,000 square feet will be applicable to water quality requirements for the total area of land disturbance</w:t>
      </w:r>
      <w:r w:rsidR="009A4EF7">
        <w:t xml:space="preserve"> activity</w:t>
      </w:r>
      <w:r>
        <w:t>.</w:t>
      </w:r>
    </w:p>
    <w:p w:rsidR="00321520" w:rsidRDefault="00321520" w:rsidP="007D6B69">
      <w:pPr>
        <w:jc w:val="both"/>
      </w:pPr>
    </w:p>
    <w:p w:rsidR="00321520" w:rsidRPr="00321520" w:rsidRDefault="00321520" w:rsidP="007D6B69">
      <w:pPr>
        <w:jc w:val="both"/>
        <w:rPr>
          <w:b/>
        </w:rPr>
      </w:pPr>
      <w:r w:rsidRPr="00321520">
        <w:rPr>
          <w:b/>
        </w:rPr>
        <w:t>Alternative</w:t>
      </w:r>
      <w:r w:rsidRPr="00F72D16">
        <w:rPr>
          <w:b/>
        </w:rPr>
        <w:t xml:space="preserve"> </w:t>
      </w:r>
      <w:r w:rsidR="00600056" w:rsidRPr="00F72D16">
        <w:rPr>
          <w:b/>
        </w:rPr>
        <w:t xml:space="preserve">Reduced </w:t>
      </w:r>
      <w:r w:rsidRPr="00321520">
        <w:rPr>
          <w:b/>
        </w:rPr>
        <w:t>Applicability Method</w:t>
      </w:r>
    </w:p>
    <w:p w:rsidR="00321520" w:rsidRDefault="00321520" w:rsidP="007D6B69">
      <w:pPr>
        <w:jc w:val="both"/>
      </w:pPr>
      <w:r>
        <w:t>A redevelopment that increases the total impervious area of the site over 5,000 square feet will be applicable to water quality requirements for the added impervious area.</w:t>
      </w:r>
    </w:p>
    <w:p w:rsidR="00321520" w:rsidRDefault="00321520" w:rsidP="007D6B69">
      <w:pPr>
        <w:jc w:val="both"/>
      </w:pPr>
    </w:p>
    <w:p w:rsidR="00321520" w:rsidRPr="00321520" w:rsidRDefault="00321520" w:rsidP="007D6B69">
      <w:pPr>
        <w:jc w:val="both"/>
        <w:rPr>
          <w:b/>
        </w:rPr>
      </w:pPr>
      <w:r w:rsidRPr="00321520">
        <w:rPr>
          <w:b/>
        </w:rPr>
        <w:t>Possible Exemptions</w:t>
      </w:r>
    </w:p>
    <w:p w:rsidR="00AB3217" w:rsidRDefault="00321520" w:rsidP="007D6B69">
      <w:pPr>
        <w:jc w:val="both"/>
      </w:pPr>
      <w:r>
        <w:t xml:space="preserve">Water quality requirements will be exempt if land disturbing activity is for maintenance </w:t>
      </w:r>
      <w:r w:rsidR="00600056">
        <w:t xml:space="preserve">or utility access </w:t>
      </w:r>
      <w:r>
        <w:t xml:space="preserve">purposes only. </w:t>
      </w:r>
    </w:p>
    <w:p w:rsidR="00AB3217" w:rsidRDefault="00AB3217" w:rsidP="007D6B69">
      <w:pPr>
        <w:jc w:val="both"/>
      </w:pPr>
    </w:p>
    <w:p w:rsidR="00DD789B" w:rsidRDefault="00321520" w:rsidP="007D6B69">
      <w:pPr>
        <w:jc w:val="both"/>
      </w:pPr>
      <w:r>
        <w:t xml:space="preserve">Areas of added imperviousness or </w:t>
      </w:r>
      <w:r w:rsidR="009A4EF7">
        <w:t>land disturbance will be exempt from meeting water quality requirements if they are designed as disconnected areas, meaning they discharge as sheet flow to a landscaped area or open space of at least 15 feet wide</w:t>
      </w:r>
      <w:r w:rsidR="00634E8E">
        <w:t>.</w:t>
      </w:r>
    </w:p>
    <w:p w:rsidR="00321520" w:rsidRDefault="00321520" w:rsidP="007D6B69">
      <w:pPr>
        <w:jc w:val="both"/>
      </w:pPr>
    </w:p>
    <w:p w:rsidR="00650014" w:rsidRDefault="00650014" w:rsidP="00126D0B">
      <w:pPr>
        <w:pStyle w:val="Subtitle"/>
        <w:jc w:val="both"/>
      </w:pPr>
      <w:r>
        <w:t xml:space="preserve">Water Quantity Requirements </w:t>
      </w:r>
    </w:p>
    <w:p w:rsidR="00650014" w:rsidRPr="00F72D16" w:rsidRDefault="00F72D16" w:rsidP="00650014">
      <w:r w:rsidRPr="00F72D16">
        <w:t>Redevelopment actives shall not generate an increase in runoff from existing conditions.</w:t>
      </w:r>
    </w:p>
    <w:p w:rsidR="00650014" w:rsidRPr="00650014" w:rsidRDefault="00650014" w:rsidP="00650014"/>
    <w:p w:rsidR="00DD789B" w:rsidRPr="00DD789B" w:rsidRDefault="009A4EF7" w:rsidP="00126D0B">
      <w:pPr>
        <w:pStyle w:val="Subtitle"/>
        <w:jc w:val="both"/>
      </w:pPr>
      <w:r>
        <w:t>Water Quality Requirements for Redevelopment</w:t>
      </w:r>
    </w:p>
    <w:p w:rsidR="000611BB" w:rsidRDefault="0016753E" w:rsidP="00FA7AA2">
      <w:pPr>
        <w:jc w:val="both"/>
        <w:rPr>
          <w:b/>
        </w:rPr>
      </w:pPr>
      <w:r w:rsidRPr="0016753E">
        <w:rPr>
          <w:b/>
        </w:rPr>
        <w:t>Recommended Water Quality Requirements</w:t>
      </w:r>
    </w:p>
    <w:p w:rsidR="00FA7AA2" w:rsidRDefault="00FA7AA2" w:rsidP="009A4EF7">
      <w:pPr>
        <w:spacing w:after="120"/>
        <w:jc w:val="both"/>
      </w:pPr>
      <w:r w:rsidRPr="00FA7AA2">
        <w:t xml:space="preserve">In order </w:t>
      </w:r>
      <w:r>
        <w:t xml:space="preserve">to meet water quality requirements </w:t>
      </w:r>
      <w:r w:rsidR="00656DDC">
        <w:t xml:space="preserve">the water quality volume (1.5 inch) of the </w:t>
      </w:r>
      <w:r>
        <w:t xml:space="preserve">applicable area </w:t>
      </w:r>
      <w:r w:rsidR="00656DDC">
        <w:t xml:space="preserve">shall be </w:t>
      </w:r>
      <w:r w:rsidR="00AB3217">
        <w:t>conveyed through</w:t>
      </w:r>
      <w:r w:rsidR="00656DDC">
        <w:t xml:space="preserve"> a Primary water quality structural control</w:t>
      </w:r>
      <w:r w:rsidR="00AB3217">
        <w:t xml:space="preserve"> or a series of Secondary controls that results in an equivalent pollutant removal rate</w:t>
      </w:r>
      <w:r w:rsidR="00656DDC">
        <w:t>.</w:t>
      </w:r>
    </w:p>
    <w:p w:rsidR="00217974" w:rsidRDefault="00600056" w:rsidP="00217974">
      <w:pPr>
        <w:jc w:val="both"/>
        <w:rPr>
          <w:b/>
        </w:rPr>
      </w:pPr>
      <w:r w:rsidRPr="00F72D16">
        <w:rPr>
          <w:b/>
        </w:rPr>
        <w:t xml:space="preserve">Alternative </w:t>
      </w:r>
      <w:r w:rsidR="00217974" w:rsidRPr="00F72D16">
        <w:rPr>
          <w:b/>
        </w:rPr>
        <w:t>R</w:t>
      </w:r>
      <w:r w:rsidR="00217974">
        <w:rPr>
          <w:b/>
        </w:rPr>
        <w:t>educed</w:t>
      </w:r>
      <w:r w:rsidR="00217974" w:rsidRPr="0016753E">
        <w:rPr>
          <w:b/>
        </w:rPr>
        <w:t xml:space="preserve"> Water Quality Requirements</w:t>
      </w:r>
    </w:p>
    <w:p w:rsidR="00217974" w:rsidRDefault="00217974" w:rsidP="00217974">
      <w:r w:rsidRPr="00FA7AA2">
        <w:t xml:space="preserve">In order </w:t>
      </w:r>
      <w:r>
        <w:t xml:space="preserve">to meet water quality requirements the water quality volume (0.75 inch) of the applicable area shall be </w:t>
      </w:r>
      <w:r w:rsidR="00AB3217">
        <w:t>conveyed through a Primary water quality structural control or a series of Secondary controls that results in an equivalent pollutant removal rate.</w:t>
      </w:r>
    </w:p>
    <w:p w:rsidR="00217974" w:rsidRDefault="00217974" w:rsidP="00217974"/>
    <w:p w:rsidR="00217974" w:rsidRPr="00217974" w:rsidRDefault="00217974" w:rsidP="00217974">
      <w:pPr>
        <w:rPr>
          <w:b/>
        </w:rPr>
      </w:pPr>
      <w:r w:rsidRPr="00217974">
        <w:rPr>
          <w:b/>
        </w:rPr>
        <w:t>Possible Additions to Recommended Water Quality Requirements</w:t>
      </w:r>
    </w:p>
    <w:p w:rsidR="00217974" w:rsidRDefault="00E21D71" w:rsidP="009A4EF7">
      <w:pPr>
        <w:spacing w:after="120"/>
        <w:jc w:val="both"/>
      </w:pPr>
      <w:r>
        <w:t xml:space="preserve">The total cost of </w:t>
      </w:r>
      <w:r w:rsidR="00074B74">
        <w:t>the water quality improvements</w:t>
      </w:r>
      <w:r>
        <w:t xml:space="preserve"> shall be capped at 30% of the total project costs.</w:t>
      </w:r>
    </w:p>
    <w:p w:rsidR="00E21D71" w:rsidRDefault="00074B74" w:rsidP="009A4EF7">
      <w:pPr>
        <w:spacing w:after="120"/>
        <w:jc w:val="both"/>
      </w:pPr>
      <w:r>
        <w:t xml:space="preserve">Properties located in areas </w:t>
      </w:r>
      <w:r w:rsidR="005B07B0">
        <w:t xml:space="preserve">with </w:t>
      </w:r>
      <w:r w:rsidR="00AE479A">
        <w:t>higher concentrations of trace metals, hydrocarbons, or other priority pollutants</w:t>
      </w:r>
      <w:r w:rsidR="00DF7BCE">
        <w:t xml:space="preserve"> shall </w:t>
      </w:r>
      <w:r>
        <w:t>convey the runoff from the applicable area through a</w:t>
      </w:r>
      <w:r w:rsidR="00DF7BCE">
        <w:t xml:space="preserve"> water quality control that achieves a minimum 50% removal rate of the pollutant of concern.</w:t>
      </w:r>
    </w:p>
    <w:p w:rsidR="00C853C5" w:rsidRDefault="00C853C5" w:rsidP="00C853C5">
      <w:pPr>
        <w:jc w:val="both"/>
        <w:rPr>
          <w:b/>
        </w:rPr>
      </w:pPr>
      <w:r>
        <w:rPr>
          <w:b/>
        </w:rPr>
        <w:t>Alternative</w:t>
      </w:r>
      <w:r w:rsidRPr="0016753E">
        <w:rPr>
          <w:b/>
        </w:rPr>
        <w:t xml:space="preserve"> </w:t>
      </w:r>
      <w:r w:rsidR="0073189D">
        <w:rPr>
          <w:b/>
        </w:rPr>
        <w:t xml:space="preserve">Design Options for Meeting </w:t>
      </w:r>
      <w:r w:rsidRPr="0016753E">
        <w:rPr>
          <w:b/>
        </w:rPr>
        <w:t>Water Quality Requirements</w:t>
      </w:r>
    </w:p>
    <w:p w:rsidR="00C853C5" w:rsidRDefault="00634E8E" w:rsidP="00C853C5">
      <w:pPr>
        <w:jc w:val="both"/>
      </w:pPr>
      <w:r w:rsidRPr="00FA7AA2">
        <w:t xml:space="preserve">In order </w:t>
      </w:r>
      <w:r>
        <w:t>to meet water quality requirements the site must incorporate at least one of the following site design practices:</w:t>
      </w:r>
    </w:p>
    <w:p w:rsidR="00634E8E" w:rsidRDefault="00634E8E" w:rsidP="00634E8E">
      <w:pPr>
        <w:pStyle w:val="ListParagraph"/>
        <w:numPr>
          <w:ilvl w:val="0"/>
          <w:numId w:val="7"/>
        </w:numPr>
        <w:jc w:val="both"/>
        <w:rPr>
          <w:rFonts w:cs="Calibri"/>
        </w:rPr>
      </w:pPr>
      <w:r>
        <w:rPr>
          <w:rFonts w:cs="Calibri"/>
        </w:rPr>
        <w:t>Reducing impervious cover</w:t>
      </w:r>
      <w:r w:rsidR="00074B74">
        <w:rPr>
          <w:rFonts w:cs="Calibri"/>
        </w:rPr>
        <w:t xml:space="preserve"> by 5% or more relative to the existing site conditions</w:t>
      </w:r>
    </w:p>
    <w:p w:rsidR="00634E8E" w:rsidRDefault="00634E8E" w:rsidP="00634E8E">
      <w:pPr>
        <w:pStyle w:val="ListParagraph"/>
        <w:numPr>
          <w:ilvl w:val="0"/>
          <w:numId w:val="7"/>
        </w:numPr>
        <w:jc w:val="both"/>
        <w:rPr>
          <w:rFonts w:cs="Calibri"/>
        </w:rPr>
      </w:pPr>
      <w:r>
        <w:rPr>
          <w:rFonts w:cs="Calibri"/>
        </w:rPr>
        <w:t xml:space="preserve">Drain </w:t>
      </w:r>
      <w:r w:rsidR="00AE479A">
        <w:rPr>
          <w:rFonts w:cs="Calibri"/>
        </w:rPr>
        <w:t xml:space="preserve">applicable area of </w:t>
      </w:r>
      <w:r>
        <w:rPr>
          <w:rFonts w:cs="Calibri"/>
        </w:rPr>
        <w:t xml:space="preserve">rooftops to </w:t>
      </w:r>
      <w:r w:rsidR="00074B74">
        <w:rPr>
          <w:rFonts w:cs="Calibri"/>
        </w:rPr>
        <w:t>pervious filter strips</w:t>
      </w:r>
    </w:p>
    <w:p w:rsidR="00634E8E" w:rsidRDefault="00634E8E" w:rsidP="00634E8E">
      <w:pPr>
        <w:pStyle w:val="ListParagraph"/>
        <w:numPr>
          <w:ilvl w:val="0"/>
          <w:numId w:val="7"/>
        </w:numPr>
        <w:jc w:val="both"/>
        <w:rPr>
          <w:rFonts w:cs="Calibri"/>
        </w:rPr>
      </w:pPr>
      <w:r>
        <w:rPr>
          <w:rFonts w:cs="Calibri"/>
        </w:rPr>
        <w:t xml:space="preserve">Drain </w:t>
      </w:r>
      <w:r w:rsidR="00AE479A">
        <w:rPr>
          <w:rFonts w:cs="Calibri"/>
        </w:rPr>
        <w:t xml:space="preserve">applicable area of </w:t>
      </w:r>
      <w:r>
        <w:rPr>
          <w:rFonts w:cs="Calibri"/>
        </w:rPr>
        <w:t xml:space="preserve">parking </w:t>
      </w:r>
      <w:r w:rsidR="00AE479A">
        <w:rPr>
          <w:rFonts w:cs="Calibri"/>
        </w:rPr>
        <w:t>lots</w:t>
      </w:r>
      <w:r>
        <w:rPr>
          <w:rFonts w:cs="Calibri"/>
        </w:rPr>
        <w:t xml:space="preserve"> to pervious </w:t>
      </w:r>
      <w:r w:rsidR="00074B74">
        <w:rPr>
          <w:rFonts w:cs="Calibri"/>
        </w:rPr>
        <w:t>filter strips</w:t>
      </w:r>
    </w:p>
    <w:p w:rsidR="00074B74" w:rsidRPr="0073189D" w:rsidRDefault="00634E8E" w:rsidP="00074B74">
      <w:pPr>
        <w:pStyle w:val="ListParagraph"/>
        <w:numPr>
          <w:ilvl w:val="0"/>
          <w:numId w:val="7"/>
        </w:numPr>
        <w:jc w:val="both"/>
        <w:rPr>
          <w:rFonts w:cs="Calibri"/>
        </w:rPr>
      </w:pPr>
      <w:r>
        <w:rPr>
          <w:rFonts w:cs="Calibri"/>
        </w:rPr>
        <w:t xml:space="preserve">Provide or preserve stream buffers </w:t>
      </w:r>
      <w:r w:rsidR="00074B74">
        <w:rPr>
          <w:rFonts w:cs="Calibri"/>
        </w:rPr>
        <w:t xml:space="preserve">located in a floodplain </w:t>
      </w:r>
      <w:r>
        <w:rPr>
          <w:rFonts w:cs="Calibri"/>
        </w:rPr>
        <w:t>on site, if applicable</w:t>
      </w:r>
    </w:p>
    <w:p w:rsidR="00634E8E" w:rsidRDefault="00A84450" w:rsidP="00634E8E">
      <w:pPr>
        <w:pStyle w:val="ListParagraph"/>
        <w:numPr>
          <w:ilvl w:val="0"/>
          <w:numId w:val="7"/>
        </w:numPr>
        <w:jc w:val="both"/>
        <w:rPr>
          <w:rFonts w:cs="Calibri"/>
        </w:rPr>
      </w:pPr>
      <w:r>
        <w:rPr>
          <w:rFonts w:cs="Calibri"/>
        </w:rPr>
        <w:t>All p</w:t>
      </w:r>
      <w:r w:rsidR="00634E8E">
        <w:rPr>
          <w:rFonts w:cs="Calibri"/>
        </w:rPr>
        <w:t xml:space="preserve">arking spaces </w:t>
      </w:r>
      <w:r>
        <w:rPr>
          <w:rFonts w:cs="Calibri"/>
        </w:rPr>
        <w:t>over the</w:t>
      </w:r>
      <w:r w:rsidR="00634E8E">
        <w:rPr>
          <w:rFonts w:cs="Calibri"/>
        </w:rPr>
        <w:t xml:space="preserve"> maximum allotment </w:t>
      </w:r>
      <w:r>
        <w:rPr>
          <w:rFonts w:cs="Calibri"/>
        </w:rPr>
        <w:t>shall</w:t>
      </w:r>
      <w:r w:rsidR="00634E8E">
        <w:rPr>
          <w:rFonts w:cs="Calibri"/>
        </w:rPr>
        <w:t xml:space="preserve"> </w:t>
      </w:r>
      <w:r w:rsidR="00FE41B1">
        <w:rPr>
          <w:rFonts w:cs="Calibri"/>
        </w:rPr>
        <w:t xml:space="preserve">be </w:t>
      </w:r>
      <w:r w:rsidR="00634E8E">
        <w:rPr>
          <w:rFonts w:cs="Calibri"/>
        </w:rPr>
        <w:t>installed using permeable pavers or porous concrete</w:t>
      </w:r>
      <w:r>
        <w:rPr>
          <w:rFonts w:cs="Calibri"/>
        </w:rPr>
        <w:t>.</w:t>
      </w:r>
    </w:p>
    <w:p w:rsidR="00634E8E" w:rsidRPr="00F72D16" w:rsidRDefault="00A84450" w:rsidP="00C853C5">
      <w:pPr>
        <w:pStyle w:val="ListParagraph"/>
        <w:numPr>
          <w:ilvl w:val="0"/>
          <w:numId w:val="7"/>
        </w:numPr>
        <w:jc w:val="both"/>
        <w:rPr>
          <w:rFonts w:cs="Calibri"/>
        </w:rPr>
      </w:pPr>
      <w:r>
        <w:rPr>
          <w:rFonts w:cs="Calibri"/>
        </w:rPr>
        <w:t>Up to</w:t>
      </w:r>
      <w:r w:rsidR="00634E8E">
        <w:rPr>
          <w:rFonts w:cs="Calibri"/>
        </w:rPr>
        <w:t xml:space="preserve"> 10% of required parking </w:t>
      </w:r>
      <w:r>
        <w:rPr>
          <w:rFonts w:cs="Calibri"/>
        </w:rPr>
        <w:t>may</w:t>
      </w:r>
      <w:r w:rsidR="00634E8E">
        <w:rPr>
          <w:rFonts w:cs="Calibri"/>
        </w:rPr>
        <w:t xml:space="preserve"> be used as landscaping</w:t>
      </w:r>
      <w:r>
        <w:rPr>
          <w:rFonts w:cs="Calibri"/>
        </w:rPr>
        <w:t>.</w:t>
      </w:r>
    </w:p>
    <w:p w:rsidR="00C853C5" w:rsidRDefault="00C853C5" w:rsidP="009A4EF7">
      <w:pPr>
        <w:spacing w:after="120"/>
        <w:jc w:val="both"/>
      </w:pPr>
    </w:p>
    <w:p w:rsidR="00AB3217" w:rsidRDefault="00AB3217" w:rsidP="009A4EF7">
      <w:pPr>
        <w:spacing w:after="120"/>
        <w:jc w:val="both"/>
        <w:sectPr w:rsidR="00AB3217" w:rsidSect="00BE59A7">
          <w:footerReference w:type="default" r:id="rId8"/>
          <w:pgSz w:w="12240" w:h="15840"/>
          <w:pgMar w:top="1260" w:right="1440" w:bottom="1440" w:left="1440" w:header="720" w:footer="720" w:gutter="0"/>
          <w:cols w:space="720"/>
          <w:docGrid w:linePitch="360"/>
        </w:sectPr>
      </w:pPr>
    </w:p>
    <w:tbl>
      <w:tblPr>
        <w:tblStyle w:val="TableGrid"/>
        <w:tblW w:w="14395" w:type="dxa"/>
        <w:tblLook w:val="04A0" w:firstRow="1" w:lastRow="0" w:firstColumn="1" w:lastColumn="0" w:noHBand="0" w:noVBand="1"/>
      </w:tblPr>
      <w:tblGrid>
        <w:gridCol w:w="1975"/>
        <w:gridCol w:w="2790"/>
        <w:gridCol w:w="4410"/>
        <w:gridCol w:w="5220"/>
      </w:tblGrid>
      <w:tr w:rsidR="00D35FC6" w:rsidTr="005B07B0">
        <w:tc>
          <w:tcPr>
            <w:tcW w:w="1975" w:type="dxa"/>
          </w:tcPr>
          <w:p w:rsidR="00D35FC6" w:rsidRDefault="00D35FC6" w:rsidP="009A4EF7">
            <w:pPr>
              <w:spacing w:after="120"/>
              <w:jc w:val="both"/>
            </w:pPr>
          </w:p>
        </w:tc>
        <w:tc>
          <w:tcPr>
            <w:tcW w:w="2790" w:type="dxa"/>
          </w:tcPr>
          <w:p w:rsidR="00D35FC6" w:rsidRPr="005B07B0" w:rsidRDefault="00E30332" w:rsidP="005B07B0">
            <w:pPr>
              <w:spacing w:after="120"/>
              <w:jc w:val="center"/>
              <w:rPr>
                <w:b/>
                <w:sz w:val="28"/>
              </w:rPr>
            </w:pPr>
            <w:r w:rsidRPr="005B07B0">
              <w:rPr>
                <w:b/>
                <w:sz w:val="28"/>
              </w:rPr>
              <w:t>Option 1 (Preferred)</w:t>
            </w:r>
          </w:p>
        </w:tc>
        <w:tc>
          <w:tcPr>
            <w:tcW w:w="4410" w:type="dxa"/>
          </w:tcPr>
          <w:p w:rsidR="00D35FC6" w:rsidRPr="005B07B0" w:rsidRDefault="00E30332" w:rsidP="005B07B0">
            <w:pPr>
              <w:spacing w:after="120"/>
              <w:jc w:val="center"/>
              <w:rPr>
                <w:b/>
                <w:sz w:val="28"/>
              </w:rPr>
            </w:pPr>
            <w:r w:rsidRPr="005B07B0">
              <w:rPr>
                <w:b/>
                <w:sz w:val="28"/>
              </w:rPr>
              <w:t>Option 2 (Reduced)</w:t>
            </w:r>
          </w:p>
        </w:tc>
        <w:tc>
          <w:tcPr>
            <w:tcW w:w="5220" w:type="dxa"/>
          </w:tcPr>
          <w:p w:rsidR="00D35FC6" w:rsidRPr="005B07B0" w:rsidRDefault="00E30332" w:rsidP="005B07B0">
            <w:pPr>
              <w:spacing w:after="120"/>
              <w:jc w:val="center"/>
              <w:rPr>
                <w:b/>
                <w:sz w:val="28"/>
              </w:rPr>
            </w:pPr>
            <w:r w:rsidRPr="005B07B0">
              <w:rPr>
                <w:b/>
                <w:sz w:val="28"/>
              </w:rPr>
              <w:t>Additional Considerations /Exemptions</w:t>
            </w:r>
          </w:p>
        </w:tc>
      </w:tr>
      <w:tr w:rsidR="00D35FC6" w:rsidTr="005B07B0">
        <w:tc>
          <w:tcPr>
            <w:tcW w:w="1975" w:type="dxa"/>
            <w:vAlign w:val="center"/>
          </w:tcPr>
          <w:p w:rsidR="00D35FC6" w:rsidRPr="005B07B0" w:rsidRDefault="00E30332" w:rsidP="005B07B0">
            <w:pPr>
              <w:spacing w:after="120"/>
              <w:jc w:val="center"/>
              <w:rPr>
                <w:b/>
                <w:sz w:val="28"/>
              </w:rPr>
            </w:pPr>
            <w:r w:rsidRPr="005B07B0">
              <w:rPr>
                <w:b/>
                <w:sz w:val="28"/>
              </w:rPr>
              <w:t>Applicability</w:t>
            </w:r>
          </w:p>
        </w:tc>
        <w:tc>
          <w:tcPr>
            <w:tcW w:w="2790" w:type="dxa"/>
          </w:tcPr>
          <w:p w:rsidR="00D35FC6" w:rsidRDefault="00E30332" w:rsidP="005B07B0">
            <w:pPr>
              <w:spacing w:after="120"/>
            </w:pPr>
            <w:r>
              <w:t>Area of land disturbing activity over 10,000 square feet</w:t>
            </w:r>
          </w:p>
        </w:tc>
        <w:tc>
          <w:tcPr>
            <w:tcW w:w="4410" w:type="dxa"/>
          </w:tcPr>
          <w:p w:rsidR="00D35FC6" w:rsidRDefault="00E30332" w:rsidP="005B07B0">
            <w:pPr>
              <w:spacing w:after="120"/>
            </w:pPr>
            <w:r>
              <w:t>Area of added impervious area over 5,000 square feet</w:t>
            </w:r>
          </w:p>
        </w:tc>
        <w:tc>
          <w:tcPr>
            <w:tcW w:w="5220" w:type="dxa"/>
          </w:tcPr>
          <w:p w:rsidR="00D35FC6" w:rsidRDefault="005B07B0" w:rsidP="005B07B0">
            <w:pPr>
              <w:pStyle w:val="ListParagraph"/>
              <w:numPr>
                <w:ilvl w:val="0"/>
                <w:numId w:val="9"/>
              </w:numPr>
              <w:spacing w:after="120"/>
              <w:ind w:left="300"/>
            </w:pPr>
            <w:r>
              <w:t>Exempt if land disturbing activity is for maintenance for utility access purposes only.</w:t>
            </w:r>
          </w:p>
          <w:p w:rsidR="005B07B0" w:rsidRDefault="005B07B0" w:rsidP="005B07B0">
            <w:pPr>
              <w:pStyle w:val="ListParagraph"/>
              <w:numPr>
                <w:ilvl w:val="0"/>
                <w:numId w:val="9"/>
              </w:numPr>
              <w:spacing w:after="120"/>
              <w:ind w:left="300"/>
            </w:pPr>
            <w:r>
              <w:t>Areas of added imperviousness or land disturbance will be exempt if they are designed as disconnected areas.</w:t>
            </w:r>
          </w:p>
        </w:tc>
      </w:tr>
      <w:tr w:rsidR="00D35FC6" w:rsidTr="005B07B0">
        <w:tc>
          <w:tcPr>
            <w:tcW w:w="1975" w:type="dxa"/>
            <w:vAlign w:val="center"/>
          </w:tcPr>
          <w:p w:rsidR="00D35FC6" w:rsidRPr="005B07B0" w:rsidRDefault="00E30332" w:rsidP="005B07B0">
            <w:pPr>
              <w:spacing w:after="120"/>
              <w:jc w:val="center"/>
              <w:rPr>
                <w:b/>
                <w:sz w:val="28"/>
              </w:rPr>
            </w:pPr>
            <w:r w:rsidRPr="005B07B0">
              <w:rPr>
                <w:b/>
                <w:sz w:val="28"/>
              </w:rPr>
              <w:t>Requirements</w:t>
            </w:r>
          </w:p>
        </w:tc>
        <w:tc>
          <w:tcPr>
            <w:tcW w:w="2790" w:type="dxa"/>
          </w:tcPr>
          <w:p w:rsidR="00D35FC6" w:rsidRDefault="00E30332" w:rsidP="005B07B0">
            <w:pPr>
              <w:spacing w:after="120"/>
            </w:pPr>
            <w:r>
              <w:t>Convey the water quality volume (1.5 inch) of the applicable area through a Primary water quality structural control</w:t>
            </w:r>
          </w:p>
        </w:tc>
        <w:tc>
          <w:tcPr>
            <w:tcW w:w="4410" w:type="dxa"/>
          </w:tcPr>
          <w:p w:rsidR="00D35FC6" w:rsidRDefault="00E30332" w:rsidP="005B07B0">
            <w:pPr>
              <w:spacing w:after="120"/>
            </w:pPr>
            <w:r>
              <w:t>Reduce water quality volume provided in Option 1 to 0.75 inches</w:t>
            </w:r>
          </w:p>
          <w:p w:rsidR="00E30332" w:rsidRDefault="00E30332" w:rsidP="005B07B0">
            <w:pPr>
              <w:spacing w:after="120"/>
            </w:pPr>
            <w:r>
              <w:t>OR</w:t>
            </w:r>
          </w:p>
          <w:p w:rsidR="00E30332" w:rsidRDefault="00E30332" w:rsidP="005B07B0">
            <w:pPr>
              <w:spacing w:after="120"/>
            </w:pPr>
            <w:r>
              <w:t>Incorporate at least one of the following site design practices:</w:t>
            </w:r>
          </w:p>
          <w:p w:rsidR="00E30332" w:rsidRDefault="00E30332" w:rsidP="005B07B0">
            <w:pPr>
              <w:pStyle w:val="ListParagraph"/>
              <w:numPr>
                <w:ilvl w:val="0"/>
                <w:numId w:val="8"/>
              </w:numPr>
              <w:spacing w:after="120"/>
              <w:ind w:left="432"/>
            </w:pPr>
            <w:r>
              <w:t>Reduce impervious cover by 5% or more</w:t>
            </w:r>
          </w:p>
          <w:p w:rsidR="00E30332" w:rsidRDefault="00E30332" w:rsidP="005B07B0">
            <w:pPr>
              <w:pStyle w:val="ListParagraph"/>
              <w:numPr>
                <w:ilvl w:val="0"/>
                <w:numId w:val="8"/>
              </w:numPr>
              <w:spacing w:after="120"/>
              <w:ind w:left="432"/>
            </w:pPr>
            <w:r>
              <w:t>Drain rooftops to pervious filter strips</w:t>
            </w:r>
          </w:p>
          <w:p w:rsidR="00E30332" w:rsidRDefault="00E30332" w:rsidP="005B07B0">
            <w:pPr>
              <w:pStyle w:val="ListParagraph"/>
              <w:numPr>
                <w:ilvl w:val="0"/>
                <w:numId w:val="8"/>
              </w:numPr>
              <w:spacing w:after="120"/>
              <w:ind w:left="432"/>
            </w:pPr>
            <w:r>
              <w:t>Drain parking lots to pervious filter strips</w:t>
            </w:r>
          </w:p>
          <w:p w:rsidR="00E30332" w:rsidRDefault="00E30332" w:rsidP="005B07B0">
            <w:pPr>
              <w:pStyle w:val="ListParagraph"/>
              <w:numPr>
                <w:ilvl w:val="0"/>
                <w:numId w:val="8"/>
              </w:numPr>
              <w:spacing w:after="120"/>
              <w:ind w:left="432"/>
            </w:pPr>
            <w:r>
              <w:t>Provide or preserve stream buffers, if applicable</w:t>
            </w:r>
          </w:p>
          <w:p w:rsidR="00E30332" w:rsidRDefault="00E30332" w:rsidP="005B07B0">
            <w:pPr>
              <w:pStyle w:val="ListParagraph"/>
              <w:numPr>
                <w:ilvl w:val="0"/>
                <w:numId w:val="8"/>
              </w:numPr>
              <w:spacing w:after="120"/>
              <w:ind w:left="432"/>
            </w:pPr>
            <w:r>
              <w:t>All parking spaces over the maximum allotment shall be installed using permeable pavers or porous concrete</w:t>
            </w:r>
          </w:p>
          <w:p w:rsidR="00E30332" w:rsidRDefault="00E30332" w:rsidP="005B07B0">
            <w:pPr>
              <w:pStyle w:val="ListParagraph"/>
              <w:numPr>
                <w:ilvl w:val="0"/>
                <w:numId w:val="8"/>
              </w:numPr>
              <w:spacing w:after="120"/>
              <w:ind w:left="432"/>
            </w:pPr>
            <w:r>
              <w:t>Up to 10% of required parking to be used as landscaping</w:t>
            </w:r>
          </w:p>
        </w:tc>
        <w:tc>
          <w:tcPr>
            <w:tcW w:w="5220" w:type="dxa"/>
          </w:tcPr>
          <w:p w:rsidR="00D35FC6" w:rsidRDefault="005B07B0" w:rsidP="005B07B0">
            <w:pPr>
              <w:pStyle w:val="ListParagraph"/>
              <w:numPr>
                <w:ilvl w:val="0"/>
                <w:numId w:val="8"/>
              </w:numPr>
              <w:spacing w:after="120"/>
              <w:ind w:left="300"/>
            </w:pPr>
            <w:r>
              <w:t>The total cost of the water quality improvements shall be capped at 30% of the total project costs.</w:t>
            </w:r>
          </w:p>
          <w:p w:rsidR="005B07B0" w:rsidRDefault="005B07B0" w:rsidP="005B07B0">
            <w:pPr>
              <w:pStyle w:val="ListParagraph"/>
              <w:numPr>
                <w:ilvl w:val="0"/>
                <w:numId w:val="8"/>
              </w:numPr>
              <w:spacing w:after="120"/>
              <w:ind w:left="300"/>
            </w:pPr>
            <w:r>
              <w:t>Properties located in areas with higher concentrations of priority pollutants shall convey the runoff from the applicable area through a water quality control that achieves a minimum 50% removal rate of the pollutant of concern.</w:t>
            </w:r>
          </w:p>
        </w:tc>
      </w:tr>
    </w:tbl>
    <w:p w:rsidR="00C853C5" w:rsidRDefault="00C853C5" w:rsidP="009A4EF7">
      <w:pPr>
        <w:spacing w:after="120"/>
        <w:jc w:val="both"/>
      </w:pPr>
    </w:p>
    <w:p w:rsidR="00E21D71" w:rsidRPr="00D5343B" w:rsidRDefault="00E21D71" w:rsidP="009A4EF7">
      <w:pPr>
        <w:spacing w:after="120"/>
        <w:jc w:val="both"/>
      </w:pPr>
    </w:p>
    <w:p w:rsidR="0016753E" w:rsidRPr="0016753E" w:rsidRDefault="0016753E" w:rsidP="009A4EF7">
      <w:pPr>
        <w:spacing w:after="120"/>
        <w:jc w:val="both"/>
      </w:pPr>
    </w:p>
    <w:sectPr w:rsidR="0016753E" w:rsidRPr="0016753E" w:rsidSect="005B07B0">
      <w:headerReference w:type="default" r:id="rId9"/>
      <w:footerReference w:type="default" r:id="rId10"/>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5DC9" w:rsidRDefault="00435DC9" w:rsidP="000611BB">
      <w:r>
        <w:separator/>
      </w:r>
    </w:p>
  </w:endnote>
  <w:endnote w:type="continuationSeparator" w:id="0">
    <w:p w:rsidR="00435DC9" w:rsidRDefault="00435DC9" w:rsidP="00061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145" w:rsidRDefault="00D24145">
    <w:pPr>
      <w:pStyle w:val="Footer"/>
      <w:rPr>
        <w:rFonts w:asciiTheme="majorHAnsi" w:hAnsiTheme="majorHAnsi"/>
        <w:sz w:val="20"/>
      </w:rPr>
    </w:pPr>
    <w:r w:rsidRPr="00BA76FB">
      <w:rPr>
        <w:rFonts w:asciiTheme="majorHAnsi" w:hAnsiTheme="majorHAnsi"/>
        <w:noProof/>
        <w:sz w:val="20"/>
      </w:rPr>
      <mc:AlternateContent>
        <mc:Choice Requires="wps">
          <w:drawing>
            <wp:anchor distT="0" distB="0" distL="114300" distR="114300" simplePos="0" relativeHeight="251657216" behindDoc="0" locked="0" layoutInCell="1" allowOverlap="1" wp14:anchorId="6DD52EDE" wp14:editId="2673EBDE">
              <wp:simplePos x="0" y="0"/>
              <wp:positionH relativeFrom="column">
                <wp:posOffset>9524</wp:posOffset>
              </wp:positionH>
              <wp:positionV relativeFrom="paragraph">
                <wp:posOffset>100330</wp:posOffset>
              </wp:positionV>
              <wp:extent cx="59340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59340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EBB08D" id="Straight Connector 1"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75pt,7.9pt" to="468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" strokecolor="#4579b8 [3044]"/>
          </w:pict>
        </mc:Fallback>
      </mc:AlternateContent>
    </w:r>
  </w:p>
  <w:p w:rsidR="000611BB" w:rsidRPr="00670149" w:rsidRDefault="009A4EF7">
    <w:pPr>
      <w:pStyle w:val="Footer"/>
      <w:rPr>
        <w:rFonts w:asciiTheme="majorHAnsi" w:hAnsiTheme="majorHAnsi"/>
        <w:color w:val="1F497D" w:themeColor="text2"/>
        <w:sz w:val="20"/>
      </w:rPr>
    </w:pPr>
    <w:r>
      <w:rPr>
        <w:rFonts w:asciiTheme="majorHAnsi" w:hAnsiTheme="majorHAnsi"/>
        <w:color w:val="1F497D" w:themeColor="text2"/>
        <w:sz w:val="20"/>
      </w:rPr>
      <w:t xml:space="preserve">Guidance for Incorporating </w:t>
    </w:r>
    <w:r w:rsidR="00AB3217">
      <w:rPr>
        <w:rFonts w:asciiTheme="majorHAnsi" w:hAnsiTheme="majorHAnsi"/>
        <w:color w:val="1F497D" w:themeColor="text2"/>
        <w:sz w:val="20"/>
      </w:rPr>
      <w:t>Water Quality</w:t>
    </w:r>
    <w:r w:rsidR="00B4176F" w:rsidRPr="00670149">
      <w:rPr>
        <w:rFonts w:asciiTheme="majorHAnsi" w:hAnsiTheme="majorHAnsi"/>
        <w:color w:val="1F497D" w:themeColor="text2"/>
        <w:sz w:val="20"/>
      </w:rPr>
      <w:tab/>
    </w:r>
    <w:r w:rsidR="00B4176F" w:rsidRPr="00670149">
      <w:rPr>
        <w:rFonts w:asciiTheme="majorHAnsi" w:hAnsiTheme="majorHAnsi"/>
        <w:color w:val="1F497D" w:themeColor="text2"/>
        <w:sz w:val="20"/>
      </w:rPr>
      <w:tab/>
    </w:r>
    <w:r w:rsidR="00B4176F" w:rsidRPr="00670149">
      <w:rPr>
        <w:rFonts w:asciiTheme="majorHAnsi" w:hAnsiTheme="majorHAnsi"/>
        <w:color w:val="1F497D" w:themeColor="text2"/>
        <w:sz w:val="20"/>
      </w:rPr>
      <w:fldChar w:fldCharType="begin"/>
    </w:r>
    <w:r w:rsidR="00B4176F" w:rsidRPr="00670149">
      <w:rPr>
        <w:rFonts w:asciiTheme="majorHAnsi" w:hAnsiTheme="majorHAnsi"/>
        <w:color w:val="1F497D" w:themeColor="text2"/>
        <w:sz w:val="20"/>
      </w:rPr>
      <w:instrText xml:space="preserve"> PAGE   \* MERGEFORMAT </w:instrText>
    </w:r>
    <w:r w:rsidR="00B4176F" w:rsidRPr="00670149">
      <w:rPr>
        <w:rFonts w:asciiTheme="majorHAnsi" w:hAnsiTheme="majorHAnsi"/>
        <w:color w:val="1F497D" w:themeColor="text2"/>
        <w:sz w:val="20"/>
      </w:rPr>
      <w:fldChar w:fldCharType="separate"/>
    </w:r>
    <w:r w:rsidR="00984D3F">
      <w:rPr>
        <w:rFonts w:asciiTheme="majorHAnsi" w:hAnsiTheme="majorHAnsi"/>
        <w:noProof/>
        <w:color w:val="1F497D" w:themeColor="text2"/>
        <w:sz w:val="20"/>
      </w:rPr>
      <w:t>1</w:t>
    </w:r>
    <w:r w:rsidR="00B4176F" w:rsidRPr="00670149">
      <w:rPr>
        <w:rFonts w:asciiTheme="majorHAnsi" w:hAnsiTheme="majorHAnsi"/>
        <w:noProof/>
        <w:color w:val="1F497D" w:themeColor="text2"/>
        <w:sz w:val="20"/>
      </w:rPr>
      <w:fldChar w:fldCharType="end"/>
    </w:r>
  </w:p>
  <w:p w:rsidR="000611BB" w:rsidRPr="00670149" w:rsidRDefault="00AB3217">
    <w:pPr>
      <w:pStyle w:val="Footer"/>
      <w:rPr>
        <w:rFonts w:asciiTheme="majorHAnsi" w:hAnsiTheme="majorHAnsi"/>
        <w:color w:val="1F497D" w:themeColor="text2"/>
        <w:sz w:val="20"/>
      </w:rPr>
    </w:pPr>
    <w:r>
      <w:rPr>
        <w:rFonts w:asciiTheme="majorHAnsi" w:hAnsiTheme="majorHAnsi"/>
        <w:color w:val="1F497D" w:themeColor="text2"/>
        <w:sz w:val="20"/>
      </w:rPr>
      <w:t xml:space="preserve">Into </w:t>
    </w:r>
    <w:r w:rsidR="00AC7A4E">
      <w:rPr>
        <w:rFonts w:asciiTheme="majorHAnsi" w:hAnsiTheme="majorHAnsi"/>
        <w:color w:val="1F497D" w:themeColor="text2"/>
        <w:sz w:val="20"/>
      </w:rPr>
      <w:t>Redevelopment</w:t>
    </w:r>
  </w:p>
  <w:p w:rsidR="000611BB" w:rsidRPr="00670149" w:rsidRDefault="00AC7A4E">
    <w:pPr>
      <w:pStyle w:val="Footer"/>
      <w:rPr>
        <w:rFonts w:asciiTheme="majorHAnsi" w:hAnsiTheme="majorHAnsi"/>
        <w:i/>
        <w:color w:val="1F497D" w:themeColor="text2"/>
        <w:sz w:val="20"/>
      </w:rPr>
    </w:pPr>
    <w:r>
      <w:rPr>
        <w:rFonts w:asciiTheme="majorHAnsi" w:hAnsiTheme="majorHAnsi"/>
        <w:i/>
        <w:color w:val="1F497D" w:themeColor="text2"/>
        <w:sz w:val="20"/>
      </w:rPr>
      <w:t>September 2015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2D16" w:rsidRDefault="00F72D16">
    <w:pPr>
      <w:pStyle w:val="Footer"/>
      <w:rPr>
        <w:rFonts w:asciiTheme="majorHAnsi" w:hAnsiTheme="majorHAnsi"/>
        <w:sz w:val="20"/>
      </w:rPr>
    </w:pPr>
    <w:r w:rsidRPr="00BA76FB">
      <w:rPr>
        <w:rFonts w:asciiTheme="majorHAnsi" w:hAnsiTheme="majorHAnsi"/>
        <w:noProof/>
        <w:sz w:val="20"/>
      </w:rPr>
      <mc:AlternateContent>
        <mc:Choice Requires="wps">
          <w:drawing>
            <wp:anchor distT="0" distB="0" distL="114300" distR="114300" simplePos="0" relativeHeight="251659264" behindDoc="0" locked="0" layoutInCell="1" allowOverlap="1" wp14:anchorId="2E228152" wp14:editId="7CC7E3DA">
              <wp:simplePos x="0" y="0"/>
              <wp:positionH relativeFrom="column">
                <wp:posOffset>9728</wp:posOffset>
              </wp:positionH>
              <wp:positionV relativeFrom="paragraph">
                <wp:posOffset>99519</wp:posOffset>
              </wp:positionV>
              <wp:extent cx="9163455"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916345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D752E4"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7.85pt" to="722.3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" strokecolor="#4579b8 [3044]"/>
          </w:pict>
        </mc:Fallback>
      </mc:AlternateContent>
    </w:r>
  </w:p>
  <w:p w:rsidR="00F72D16" w:rsidRPr="00670149" w:rsidRDefault="00F72D16" w:rsidP="008630C5">
    <w:pPr>
      <w:pStyle w:val="Footer"/>
      <w:tabs>
        <w:tab w:val="clear" w:pos="9360"/>
        <w:tab w:val="right" w:pos="14400"/>
      </w:tabs>
      <w:rPr>
        <w:rFonts w:asciiTheme="majorHAnsi" w:hAnsiTheme="majorHAnsi"/>
        <w:color w:val="1F497D" w:themeColor="text2"/>
        <w:sz w:val="20"/>
      </w:rPr>
    </w:pPr>
    <w:r>
      <w:rPr>
        <w:rFonts w:asciiTheme="majorHAnsi" w:hAnsiTheme="majorHAnsi"/>
        <w:color w:val="1F497D" w:themeColor="text2"/>
        <w:sz w:val="20"/>
      </w:rPr>
      <w:t>Guidance for Incorporating Water Quality</w:t>
    </w:r>
    <w:r w:rsidRPr="00670149">
      <w:rPr>
        <w:rFonts w:asciiTheme="majorHAnsi" w:hAnsiTheme="majorHAnsi"/>
        <w:color w:val="1F497D" w:themeColor="text2"/>
        <w:sz w:val="20"/>
      </w:rPr>
      <w:tab/>
    </w:r>
    <w:r w:rsidRPr="00670149">
      <w:rPr>
        <w:rFonts w:asciiTheme="majorHAnsi" w:hAnsiTheme="majorHAnsi"/>
        <w:color w:val="1F497D" w:themeColor="text2"/>
        <w:sz w:val="20"/>
      </w:rPr>
      <w:tab/>
    </w:r>
    <w:r w:rsidRPr="00670149">
      <w:rPr>
        <w:rFonts w:asciiTheme="majorHAnsi" w:hAnsiTheme="majorHAnsi"/>
        <w:color w:val="1F497D" w:themeColor="text2"/>
        <w:sz w:val="20"/>
      </w:rPr>
      <w:fldChar w:fldCharType="begin"/>
    </w:r>
    <w:r w:rsidRPr="00670149">
      <w:rPr>
        <w:rFonts w:asciiTheme="majorHAnsi" w:hAnsiTheme="majorHAnsi"/>
        <w:color w:val="1F497D" w:themeColor="text2"/>
        <w:sz w:val="20"/>
      </w:rPr>
      <w:instrText xml:space="preserve"> PAGE   \* MERGEFORMAT </w:instrText>
    </w:r>
    <w:r w:rsidRPr="00670149">
      <w:rPr>
        <w:rFonts w:asciiTheme="majorHAnsi" w:hAnsiTheme="majorHAnsi"/>
        <w:color w:val="1F497D" w:themeColor="text2"/>
        <w:sz w:val="20"/>
      </w:rPr>
      <w:fldChar w:fldCharType="separate"/>
    </w:r>
    <w:r w:rsidR="00984D3F">
      <w:rPr>
        <w:rFonts w:asciiTheme="majorHAnsi" w:hAnsiTheme="majorHAnsi"/>
        <w:noProof/>
        <w:color w:val="1F497D" w:themeColor="text2"/>
        <w:sz w:val="20"/>
      </w:rPr>
      <w:t>3</w:t>
    </w:r>
    <w:r w:rsidRPr="00670149">
      <w:rPr>
        <w:rFonts w:asciiTheme="majorHAnsi" w:hAnsiTheme="majorHAnsi"/>
        <w:noProof/>
        <w:color w:val="1F497D" w:themeColor="text2"/>
        <w:sz w:val="20"/>
      </w:rPr>
      <w:fldChar w:fldCharType="end"/>
    </w:r>
  </w:p>
  <w:p w:rsidR="00F72D16" w:rsidRPr="00670149" w:rsidRDefault="00F72D16">
    <w:pPr>
      <w:pStyle w:val="Footer"/>
      <w:rPr>
        <w:rFonts w:asciiTheme="majorHAnsi" w:hAnsiTheme="majorHAnsi"/>
        <w:color w:val="1F497D" w:themeColor="text2"/>
        <w:sz w:val="20"/>
      </w:rPr>
    </w:pPr>
    <w:r>
      <w:rPr>
        <w:rFonts w:asciiTheme="majorHAnsi" w:hAnsiTheme="majorHAnsi"/>
        <w:color w:val="1F497D" w:themeColor="text2"/>
        <w:sz w:val="20"/>
      </w:rPr>
      <w:t>Into Redevelopment</w:t>
    </w:r>
  </w:p>
  <w:p w:rsidR="00F72D16" w:rsidRPr="00670149" w:rsidRDefault="00F72D16">
    <w:pPr>
      <w:pStyle w:val="Footer"/>
      <w:rPr>
        <w:rFonts w:asciiTheme="majorHAnsi" w:hAnsiTheme="majorHAnsi"/>
        <w:i/>
        <w:color w:val="1F497D" w:themeColor="text2"/>
        <w:sz w:val="20"/>
      </w:rPr>
    </w:pPr>
    <w:r>
      <w:rPr>
        <w:rFonts w:asciiTheme="majorHAnsi" w:hAnsiTheme="majorHAnsi"/>
        <w:i/>
        <w:color w:val="1F497D" w:themeColor="text2"/>
        <w:sz w:val="20"/>
      </w:rPr>
      <w:t>September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5DC9" w:rsidRDefault="00435DC9" w:rsidP="000611BB">
      <w:r>
        <w:separator/>
      </w:r>
    </w:p>
  </w:footnote>
  <w:footnote w:type="continuationSeparator" w:id="0">
    <w:p w:rsidR="00435DC9" w:rsidRDefault="00435DC9" w:rsidP="000611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FC6" w:rsidRDefault="00D35FC6" w:rsidP="00D35FC6">
    <w:pPr>
      <w:pStyle w:val="Header"/>
      <w:jc w:val="center"/>
      <w:rPr>
        <w:b/>
        <w:sz w:val="28"/>
      </w:rPr>
    </w:pPr>
    <w:r>
      <w:rPr>
        <w:b/>
        <w:sz w:val="28"/>
      </w:rPr>
      <w:t>Table 1: Summary</w:t>
    </w:r>
    <w:r w:rsidRPr="00D35FC6">
      <w:rPr>
        <w:b/>
        <w:sz w:val="28"/>
      </w:rPr>
      <w:t xml:space="preserve"> of Guidance for Incorporating Water Quality Into Redevelopment</w:t>
    </w:r>
  </w:p>
  <w:p w:rsidR="008630C5" w:rsidRPr="00D35FC6" w:rsidRDefault="008630C5" w:rsidP="00D35FC6">
    <w:pPr>
      <w:pStyle w:val="Header"/>
      <w:jc w:val="center"/>
      <w:rPr>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B4919"/>
    <w:multiLevelType w:val="hybridMultilevel"/>
    <w:tmpl w:val="6E48403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B204F9"/>
    <w:multiLevelType w:val="hybridMultilevel"/>
    <w:tmpl w:val="F3DCCD08"/>
    <w:lvl w:ilvl="0" w:tplc="27D0AE6E">
      <w:start w:val="1"/>
      <w:numFmt w:val="bullet"/>
      <w:lvlText w:val="-"/>
      <w:lvlJc w:val="left"/>
      <w:pPr>
        <w:ind w:left="1125" w:hanging="360"/>
      </w:pPr>
      <w:rPr>
        <w:rFonts w:ascii="Courier New" w:hAnsi="Courier New"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2" w15:restartNumberingAfterBreak="0">
    <w:nsid w:val="152308C5"/>
    <w:multiLevelType w:val="hybridMultilevel"/>
    <w:tmpl w:val="59F45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F3433A"/>
    <w:multiLevelType w:val="hybridMultilevel"/>
    <w:tmpl w:val="FDC2B2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206A56"/>
    <w:multiLevelType w:val="hybridMultilevel"/>
    <w:tmpl w:val="41142804"/>
    <w:lvl w:ilvl="0" w:tplc="2F16D86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D57C5C"/>
    <w:multiLevelType w:val="hybridMultilevel"/>
    <w:tmpl w:val="B3A20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B61EAB"/>
    <w:multiLevelType w:val="hybridMultilevel"/>
    <w:tmpl w:val="F672FCDA"/>
    <w:lvl w:ilvl="0" w:tplc="7F38FBCA">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865F17"/>
    <w:multiLevelType w:val="hybridMultilevel"/>
    <w:tmpl w:val="B1466B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E61508A"/>
    <w:multiLevelType w:val="hybridMultilevel"/>
    <w:tmpl w:val="1646EA8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num w:numId="1">
    <w:abstractNumId w:val="3"/>
  </w:num>
  <w:num w:numId="2">
    <w:abstractNumId w:val="7"/>
  </w:num>
  <w:num w:numId="3">
    <w:abstractNumId w:val="0"/>
  </w:num>
  <w:num w:numId="4">
    <w:abstractNumId w:val="4"/>
  </w:num>
  <w:num w:numId="5">
    <w:abstractNumId w:val="6"/>
  </w:num>
  <w:num w:numId="6">
    <w:abstractNumId w:val="1"/>
  </w:num>
  <w:num w:numId="7">
    <w:abstractNumId w:val="8"/>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74B"/>
    <w:rsid w:val="00003E2E"/>
    <w:rsid w:val="000170A3"/>
    <w:rsid w:val="000611BB"/>
    <w:rsid w:val="00074B74"/>
    <w:rsid w:val="000775B2"/>
    <w:rsid w:val="00084965"/>
    <w:rsid w:val="000A3858"/>
    <w:rsid w:val="000B6E57"/>
    <w:rsid w:val="000F52AC"/>
    <w:rsid w:val="000F7B20"/>
    <w:rsid w:val="00114789"/>
    <w:rsid w:val="001168E0"/>
    <w:rsid w:val="0012061A"/>
    <w:rsid w:val="00121543"/>
    <w:rsid w:val="00126D0B"/>
    <w:rsid w:val="00134296"/>
    <w:rsid w:val="00134917"/>
    <w:rsid w:val="001349FF"/>
    <w:rsid w:val="0013589A"/>
    <w:rsid w:val="00135F9A"/>
    <w:rsid w:val="0016753E"/>
    <w:rsid w:val="001849D9"/>
    <w:rsid w:val="001C7C52"/>
    <w:rsid w:val="001D4A17"/>
    <w:rsid w:val="001E1E5F"/>
    <w:rsid w:val="001E6275"/>
    <w:rsid w:val="001F2FE4"/>
    <w:rsid w:val="002025EE"/>
    <w:rsid w:val="00217974"/>
    <w:rsid w:val="0023063E"/>
    <w:rsid w:val="002553B0"/>
    <w:rsid w:val="00286CDF"/>
    <w:rsid w:val="00287EC0"/>
    <w:rsid w:val="002A3C8D"/>
    <w:rsid w:val="002B5A0F"/>
    <w:rsid w:val="002E6FEB"/>
    <w:rsid w:val="00301C07"/>
    <w:rsid w:val="00301CA1"/>
    <w:rsid w:val="00321520"/>
    <w:rsid w:val="00384B1F"/>
    <w:rsid w:val="0039417B"/>
    <w:rsid w:val="003A0303"/>
    <w:rsid w:val="003A325A"/>
    <w:rsid w:val="003E0E2C"/>
    <w:rsid w:val="003E5258"/>
    <w:rsid w:val="004244D7"/>
    <w:rsid w:val="00435DC9"/>
    <w:rsid w:val="00472C88"/>
    <w:rsid w:val="00495156"/>
    <w:rsid w:val="004C7754"/>
    <w:rsid w:val="004D39C0"/>
    <w:rsid w:val="004E22E4"/>
    <w:rsid w:val="004F488F"/>
    <w:rsid w:val="004F599A"/>
    <w:rsid w:val="004F68DD"/>
    <w:rsid w:val="005210E8"/>
    <w:rsid w:val="0053324A"/>
    <w:rsid w:val="00542481"/>
    <w:rsid w:val="00543B6B"/>
    <w:rsid w:val="005A1F11"/>
    <w:rsid w:val="005B07B0"/>
    <w:rsid w:val="00600056"/>
    <w:rsid w:val="00611723"/>
    <w:rsid w:val="00613177"/>
    <w:rsid w:val="00620D09"/>
    <w:rsid w:val="00624C78"/>
    <w:rsid w:val="00634E8E"/>
    <w:rsid w:val="00650014"/>
    <w:rsid w:val="00656DDC"/>
    <w:rsid w:val="00664CE6"/>
    <w:rsid w:val="006674BA"/>
    <w:rsid w:val="00670149"/>
    <w:rsid w:val="00673C24"/>
    <w:rsid w:val="006905D5"/>
    <w:rsid w:val="006A777B"/>
    <w:rsid w:val="006B0676"/>
    <w:rsid w:val="006B2353"/>
    <w:rsid w:val="006B7DA6"/>
    <w:rsid w:val="006C0090"/>
    <w:rsid w:val="006F15D2"/>
    <w:rsid w:val="006F5B05"/>
    <w:rsid w:val="0071140F"/>
    <w:rsid w:val="00720964"/>
    <w:rsid w:val="007269EE"/>
    <w:rsid w:val="0073189D"/>
    <w:rsid w:val="00776400"/>
    <w:rsid w:val="007824B8"/>
    <w:rsid w:val="00783FA5"/>
    <w:rsid w:val="00792BE4"/>
    <w:rsid w:val="007B2D32"/>
    <w:rsid w:val="007B3712"/>
    <w:rsid w:val="007D358B"/>
    <w:rsid w:val="007D6B69"/>
    <w:rsid w:val="007F40F6"/>
    <w:rsid w:val="007F6002"/>
    <w:rsid w:val="00805411"/>
    <w:rsid w:val="0083347F"/>
    <w:rsid w:val="0083486B"/>
    <w:rsid w:val="008630C5"/>
    <w:rsid w:val="008700D0"/>
    <w:rsid w:val="00881E89"/>
    <w:rsid w:val="00884F21"/>
    <w:rsid w:val="008A46EE"/>
    <w:rsid w:val="008C0DA8"/>
    <w:rsid w:val="008D0D5A"/>
    <w:rsid w:val="008E43DF"/>
    <w:rsid w:val="0091687B"/>
    <w:rsid w:val="0093474B"/>
    <w:rsid w:val="009464BF"/>
    <w:rsid w:val="00950C2E"/>
    <w:rsid w:val="00971617"/>
    <w:rsid w:val="00971D6F"/>
    <w:rsid w:val="00972AB5"/>
    <w:rsid w:val="00984A5D"/>
    <w:rsid w:val="00984D3F"/>
    <w:rsid w:val="009A4EF7"/>
    <w:rsid w:val="009A626D"/>
    <w:rsid w:val="009D1901"/>
    <w:rsid w:val="00A130F8"/>
    <w:rsid w:val="00A34489"/>
    <w:rsid w:val="00A34D28"/>
    <w:rsid w:val="00A445B3"/>
    <w:rsid w:val="00A740D0"/>
    <w:rsid w:val="00A74509"/>
    <w:rsid w:val="00A84450"/>
    <w:rsid w:val="00A87CAD"/>
    <w:rsid w:val="00AA2FD2"/>
    <w:rsid w:val="00AB3217"/>
    <w:rsid w:val="00AB4542"/>
    <w:rsid w:val="00AC29F2"/>
    <w:rsid w:val="00AC7A4E"/>
    <w:rsid w:val="00AD560E"/>
    <w:rsid w:val="00AE479A"/>
    <w:rsid w:val="00AF1F41"/>
    <w:rsid w:val="00B03328"/>
    <w:rsid w:val="00B24AA3"/>
    <w:rsid w:val="00B31FEA"/>
    <w:rsid w:val="00B4176F"/>
    <w:rsid w:val="00B472E0"/>
    <w:rsid w:val="00B53ACA"/>
    <w:rsid w:val="00B57D63"/>
    <w:rsid w:val="00B731BE"/>
    <w:rsid w:val="00B75118"/>
    <w:rsid w:val="00B7530B"/>
    <w:rsid w:val="00B75F0C"/>
    <w:rsid w:val="00B90A53"/>
    <w:rsid w:val="00B92E4B"/>
    <w:rsid w:val="00B966B6"/>
    <w:rsid w:val="00B96824"/>
    <w:rsid w:val="00BA2C7F"/>
    <w:rsid w:val="00BA76FB"/>
    <w:rsid w:val="00BC7ACF"/>
    <w:rsid w:val="00BE1D9B"/>
    <w:rsid w:val="00BE3A7B"/>
    <w:rsid w:val="00BE45D2"/>
    <w:rsid w:val="00BE4696"/>
    <w:rsid w:val="00BE59A7"/>
    <w:rsid w:val="00C01042"/>
    <w:rsid w:val="00C108A1"/>
    <w:rsid w:val="00C141C8"/>
    <w:rsid w:val="00C15D20"/>
    <w:rsid w:val="00C32443"/>
    <w:rsid w:val="00C4218B"/>
    <w:rsid w:val="00C525D9"/>
    <w:rsid w:val="00C60C63"/>
    <w:rsid w:val="00C61504"/>
    <w:rsid w:val="00C731F3"/>
    <w:rsid w:val="00C81934"/>
    <w:rsid w:val="00C853C5"/>
    <w:rsid w:val="00C967E7"/>
    <w:rsid w:val="00CC121D"/>
    <w:rsid w:val="00CE0663"/>
    <w:rsid w:val="00CE1EE5"/>
    <w:rsid w:val="00CE70FE"/>
    <w:rsid w:val="00D2238C"/>
    <w:rsid w:val="00D24145"/>
    <w:rsid w:val="00D3095C"/>
    <w:rsid w:val="00D32CB6"/>
    <w:rsid w:val="00D35FC6"/>
    <w:rsid w:val="00D40371"/>
    <w:rsid w:val="00D43389"/>
    <w:rsid w:val="00D5343B"/>
    <w:rsid w:val="00D573DA"/>
    <w:rsid w:val="00D60D26"/>
    <w:rsid w:val="00D60FEE"/>
    <w:rsid w:val="00D61598"/>
    <w:rsid w:val="00D70372"/>
    <w:rsid w:val="00D71FDA"/>
    <w:rsid w:val="00D818FC"/>
    <w:rsid w:val="00D92929"/>
    <w:rsid w:val="00DB32FC"/>
    <w:rsid w:val="00DC7225"/>
    <w:rsid w:val="00DD789B"/>
    <w:rsid w:val="00DF42A8"/>
    <w:rsid w:val="00DF7BCE"/>
    <w:rsid w:val="00E008DA"/>
    <w:rsid w:val="00E02885"/>
    <w:rsid w:val="00E21D71"/>
    <w:rsid w:val="00E30332"/>
    <w:rsid w:val="00E3131F"/>
    <w:rsid w:val="00E5143C"/>
    <w:rsid w:val="00E6522F"/>
    <w:rsid w:val="00E656A5"/>
    <w:rsid w:val="00E854B9"/>
    <w:rsid w:val="00EA68DE"/>
    <w:rsid w:val="00EB1484"/>
    <w:rsid w:val="00EB56A6"/>
    <w:rsid w:val="00EC6731"/>
    <w:rsid w:val="00EC6C97"/>
    <w:rsid w:val="00EE2FD3"/>
    <w:rsid w:val="00EE653F"/>
    <w:rsid w:val="00F04E17"/>
    <w:rsid w:val="00F0608E"/>
    <w:rsid w:val="00F07BC7"/>
    <w:rsid w:val="00F22B94"/>
    <w:rsid w:val="00F41172"/>
    <w:rsid w:val="00F64468"/>
    <w:rsid w:val="00F72D16"/>
    <w:rsid w:val="00F90E41"/>
    <w:rsid w:val="00F91E76"/>
    <w:rsid w:val="00FA480A"/>
    <w:rsid w:val="00FA7AA2"/>
    <w:rsid w:val="00FC761C"/>
    <w:rsid w:val="00FE41B1"/>
    <w:rsid w:val="00FE77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E715CF5-722F-4E28-BD34-3B1A0E97D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F5B0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F5B05"/>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EC673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C6731"/>
    <w:rPr>
      <w:rFonts w:asciiTheme="majorHAnsi" w:eastAsiaTheme="majorEastAsia" w:hAnsiTheme="majorHAnsi" w:cstheme="majorBidi"/>
      <w:i/>
      <w:iCs/>
      <w:color w:val="4F81BD" w:themeColor="accent1"/>
      <w:spacing w:val="15"/>
      <w:sz w:val="24"/>
      <w:szCs w:val="24"/>
    </w:rPr>
  </w:style>
  <w:style w:type="paragraph" w:styleId="Caption">
    <w:name w:val="caption"/>
    <w:basedOn w:val="Normal"/>
    <w:next w:val="Normal"/>
    <w:uiPriority w:val="35"/>
    <w:unhideWhenUsed/>
    <w:qFormat/>
    <w:rsid w:val="00D61598"/>
    <w:pPr>
      <w:spacing w:after="200"/>
    </w:pPr>
    <w:rPr>
      <w:b/>
      <w:bCs/>
      <w:color w:val="4F81BD" w:themeColor="accent1"/>
      <w:sz w:val="18"/>
      <w:szCs w:val="18"/>
    </w:rPr>
  </w:style>
  <w:style w:type="paragraph" w:styleId="ListParagraph">
    <w:name w:val="List Paragraph"/>
    <w:basedOn w:val="Normal"/>
    <w:uiPriority w:val="34"/>
    <w:qFormat/>
    <w:rsid w:val="00776400"/>
    <w:pPr>
      <w:ind w:left="720"/>
      <w:contextualSpacing/>
    </w:pPr>
  </w:style>
  <w:style w:type="paragraph" w:styleId="BalloonText">
    <w:name w:val="Balloon Text"/>
    <w:basedOn w:val="Normal"/>
    <w:link w:val="BalloonTextChar"/>
    <w:uiPriority w:val="99"/>
    <w:semiHidden/>
    <w:unhideWhenUsed/>
    <w:rsid w:val="00CE70FE"/>
    <w:rPr>
      <w:rFonts w:ascii="Tahoma" w:hAnsi="Tahoma" w:cs="Tahoma"/>
      <w:sz w:val="16"/>
      <w:szCs w:val="16"/>
    </w:rPr>
  </w:style>
  <w:style w:type="character" w:customStyle="1" w:styleId="BalloonTextChar">
    <w:name w:val="Balloon Text Char"/>
    <w:basedOn w:val="DefaultParagraphFont"/>
    <w:link w:val="BalloonText"/>
    <w:uiPriority w:val="99"/>
    <w:semiHidden/>
    <w:rsid w:val="00CE70FE"/>
    <w:rPr>
      <w:rFonts w:ascii="Tahoma" w:hAnsi="Tahoma" w:cs="Tahoma"/>
      <w:sz w:val="16"/>
      <w:szCs w:val="16"/>
    </w:rPr>
  </w:style>
  <w:style w:type="character" w:styleId="CommentReference">
    <w:name w:val="annotation reference"/>
    <w:basedOn w:val="DefaultParagraphFont"/>
    <w:uiPriority w:val="99"/>
    <w:semiHidden/>
    <w:unhideWhenUsed/>
    <w:rsid w:val="00E008DA"/>
    <w:rPr>
      <w:sz w:val="16"/>
      <w:szCs w:val="16"/>
    </w:rPr>
  </w:style>
  <w:style w:type="paragraph" w:styleId="CommentText">
    <w:name w:val="annotation text"/>
    <w:basedOn w:val="Normal"/>
    <w:link w:val="CommentTextChar"/>
    <w:uiPriority w:val="99"/>
    <w:semiHidden/>
    <w:unhideWhenUsed/>
    <w:rsid w:val="00E008DA"/>
    <w:rPr>
      <w:sz w:val="20"/>
      <w:szCs w:val="20"/>
    </w:rPr>
  </w:style>
  <w:style w:type="character" w:customStyle="1" w:styleId="CommentTextChar">
    <w:name w:val="Comment Text Char"/>
    <w:basedOn w:val="DefaultParagraphFont"/>
    <w:link w:val="CommentText"/>
    <w:uiPriority w:val="99"/>
    <w:semiHidden/>
    <w:rsid w:val="00E008DA"/>
    <w:rPr>
      <w:sz w:val="20"/>
      <w:szCs w:val="20"/>
    </w:rPr>
  </w:style>
  <w:style w:type="paragraph" w:styleId="CommentSubject">
    <w:name w:val="annotation subject"/>
    <w:basedOn w:val="CommentText"/>
    <w:next w:val="CommentText"/>
    <w:link w:val="CommentSubjectChar"/>
    <w:uiPriority w:val="99"/>
    <w:semiHidden/>
    <w:unhideWhenUsed/>
    <w:rsid w:val="00E008DA"/>
    <w:rPr>
      <w:b/>
      <w:bCs/>
    </w:rPr>
  </w:style>
  <w:style w:type="character" w:customStyle="1" w:styleId="CommentSubjectChar">
    <w:name w:val="Comment Subject Char"/>
    <w:basedOn w:val="CommentTextChar"/>
    <w:link w:val="CommentSubject"/>
    <w:uiPriority w:val="99"/>
    <w:semiHidden/>
    <w:rsid w:val="00E008DA"/>
    <w:rPr>
      <w:b/>
      <w:bCs/>
      <w:sz w:val="20"/>
      <w:szCs w:val="20"/>
    </w:rPr>
  </w:style>
  <w:style w:type="paragraph" w:styleId="Revision">
    <w:name w:val="Revision"/>
    <w:hidden/>
    <w:uiPriority w:val="99"/>
    <w:semiHidden/>
    <w:rsid w:val="00E008DA"/>
  </w:style>
  <w:style w:type="paragraph" w:styleId="Header">
    <w:name w:val="header"/>
    <w:basedOn w:val="Normal"/>
    <w:link w:val="HeaderChar"/>
    <w:uiPriority w:val="99"/>
    <w:unhideWhenUsed/>
    <w:rsid w:val="000611BB"/>
    <w:pPr>
      <w:tabs>
        <w:tab w:val="center" w:pos="4680"/>
        <w:tab w:val="right" w:pos="9360"/>
      </w:tabs>
    </w:pPr>
  </w:style>
  <w:style w:type="character" w:customStyle="1" w:styleId="HeaderChar">
    <w:name w:val="Header Char"/>
    <w:basedOn w:val="DefaultParagraphFont"/>
    <w:link w:val="Header"/>
    <w:uiPriority w:val="99"/>
    <w:rsid w:val="000611BB"/>
  </w:style>
  <w:style w:type="paragraph" w:styleId="Footer">
    <w:name w:val="footer"/>
    <w:basedOn w:val="Normal"/>
    <w:link w:val="FooterChar"/>
    <w:uiPriority w:val="99"/>
    <w:unhideWhenUsed/>
    <w:rsid w:val="000611BB"/>
    <w:pPr>
      <w:tabs>
        <w:tab w:val="center" w:pos="4680"/>
        <w:tab w:val="right" w:pos="9360"/>
      </w:tabs>
    </w:pPr>
  </w:style>
  <w:style w:type="character" w:customStyle="1" w:styleId="FooterChar">
    <w:name w:val="Footer Char"/>
    <w:basedOn w:val="DefaultParagraphFont"/>
    <w:link w:val="Footer"/>
    <w:uiPriority w:val="99"/>
    <w:rsid w:val="000611BB"/>
  </w:style>
  <w:style w:type="table" w:styleId="TableGrid">
    <w:name w:val="Table Grid"/>
    <w:basedOn w:val="TableNormal"/>
    <w:uiPriority w:val="59"/>
    <w:rsid w:val="00D35F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49724">
      <w:bodyDiv w:val="1"/>
      <w:marLeft w:val="0"/>
      <w:marRight w:val="0"/>
      <w:marTop w:val="0"/>
      <w:marBottom w:val="0"/>
      <w:divBdr>
        <w:top w:val="none" w:sz="0" w:space="0" w:color="auto"/>
        <w:left w:val="none" w:sz="0" w:space="0" w:color="auto"/>
        <w:bottom w:val="none" w:sz="0" w:space="0" w:color="auto"/>
        <w:right w:val="none" w:sz="0" w:space="0" w:color="auto"/>
      </w:divBdr>
    </w:div>
    <w:div w:id="275917234">
      <w:bodyDiv w:val="1"/>
      <w:marLeft w:val="0"/>
      <w:marRight w:val="0"/>
      <w:marTop w:val="0"/>
      <w:marBottom w:val="0"/>
      <w:divBdr>
        <w:top w:val="none" w:sz="0" w:space="0" w:color="auto"/>
        <w:left w:val="none" w:sz="0" w:space="0" w:color="auto"/>
        <w:bottom w:val="none" w:sz="0" w:space="0" w:color="auto"/>
        <w:right w:val="none" w:sz="0" w:space="0" w:color="auto"/>
      </w:divBdr>
    </w:div>
    <w:div w:id="1130319018">
      <w:bodyDiv w:val="1"/>
      <w:marLeft w:val="0"/>
      <w:marRight w:val="0"/>
      <w:marTop w:val="0"/>
      <w:marBottom w:val="0"/>
      <w:divBdr>
        <w:top w:val="none" w:sz="0" w:space="0" w:color="auto"/>
        <w:left w:val="none" w:sz="0" w:space="0" w:color="auto"/>
        <w:bottom w:val="none" w:sz="0" w:space="0" w:color="auto"/>
        <w:right w:val="none" w:sz="0" w:space="0" w:color="auto"/>
      </w:divBdr>
    </w:div>
    <w:div w:id="1368024603">
      <w:bodyDiv w:val="1"/>
      <w:marLeft w:val="0"/>
      <w:marRight w:val="0"/>
      <w:marTop w:val="0"/>
      <w:marBottom w:val="0"/>
      <w:divBdr>
        <w:top w:val="none" w:sz="0" w:space="0" w:color="auto"/>
        <w:left w:val="none" w:sz="0" w:space="0" w:color="auto"/>
        <w:bottom w:val="none" w:sz="0" w:space="0" w:color="auto"/>
        <w:right w:val="none" w:sz="0" w:space="0" w:color="auto"/>
      </w:divBdr>
    </w:div>
    <w:div w:id="1427000308">
      <w:bodyDiv w:val="1"/>
      <w:marLeft w:val="0"/>
      <w:marRight w:val="0"/>
      <w:marTop w:val="0"/>
      <w:marBottom w:val="0"/>
      <w:divBdr>
        <w:top w:val="none" w:sz="0" w:space="0" w:color="auto"/>
        <w:left w:val="none" w:sz="0" w:space="0" w:color="auto"/>
        <w:bottom w:val="none" w:sz="0" w:space="0" w:color="auto"/>
        <w:right w:val="none" w:sz="0" w:space="0" w:color="auto"/>
      </w:divBdr>
    </w:div>
    <w:div w:id="1553804322">
      <w:bodyDiv w:val="1"/>
      <w:marLeft w:val="0"/>
      <w:marRight w:val="0"/>
      <w:marTop w:val="0"/>
      <w:marBottom w:val="0"/>
      <w:divBdr>
        <w:top w:val="none" w:sz="0" w:space="0" w:color="auto"/>
        <w:left w:val="none" w:sz="0" w:space="0" w:color="auto"/>
        <w:bottom w:val="none" w:sz="0" w:space="0" w:color="auto"/>
        <w:right w:val="none" w:sz="0" w:space="0" w:color="auto"/>
      </w:divBdr>
    </w:div>
    <w:div w:id="1586842584">
      <w:bodyDiv w:val="1"/>
      <w:marLeft w:val="0"/>
      <w:marRight w:val="0"/>
      <w:marTop w:val="0"/>
      <w:marBottom w:val="0"/>
      <w:divBdr>
        <w:top w:val="none" w:sz="0" w:space="0" w:color="auto"/>
        <w:left w:val="none" w:sz="0" w:space="0" w:color="auto"/>
        <w:bottom w:val="none" w:sz="0" w:space="0" w:color="auto"/>
        <w:right w:val="none" w:sz="0" w:space="0" w:color="auto"/>
      </w:divBdr>
    </w:div>
    <w:div w:id="1905218495">
      <w:bodyDiv w:val="1"/>
      <w:marLeft w:val="0"/>
      <w:marRight w:val="0"/>
      <w:marTop w:val="0"/>
      <w:marBottom w:val="0"/>
      <w:divBdr>
        <w:top w:val="none" w:sz="0" w:space="0" w:color="auto"/>
        <w:left w:val="none" w:sz="0" w:space="0" w:color="auto"/>
        <w:bottom w:val="none" w:sz="0" w:space="0" w:color="auto"/>
        <w:right w:val="none" w:sz="0" w:space="0" w:color="auto"/>
      </w:divBdr>
    </w:div>
    <w:div w:id="1978103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DC7F6E-BCA8-4AA7-951F-31ED4915A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944</Words>
  <Characters>5381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Freese and Nichols, Inc.</Company>
  <LinksUpToDate>false</LinksUpToDate>
  <CharactersWithSpaces>6313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McWhorter</dc:creator>
  <cp:lastModifiedBy>Kelsey Poole</cp:lastModifiedBy>
  <cp:revision>2</cp:revision>
  <cp:lastPrinted>2015-10-07T16:10:00Z</cp:lastPrinted>
  <dcterms:created xsi:type="dcterms:W3CDTF">2018-06-27T20:25:00Z</dcterms:created>
  <dcterms:modified xsi:type="dcterms:W3CDTF">2018-06-27T20:25:00Z</dcterms:modified>
</cp:coreProperties>
</file>