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CE319" w14:textId="2AC10686" w:rsidR="00D44C88" w:rsidRDefault="00D44C88" w:rsidP="00D44C88">
      <w:pPr>
        <w:pStyle w:val="Date"/>
      </w:pPr>
      <w:r>
        <w:rPr>
          <w:noProof/>
        </w:rPr>
        <w:drawing>
          <wp:anchor distT="0" distB="0" distL="114300" distR="114300" simplePos="0" relativeHeight="251658240" behindDoc="1" locked="0" layoutInCell="1" allowOverlap="1" wp14:anchorId="0EBCF76E" wp14:editId="4CF33EE7">
            <wp:simplePos x="0" y="0"/>
            <wp:positionH relativeFrom="margin">
              <wp:posOffset>-600075</wp:posOffset>
            </wp:positionH>
            <wp:positionV relativeFrom="margin">
              <wp:posOffset>-695325</wp:posOffset>
            </wp:positionV>
            <wp:extent cx="1524000" cy="988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988695"/>
                    </a:xfrm>
                    <a:prstGeom prst="rect">
                      <a:avLst/>
                    </a:prstGeom>
                    <a:noFill/>
                  </pic:spPr>
                </pic:pic>
              </a:graphicData>
            </a:graphic>
            <wp14:sizeRelH relativeFrom="margin">
              <wp14:pctWidth>0</wp14:pctWidth>
            </wp14:sizeRelH>
            <wp14:sizeRelV relativeFrom="margin">
              <wp14:pctHeight>0</wp14:pctHeight>
            </wp14:sizeRelV>
          </wp:anchor>
        </w:drawing>
      </w:r>
      <w:r>
        <w:t>For Immediate Release</w:t>
      </w:r>
    </w:p>
    <w:sdt>
      <w:sdtPr>
        <w:alias w:val="Enter date:"/>
        <w:tag w:val="Enter date:"/>
        <w:id w:val="894537236"/>
        <w:placeholder>
          <w:docPart w:val="B1926B7461D94B54AB02957A8A62BB04"/>
        </w:placeholder>
        <w:showingPlcHdr/>
        <w:dataBinding w:prefixMappings="xmlns:ns0='http://purl.org/dc/elements/1.1/' xmlns:ns1='http://schemas.openxmlformats.org/package/2006/metadata/core-properties' " w:xpath="/ns1:coreProperties[1]/ns1:category[1]" w:storeItemID="{6C3C8BC8-F283-45AE-878A-BAB7291924A1}"/>
        <w:text w:multiLine="1"/>
      </w:sdtPr>
      <w:sdtEndPr/>
      <w:sdtContent>
        <w:p w14:paraId="2650E909" w14:textId="66A06966" w:rsidR="00D44C88" w:rsidRDefault="00D44C88" w:rsidP="00D44C88">
          <w:pPr>
            <w:pStyle w:val="Date"/>
          </w:pPr>
          <w:r w:rsidRPr="00901749">
            <w:rPr>
              <w:rFonts w:eastAsiaTheme="minorEastAsia" w:cstheme="minorBidi"/>
              <w:color w:val="FF0000"/>
              <w:sz w:val="22"/>
            </w:rPr>
            <w:t>Date</w:t>
          </w:r>
        </w:p>
      </w:sdtContent>
    </w:sdt>
    <w:p w14:paraId="2AF94309" w14:textId="77777777" w:rsidR="00D44C88" w:rsidRDefault="00D44C88" w:rsidP="00BC3634">
      <w:pPr>
        <w:jc w:val="center"/>
        <w:rPr>
          <w:rFonts w:ascii="Cambria" w:hAnsi="Cambria"/>
          <w:b/>
        </w:rPr>
      </w:pPr>
    </w:p>
    <w:p w14:paraId="65F3DFE8" w14:textId="7D35A75A" w:rsidR="000D0E68" w:rsidRDefault="00862059" w:rsidP="00BC3634">
      <w:pPr>
        <w:jc w:val="center"/>
        <w:rPr>
          <w:rFonts w:ascii="Cambria" w:hAnsi="Cambria"/>
          <w:b/>
        </w:rPr>
      </w:pPr>
      <w:r>
        <w:rPr>
          <w:rFonts w:ascii="Cambria" w:hAnsi="Cambria"/>
          <w:b/>
        </w:rPr>
        <w:t>202</w:t>
      </w:r>
      <w:r w:rsidR="00901749">
        <w:rPr>
          <w:rFonts w:ascii="Cambria" w:hAnsi="Cambria"/>
          <w:b/>
        </w:rPr>
        <w:t>3</w:t>
      </w:r>
      <w:r>
        <w:rPr>
          <w:rFonts w:ascii="Cambria" w:hAnsi="Cambria"/>
          <w:b/>
        </w:rPr>
        <w:t xml:space="preserve"> Holiday Grease Roundup Launches</w:t>
      </w:r>
    </w:p>
    <w:p w14:paraId="056B7081" w14:textId="091B0D6A" w:rsidR="00F852A9" w:rsidRPr="000D0E68" w:rsidRDefault="000D0E68" w:rsidP="00BC3634">
      <w:pPr>
        <w:jc w:val="center"/>
        <w:rPr>
          <w:rFonts w:ascii="Cambria" w:hAnsi="Cambria"/>
          <w:bCs/>
        </w:rPr>
      </w:pPr>
      <w:r w:rsidRPr="000D0E68">
        <w:rPr>
          <w:rFonts w:ascii="Cambria" w:hAnsi="Cambria"/>
          <w:bCs/>
        </w:rPr>
        <w:t>North Texas program collects holiday cooking oil and grease, preventing clogged pipes and recycling oil and grease into fuel</w:t>
      </w:r>
      <w:r w:rsidR="002B62C9" w:rsidRPr="000D0E68">
        <w:rPr>
          <w:rFonts w:ascii="Cambria" w:hAnsi="Cambria"/>
          <w:bCs/>
        </w:rPr>
        <w:br/>
      </w:r>
    </w:p>
    <w:p w14:paraId="3742F02A" w14:textId="4F6B5F0C" w:rsidR="00BC3634" w:rsidRPr="005D19BB" w:rsidRDefault="000D0E68" w:rsidP="005D19BB">
      <w:pPr>
        <w:spacing w:line="360" w:lineRule="auto"/>
        <w:ind w:firstLine="720"/>
        <w:rPr>
          <w:rFonts w:ascii="Cambria" w:hAnsi="Cambria"/>
        </w:rPr>
      </w:pPr>
      <w:r>
        <w:rPr>
          <w:rFonts w:asciiTheme="majorHAnsi" w:hAnsiTheme="majorHAnsi"/>
        </w:rPr>
        <w:t>T</w:t>
      </w:r>
      <w:r w:rsidR="00BC3634">
        <w:rPr>
          <w:rFonts w:asciiTheme="majorHAnsi" w:hAnsiTheme="majorHAnsi"/>
        </w:rPr>
        <w:t>he Wastewater and Treatment Education Roundtable (WATER)</w:t>
      </w:r>
      <w:r>
        <w:rPr>
          <w:rFonts w:asciiTheme="majorHAnsi" w:hAnsiTheme="majorHAnsi"/>
        </w:rPr>
        <w:t>, an educational partnership between the North Central Texas Council of Governments (NCTCOG), municipalities, and water utilities in the North Texas region,</w:t>
      </w:r>
      <w:r w:rsidR="00BC3634">
        <w:rPr>
          <w:rFonts w:asciiTheme="majorHAnsi" w:hAnsiTheme="majorHAnsi"/>
        </w:rPr>
        <w:t xml:space="preserve"> is pleased to announce the </w:t>
      </w:r>
      <w:r w:rsidR="00901749">
        <w:rPr>
          <w:rFonts w:asciiTheme="majorHAnsi" w:hAnsiTheme="majorHAnsi"/>
        </w:rPr>
        <w:t>10</w:t>
      </w:r>
      <w:r w:rsidR="00BC3634" w:rsidRPr="00BC3634">
        <w:rPr>
          <w:rFonts w:asciiTheme="majorHAnsi" w:hAnsiTheme="majorHAnsi"/>
          <w:vertAlign w:val="superscript"/>
        </w:rPr>
        <w:t>th</w:t>
      </w:r>
      <w:r w:rsidR="00BC3634">
        <w:rPr>
          <w:rFonts w:asciiTheme="majorHAnsi" w:hAnsiTheme="majorHAnsi"/>
        </w:rPr>
        <w:t xml:space="preserve"> Annual Holiday Grease Roundup. </w:t>
      </w:r>
      <w:r w:rsidR="005D19BB">
        <w:rPr>
          <w:rFonts w:ascii="Cambria" w:hAnsi="Cambria"/>
        </w:rPr>
        <w:t>The 202</w:t>
      </w:r>
      <w:r w:rsidR="00901749">
        <w:rPr>
          <w:rFonts w:ascii="Cambria" w:hAnsi="Cambria"/>
        </w:rPr>
        <w:t>3</w:t>
      </w:r>
      <w:r w:rsidR="005D19BB">
        <w:rPr>
          <w:rFonts w:ascii="Cambria" w:hAnsi="Cambria"/>
        </w:rPr>
        <w:t xml:space="preserve"> Holiday Grease Roundup will officially begin on November </w:t>
      </w:r>
      <w:r w:rsidR="00D371E3">
        <w:rPr>
          <w:rFonts w:ascii="Cambria" w:hAnsi="Cambria"/>
        </w:rPr>
        <w:t>1</w:t>
      </w:r>
      <w:r w:rsidR="00901749">
        <w:rPr>
          <w:rFonts w:ascii="Cambria" w:hAnsi="Cambria"/>
        </w:rPr>
        <w:t>3</w:t>
      </w:r>
      <w:r w:rsidR="005D19BB">
        <w:rPr>
          <w:rFonts w:ascii="Cambria" w:hAnsi="Cambria"/>
        </w:rPr>
        <w:t xml:space="preserve">, </w:t>
      </w:r>
      <w:proofErr w:type="gramStart"/>
      <w:r w:rsidR="005D19BB">
        <w:rPr>
          <w:rFonts w:ascii="Cambria" w:hAnsi="Cambria"/>
        </w:rPr>
        <w:t>202</w:t>
      </w:r>
      <w:r w:rsidR="00901749">
        <w:rPr>
          <w:rFonts w:ascii="Cambria" w:hAnsi="Cambria"/>
        </w:rPr>
        <w:t>3</w:t>
      </w:r>
      <w:proofErr w:type="gramEnd"/>
      <w:r w:rsidR="005D19BB">
        <w:rPr>
          <w:rFonts w:ascii="Cambria" w:hAnsi="Cambria"/>
        </w:rPr>
        <w:t xml:space="preserve"> and end on January </w:t>
      </w:r>
      <w:r w:rsidR="00901749">
        <w:rPr>
          <w:rFonts w:ascii="Cambria" w:hAnsi="Cambria"/>
        </w:rPr>
        <w:t>12</w:t>
      </w:r>
      <w:r w:rsidR="005D19BB">
        <w:rPr>
          <w:rFonts w:ascii="Cambria" w:hAnsi="Cambria"/>
        </w:rPr>
        <w:t>, 202</w:t>
      </w:r>
      <w:r w:rsidR="00901749">
        <w:rPr>
          <w:rFonts w:ascii="Cambria" w:hAnsi="Cambria"/>
        </w:rPr>
        <w:t>4</w:t>
      </w:r>
      <w:r w:rsidR="005D19BB">
        <w:rPr>
          <w:rFonts w:ascii="Cambria" w:hAnsi="Cambria"/>
        </w:rPr>
        <w:t xml:space="preserve">. The objective of this roundup is to </w:t>
      </w:r>
      <w:r w:rsidR="00704A06">
        <w:rPr>
          <w:rFonts w:ascii="Cambria" w:hAnsi="Cambria"/>
        </w:rPr>
        <w:t xml:space="preserve">generate awareness about </w:t>
      </w:r>
      <w:r>
        <w:rPr>
          <w:rFonts w:ascii="Cambria" w:hAnsi="Cambria"/>
        </w:rPr>
        <w:t>the proper</w:t>
      </w:r>
      <w:r w:rsidR="00704A06">
        <w:rPr>
          <w:rFonts w:ascii="Cambria" w:hAnsi="Cambria"/>
        </w:rPr>
        <w:t xml:space="preserve"> </w:t>
      </w:r>
      <w:r>
        <w:rPr>
          <w:rFonts w:ascii="Cambria" w:hAnsi="Cambria"/>
        </w:rPr>
        <w:t xml:space="preserve">disposal </w:t>
      </w:r>
      <w:r w:rsidR="00704A06">
        <w:rPr>
          <w:rFonts w:ascii="Cambria" w:hAnsi="Cambria"/>
        </w:rPr>
        <w:t>of used fats,</w:t>
      </w:r>
      <w:r w:rsidR="00F00A70">
        <w:rPr>
          <w:rFonts w:ascii="Cambria" w:hAnsi="Cambria"/>
        </w:rPr>
        <w:t xml:space="preserve"> oils,</w:t>
      </w:r>
      <w:r w:rsidR="00704A06">
        <w:rPr>
          <w:rFonts w:ascii="Cambria" w:hAnsi="Cambria"/>
        </w:rPr>
        <w:t xml:space="preserve"> and greases (FOG) by providing locations for residents to drop off </w:t>
      </w:r>
      <w:r w:rsidR="00634C39">
        <w:rPr>
          <w:rFonts w:ascii="Cambria" w:hAnsi="Cambria"/>
        </w:rPr>
        <w:t xml:space="preserve">their </w:t>
      </w:r>
      <w:r w:rsidR="00704A06">
        <w:rPr>
          <w:rFonts w:ascii="Cambria" w:hAnsi="Cambria"/>
        </w:rPr>
        <w:t xml:space="preserve">FOG </w:t>
      </w:r>
      <w:r>
        <w:rPr>
          <w:rFonts w:ascii="Cambria" w:hAnsi="Cambria"/>
        </w:rPr>
        <w:t xml:space="preserve">free of charge </w:t>
      </w:r>
      <w:r w:rsidR="00704A06">
        <w:rPr>
          <w:rFonts w:ascii="Cambria" w:hAnsi="Cambria"/>
        </w:rPr>
        <w:t xml:space="preserve">to be </w:t>
      </w:r>
      <w:r w:rsidR="00A62A1C">
        <w:rPr>
          <w:rFonts w:ascii="Cambria" w:hAnsi="Cambria"/>
        </w:rPr>
        <w:t>recycled.</w:t>
      </w:r>
      <w:r w:rsidR="005D19BB">
        <w:rPr>
          <w:rFonts w:ascii="Cambria" w:hAnsi="Cambria"/>
        </w:rPr>
        <w:t xml:space="preserve"> </w:t>
      </w:r>
    </w:p>
    <w:p w14:paraId="65AD712F" w14:textId="592EB067" w:rsidR="00BC3634" w:rsidRPr="00BC3634" w:rsidRDefault="00BC3634" w:rsidP="005707C4">
      <w:pPr>
        <w:spacing w:line="360" w:lineRule="auto"/>
        <w:ind w:firstLine="360"/>
        <w:rPr>
          <w:rFonts w:asciiTheme="majorHAnsi" w:hAnsiTheme="majorHAnsi"/>
          <w:lang w:val="en"/>
        </w:rPr>
      </w:pPr>
      <w:r>
        <w:rPr>
          <w:rFonts w:asciiTheme="majorHAnsi" w:hAnsiTheme="majorHAnsi"/>
        </w:rPr>
        <w:t>The Defend Your Drains North Texas website (</w:t>
      </w:r>
      <w:hyperlink r:id="rId8" w:history="1">
        <w:r w:rsidRPr="00F9236E">
          <w:rPr>
            <w:rStyle w:val="Hyperlink"/>
            <w:rFonts w:asciiTheme="majorHAnsi" w:hAnsiTheme="majorHAnsi"/>
          </w:rPr>
          <w:t>http://www.defendyourdrainsnorthtexas.com/</w:t>
        </w:r>
      </w:hyperlink>
      <w:r>
        <w:rPr>
          <w:rFonts w:asciiTheme="majorHAnsi" w:hAnsiTheme="majorHAnsi"/>
        </w:rPr>
        <w:t xml:space="preserve">) </w:t>
      </w:r>
      <w:r w:rsidR="00704A06">
        <w:rPr>
          <w:rFonts w:asciiTheme="majorHAnsi" w:hAnsiTheme="majorHAnsi"/>
        </w:rPr>
        <w:t>is</w:t>
      </w:r>
      <w:r>
        <w:rPr>
          <w:rFonts w:asciiTheme="majorHAnsi" w:hAnsiTheme="majorHAnsi"/>
        </w:rPr>
        <w:t xml:space="preserve"> the center point of the Holiday Grease Roundup and hosts a map of all available cooking oil and grease drop off locations in the North Central Texas region. </w:t>
      </w:r>
    </w:p>
    <w:p w14:paraId="6DAAFDA1" w14:textId="74F96894" w:rsidR="006877F6" w:rsidRDefault="00862059" w:rsidP="005707C4">
      <w:pPr>
        <w:spacing w:line="360" w:lineRule="auto"/>
        <w:ind w:firstLine="360"/>
        <w:rPr>
          <w:rFonts w:asciiTheme="majorHAnsi" w:hAnsiTheme="majorHAnsi"/>
          <w:lang w:val="en"/>
        </w:rPr>
      </w:pPr>
      <w:r w:rsidRPr="00C923F7">
        <w:rPr>
          <w:rFonts w:asciiTheme="majorHAnsi" w:hAnsiTheme="majorHAnsi"/>
        </w:rPr>
        <w:t xml:space="preserve">By </w:t>
      </w:r>
      <w:r w:rsidR="006877F6">
        <w:rPr>
          <w:rFonts w:asciiTheme="majorHAnsi" w:hAnsiTheme="majorHAnsi"/>
        </w:rPr>
        <w:t xml:space="preserve">dropping </w:t>
      </w:r>
      <w:r w:rsidR="00A62A1C">
        <w:rPr>
          <w:rFonts w:asciiTheme="majorHAnsi" w:hAnsiTheme="majorHAnsi"/>
        </w:rPr>
        <w:t xml:space="preserve">off </w:t>
      </w:r>
      <w:r w:rsidR="00A62A1C" w:rsidRPr="00C923F7">
        <w:rPr>
          <w:rFonts w:asciiTheme="majorHAnsi" w:hAnsiTheme="majorHAnsi"/>
        </w:rPr>
        <w:t>their</w:t>
      </w:r>
      <w:r w:rsidR="006877F6">
        <w:rPr>
          <w:rFonts w:asciiTheme="majorHAnsi" w:hAnsiTheme="majorHAnsi"/>
        </w:rPr>
        <w:t xml:space="preserve"> </w:t>
      </w:r>
      <w:r w:rsidRPr="00C923F7">
        <w:rPr>
          <w:rFonts w:asciiTheme="majorHAnsi" w:hAnsiTheme="majorHAnsi"/>
        </w:rPr>
        <w:t xml:space="preserve">used cooking oil and grease, </w:t>
      </w:r>
      <w:r w:rsidR="00BC3634">
        <w:rPr>
          <w:rFonts w:asciiTheme="majorHAnsi" w:hAnsiTheme="majorHAnsi"/>
        </w:rPr>
        <w:t>participants</w:t>
      </w:r>
      <w:r w:rsidRPr="00C923F7">
        <w:rPr>
          <w:rFonts w:asciiTheme="majorHAnsi" w:hAnsiTheme="majorHAnsi"/>
        </w:rPr>
        <w:t xml:space="preserve"> are</w:t>
      </w:r>
      <w:r>
        <w:rPr>
          <w:rFonts w:asciiTheme="majorHAnsi" w:hAnsiTheme="majorHAnsi"/>
        </w:rPr>
        <w:t xml:space="preserve"> </w:t>
      </w:r>
      <w:r w:rsidR="006877F6">
        <w:rPr>
          <w:rFonts w:asciiTheme="majorHAnsi" w:hAnsiTheme="majorHAnsi"/>
        </w:rPr>
        <w:t>ensuring the FOG is disposed of properly.  When FOG is poured down the drain,</w:t>
      </w:r>
      <w:r w:rsidR="000D0E68">
        <w:rPr>
          <w:rFonts w:asciiTheme="majorHAnsi" w:hAnsiTheme="majorHAnsi"/>
        </w:rPr>
        <w:t xml:space="preserve"> it hardens and builds up over time, leading to </w:t>
      </w:r>
      <w:r w:rsidR="006877F6">
        <w:rPr>
          <w:rFonts w:asciiTheme="majorHAnsi" w:hAnsiTheme="majorHAnsi"/>
        </w:rPr>
        <w:t xml:space="preserve">clogged </w:t>
      </w:r>
      <w:r w:rsidRPr="00C923F7">
        <w:rPr>
          <w:rFonts w:asciiTheme="majorHAnsi" w:hAnsiTheme="majorHAnsi"/>
        </w:rPr>
        <w:t>pipes</w:t>
      </w:r>
      <w:r w:rsidR="006877F6">
        <w:rPr>
          <w:rFonts w:asciiTheme="majorHAnsi" w:hAnsiTheme="majorHAnsi"/>
        </w:rPr>
        <w:t xml:space="preserve"> that are inconvenient and costly to repair and can result </w:t>
      </w:r>
      <w:r w:rsidR="00A62A1C">
        <w:rPr>
          <w:rFonts w:asciiTheme="majorHAnsi" w:hAnsiTheme="majorHAnsi"/>
        </w:rPr>
        <w:t xml:space="preserve">in </w:t>
      </w:r>
      <w:r w:rsidR="00A62A1C" w:rsidRPr="00C923F7">
        <w:rPr>
          <w:rFonts w:asciiTheme="majorHAnsi" w:hAnsiTheme="majorHAnsi"/>
        </w:rPr>
        <w:t>sewage</w:t>
      </w:r>
      <w:r w:rsidRPr="00C923F7">
        <w:rPr>
          <w:rFonts w:asciiTheme="majorHAnsi" w:hAnsiTheme="majorHAnsi"/>
        </w:rPr>
        <w:t xml:space="preserve"> </w:t>
      </w:r>
      <w:r w:rsidR="006877F6">
        <w:rPr>
          <w:rFonts w:asciiTheme="majorHAnsi" w:hAnsiTheme="majorHAnsi"/>
        </w:rPr>
        <w:t xml:space="preserve">backups </w:t>
      </w:r>
      <w:r w:rsidRPr="00C923F7">
        <w:rPr>
          <w:rFonts w:asciiTheme="majorHAnsi" w:hAnsiTheme="majorHAnsi"/>
        </w:rPr>
        <w:t>into homes</w:t>
      </w:r>
      <w:r w:rsidR="006877F6">
        <w:rPr>
          <w:rFonts w:asciiTheme="majorHAnsi" w:hAnsiTheme="majorHAnsi"/>
        </w:rPr>
        <w:t xml:space="preserve"> or sewage overflowing into</w:t>
      </w:r>
      <w:r w:rsidRPr="00C923F7">
        <w:rPr>
          <w:rFonts w:asciiTheme="majorHAnsi" w:hAnsiTheme="majorHAnsi"/>
        </w:rPr>
        <w:t xml:space="preserve"> streets and local waterways. </w:t>
      </w:r>
      <w:r w:rsidRPr="00C923F7">
        <w:rPr>
          <w:rFonts w:asciiTheme="majorHAnsi" w:hAnsiTheme="majorHAnsi"/>
          <w:lang w:val="en"/>
        </w:rPr>
        <w:t>If the sewer overflows, city crews shut down streets, tying up traffic and increasing expenses for both residents and the city.</w:t>
      </w:r>
      <w:r w:rsidR="00BC3634">
        <w:rPr>
          <w:rFonts w:asciiTheme="majorHAnsi" w:hAnsiTheme="majorHAnsi"/>
          <w:lang w:val="en"/>
        </w:rPr>
        <w:t xml:space="preserve"> </w:t>
      </w:r>
    </w:p>
    <w:p w14:paraId="07DDA386" w14:textId="6F64411A" w:rsidR="00BC3634" w:rsidRDefault="006877F6" w:rsidP="005707C4">
      <w:pPr>
        <w:spacing w:line="360" w:lineRule="auto"/>
        <w:ind w:firstLine="360"/>
        <w:rPr>
          <w:rFonts w:asciiTheme="majorHAnsi" w:hAnsiTheme="majorHAnsi"/>
        </w:rPr>
      </w:pPr>
      <w:r>
        <w:rPr>
          <w:rFonts w:asciiTheme="majorHAnsi" w:hAnsiTheme="majorHAnsi"/>
          <w:lang w:val="en"/>
        </w:rPr>
        <w:t xml:space="preserve">By recycling this FOG </w:t>
      </w:r>
      <w:r w:rsidR="00A62A1C">
        <w:rPr>
          <w:rFonts w:asciiTheme="majorHAnsi" w:hAnsiTheme="majorHAnsi"/>
          <w:lang w:val="en"/>
        </w:rPr>
        <w:t>instead, Holiday</w:t>
      </w:r>
      <w:r>
        <w:rPr>
          <w:rFonts w:asciiTheme="majorHAnsi" w:hAnsiTheme="majorHAnsi"/>
          <w:lang w:val="en"/>
        </w:rPr>
        <w:t xml:space="preserve"> Grease Roundup</w:t>
      </w:r>
      <w:r w:rsidR="00862059">
        <w:rPr>
          <w:rFonts w:asciiTheme="majorHAnsi" w:hAnsiTheme="majorHAnsi"/>
          <w:lang w:val="en"/>
        </w:rPr>
        <w:t xml:space="preserve"> </w:t>
      </w:r>
      <w:r w:rsidR="00BC3634">
        <w:rPr>
          <w:rFonts w:asciiTheme="majorHAnsi" w:hAnsiTheme="majorHAnsi"/>
          <w:lang w:val="en"/>
        </w:rPr>
        <w:t xml:space="preserve">participants are </w:t>
      </w:r>
      <w:r w:rsidR="00862059" w:rsidRPr="00C923F7">
        <w:rPr>
          <w:rFonts w:asciiTheme="majorHAnsi" w:hAnsiTheme="majorHAnsi"/>
        </w:rPr>
        <w:t>diverting a valuable resource from landfills</w:t>
      </w:r>
      <w:r w:rsidR="00BC3634">
        <w:rPr>
          <w:rFonts w:asciiTheme="majorHAnsi" w:hAnsiTheme="majorHAnsi"/>
        </w:rPr>
        <w:t xml:space="preserve"> and </w:t>
      </w:r>
      <w:r w:rsidR="00862059" w:rsidRPr="00C923F7">
        <w:rPr>
          <w:rFonts w:asciiTheme="majorHAnsi" w:hAnsiTheme="majorHAnsi"/>
        </w:rPr>
        <w:t>turning this resource into a clean and green alternative fuel.</w:t>
      </w:r>
      <w:r>
        <w:rPr>
          <w:rFonts w:asciiTheme="majorHAnsi" w:hAnsiTheme="majorHAnsi"/>
        </w:rPr>
        <w:t xml:space="preserve">  </w:t>
      </w:r>
      <w:r w:rsidR="00BC3634">
        <w:rPr>
          <w:rFonts w:asciiTheme="majorHAnsi" w:hAnsiTheme="majorHAnsi"/>
        </w:rPr>
        <w:t xml:space="preserve">NCTCOG and </w:t>
      </w:r>
      <w:r>
        <w:rPr>
          <w:rFonts w:asciiTheme="majorHAnsi" w:hAnsiTheme="majorHAnsi"/>
        </w:rPr>
        <w:t>WATER</w:t>
      </w:r>
      <w:r w:rsidR="00BC3634">
        <w:rPr>
          <w:rFonts w:asciiTheme="majorHAnsi" w:hAnsiTheme="majorHAnsi"/>
        </w:rPr>
        <w:t xml:space="preserve"> will be sharing messages</w:t>
      </w:r>
      <w:r w:rsidR="000D0E68">
        <w:rPr>
          <w:rFonts w:asciiTheme="majorHAnsi" w:hAnsiTheme="majorHAnsi"/>
        </w:rPr>
        <w:t xml:space="preserve"> on the Defend Your Drains North Texas website and associated social media channels</w:t>
      </w:r>
      <w:r w:rsidR="00BC3634">
        <w:rPr>
          <w:rFonts w:asciiTheme="majorHAnsi" w:hAnsiTheme="majorHAnsi"/>
        </w:rPr>
        <w:t xml:space="preserve"> relat</w:t>
      </w:r>
      <w:r w:rsidR="000D0E68">
        <w:rPr>
          <w:rFonts w:asciiTheme="majorHAnsi" w:hAnsiTheme="majorHAnsi"/>
        </w:rPr>
        <w:t xml:space="preserve">ed </w:t>
      </w:r>
      <w:r w:rsidR="00BC3634">
        <w:rPr>
          <w:rFonts w:asciiTheme="majorHAnsi" w:hAnsiTheme="majorHAnsi"/>
        </w:rPr>
        <w:t>to</w:t>
      </w:r>
      <w:r>
        <w:rPr>
          <w:rFonts w:asciiTheme="majorHAnsi" w:hAnsiTheme="majorHAnsi"/>
        </w:rPr>
        <w:t xml:space="preserve"> the</w:t>
      </w:r>
      <w:r w:rsidR="00BC3634">
        <w:rPr>
          <w:rFonts w:asciiTheme="majorHAnsi" w:hAnsiTheme="majorHAnsi"/>
        </w:rPr>
        <w:t xml:space="preserve"> proper </w:t>
      </w:r>
      <w:r>
        <w:rPr>
          <w:rFonts w:asciiTheme="majorHAnsi" w:hAnsiTheme="majorHAnsi"/>
        </w:rPr>
        <w:t xml:space="preserve">disposal of </w:t>
      </w:r>
      <w:r w:rsidR="00BC3634">
        <w:rPr>
          <w:rFonts w:asciiTheme="majorHAnsi" w:hAnsiTheme="majorHAnsi"/>
        </w:rPr>
        <w:t xml:space="preserve">cooking oil and grease </w:t>
      </w:r>
      <w:r>
        <w:rPr>
          <w:rFonts w:asciiTheme="majorHAnsi" w:hAnsiTheme="majorHAnsi"/>
        </w:rPr>
        <w:t>to protect</w:t>
      </w:r>
      <w:r w:rsidR="00BC3634">
        <w:rPr>
          <w:rFonts w:asciiTheme="majorHAnsi" w:hAnsiTheme="majorHAnsi"/>
        </w:rPr>
        <w:t xml:space="preserve"> household pipes</w:t>
      </w:r>
      <w:r>
        <w:rPr>
          <w:rFonts w:asciiTheme="majorHAnsi" w:hAnsiTheme="majorHAnsi"/>
        </w:rPr>
        <w:t>, wastewater infrastructure and the environment</w:t>
      </w:r>
      <w:r w:rsidR="00BC3634">
        <w:rPr>
          <w:rFonts w:asciiTheme="majorHAnsi" w:hAnsiTheme="majorHAnsi"/>
        </w:rPr>
        <w:t xml:space="preserve">. </w:t>
      </w:r>
    </w:p>
    <w:p w14:paraId="180CA759" w14:textId="387CD2A1" w:rsidR="00BC3634" w:rsidRDefault="00BC3634" w:rsidP="00BC3634">
      <w:pPr>
        <w:ind w:firstLine="360"/>
        <w:rPr>
          <w:rFonts w:asciiTheme="majorHAnsi" w:hAnsiTheme="majorHAnsi"/>
        </w:rPr>
      </w:pPr>
    </w:p>
    <w:p w14:paraId="27A94767" w14:textId="695C1B1F" w:rsidR="00BC3634" w:rsidRPr="00BC3634" w:rsidRDefault="00BC3634" w:rsidP="00BC3634">
      <w:pPr>
        <w:rPr>
          <w:rFonts w:asciiTheme="majorHAnsi" w:hAnsiTheme="majorHAnsi"/>
          <w:b/>
          <w:bCs/>
        </w:rPr>
      </w:pPr>
      <w:r w:rsidRPr="00BC3634">
        <w:rPr>
          <w:rFonts w:asciiTheme="majorHAnsi" w:hAnsiTheme="majorHAnsi"/>
          <w:b/>
          <w:bCs/>
        </w:rPr>
        <w:t>For more information, press only:</w:t>
      </w:r>
    </w:p>
    <w:p w14:paraId="0D8972F8" w14:textId="0ACF2946" w:rsidR="00BC3634" w:rsidRDefault="00BC3634" w:rsidP="00BC3634">
      <w:pPr>
        <w:rPr>
          <w:rFonts w:asciiTheme="majorHAnsi" w:hAnsiTheme="majorHAnsi"/>
        </w:rPr>
      </w:pPr>
      <w:r>
        <w:rPr>
          <w:rFonts w:asciiTheme="majorHAnsi" w:hAnsiTheme="majorHAnsi"/>
        </w:rPr>
        <w:tab/>
        <w:t>Hannah Allen</w:t>
      </w:r>
    </w:p>
    <w:p w14:paraId="486F09FE" w14:textId="3EFA448E" w:rsidR="00BC3634" w:rsidRDefault="00BC3634" w:rsidP="00BC3634">
      <w:pPr>
        <w:rPr>
          <w:rFonts w:asciiTheme="majorHAnsi" w:hAnsiTheme="majorHAnsi"/>
        </w:rPr>
      </w:pPr>
      <w:r>
        <w:rPr>
          <w:rFonts w:asciiTheme="majorHAnsi" w:hAnsiTheme="majorHAnsi"/>
        </w:rPr>
        <w:tab/>
        <w:t xml:space="preserve">Environment and Development </w:t>
      </w:r>
      <w:r w:rsidR="00901749">
        <w:rPr>
          <w:rFonts w:asciiTheme="majorHAnsi" w:hAnsiTheme="majorHAnsi"/>
        </w:rPr>
        <w:t xml:space="preserve">Senior </w:t>
      </w:r>
      <w:r>
        <w:rPr>
          <w:rFonts w:asciiTheme="majorHAnsi" w:hAnsiTheme="majorHAnsi"/>
        </w:rPr>
        <w:t>Planner</w:t>
      </w:r>
    </w:p>
    <w:p w14:paraId="57D4E501" w14:textId="39106732" w:rsidR="00BC3634" w:rsidRDefault="00BC3634" w:rsidP="00BC3634">
      <w:pPr>
        <w:rPr>
          <w:rFonts w:asciiTheme="majorHAnsi" w:hAnsiTheme="majorHAnsi"/>
        </w:rPr>
      </w:pPr>
      <w:r>
        <w:rPr>
          <w:rFonts w:asciiTheme="majorHAnsi" w:hAnsiTheme="majorHAnsi"/>
        </w:rPr>
        <w:tab/>
        <w:t>(817) 695-9215</w:t>
      </w:r>
    </w:p>
    <w:p w14:paraId="4553CE04" w14:textId="3B135C06" w:rsidR="00BC3634" w:rsidRDefault="00BC3634" w:rsidP="00BC3634">
      <w:pPr>
        <w:rPr>
          <w:rFonts w:asciiTheme="majorHAnsi" w:hAnsiTheme="majorHAnsi"/>
        </w:rPr>
      </w:pPr>
    </w:p>
    <w:p w14:paraId="70BE3395" w14:textId="674096FC" w:rsidR="00BC3634" w:rsidRPr="00BC3634" w:rsidRDefault="00BC3634" w:rsidP="00BC3634">
      <w:pPr>
        <w:rPr>
          <w:rFonts w:asciiTheme="majorHAnsi" w:hAnsiTheme="majorHAnsi"/>
          <w:b/>
          <w:bCs/>
        </w:rPr>
      </w:pPr>
      <w:r w:rsidRPr="00BC3634">
        <w:rPr>
          <w:rFonts w:asciiTheme="majorHAnsi" w:hAnsiTheme="majorHAnsi"/>
          <w:b/>
          <w:bCs/>
        </w:rPr>
        <w:t xml:space="preserve">For more information on Defend Your Drains North Texas and the Holiday Grease Roundup, </w:t>
      </w:r>
      <w:r w:rsidR="000D0E68">
        <w:rPr>
          <w:rFonts w:asciiTheme="majorHAnsi" w:hAnsiTheme="majorHAnsi"/>
          <w:b/>
          <w:bCs/>
        </w:rPr>
        <w:t>visit</w:t>
      </w:r>
      <w:r w:rsidRPr="00BC3634">
        <w:rPr>
          <w:rFonts w:asciiTheme="majorHAnsi" w:hAnsiTheme="majorHAnsi"/>
          <w:b/>
          <w:bCs/>
        </w:rPr>
        <w:t xml:space="preserve">: </w:t>
      </w:r>
    </w:p>
    <w:p w14:paraId="68A434EC" w14:textId="61B8AD9C" w:rsidR="00BC3634" w:rsidRDefault="00901749" w:rsidP="00BC3634">
      <w:pPr>
        <w:rPr>
          <w:rFonts w:asciiTheme="majorHAnsi" w:hAnsiTheme="majorHAnsi"/>
        </w:rPr>
      </w:pPr>
      <w:hyperlink r:id="rId9" w:history="1">
        <w:r w:rsidR="00BC3634" w:rsidRPr="00F9236E">
          <w:rPr>
            <w:rStyle w:val="Hyperlink"/>
            <w:rFonts w:asciiTheme="majorHAnsi" w:hAnsiTheme="majorHAnsi"/>
          </w:rPr>
          <w:t>https://www.defendyourdrainsnorthtexas.com</w:t>
        </w:r>
      </w:hyperlink>
      <w:r w:rsidR="00BC3634">
        <w:rPr>
          <w:rFonts w:asciiTheme="majorHAnsi" w:hAnsiTheme="majorHAnsi"/>
        </w:rPr>
        <w:t xml:space="preserve"> </w:t>
      </w:r>
    </w:p>
    <w:p w14:paraId="05DB5DC1" w14:textId="77777777" w:rsidR="000D0E68" w:rsidRDefault="000D0E68" w:rsidP="000D0E68">
      <w:pPr>
        <w:rPr>
          <w:rFonts w:ascii="Cambria" w:hAnsi="Cambria"/>
          <w:b/>
          <w:bCs/>
          <w:color w:val="FF0000"/>
        </w:rPr>
      </w:pPr>
    </w:p>
    <w:p w14:paraId="7FA48BFE" w14:textId="30CEBAA7" w:rsidR="000D0E68" w:rsidRPr="000D0E68" w:rsidRDefault="000D0E68" w:rsidP="000D0E68">
      <w:pPr>
        <w:rPr>
          <w:rFonts w:ascii="Cambria" w:hAnsi="Cambria"/>
        </w:rPr>
      </w:pPr>
      <w:r w:rsidRPr="000D0E68">
        <w:rPr>
          <w:rFonts w:ascii="Cambria" w:hAnsi="Cambria"/>
          <w:b/>
          <w:bCs/>
        </w:rPr>
        <w:t xml:space="preserve">About the North Central Texas Council of Governments: </w:t>
      </w:r>
    </w:p>
    <w:p w14:paraId="669B7D31" w14:textId="79071DD4" w:rsidR="000D0E68" w:rsidRPr="000D0E68" w:rsidRDefault="000D0E68" w:rsidP="000D0E68">
      <w:pPr>
        <w:rPr>
          <w:rFonts w:ascii="Cambria" w:hAnsi="Cambria"/>
        </w:rPr>
      </w:pPr>
      <w:r w:rsidRPr="000D0E68">
        <w:rPr>
          <w:rFonts w:ascii="Cambria" w:hAnsi="Cambria"/>
        </w:rPr>
        <w:t xml:space="preserve">NCTCOG is a voluntary association of local governments established in 1966 to assist local governments in planning for common needs, cooperating for mutual benefit and coordinating for sound regional development. NCTCOG's purpose is to strengthen both the individual and collective power of local </w:t>
      </w:r>
      <w:r w:rsidRPr="000D0E68">
        <w:rPr>
          <w:rFonts w:ascii="Cambria" w:hAnsi="Cambria"/>
        </w:rPr>
        <w:lastRenderedPageBreak/>
        <w:t xml:space="preserve">governments and to help them recognize regional opportunities, eliminate unnecessary duplication, and make joint decisions. </w:t>
      </w:r>
    </w:p>
    <w:p w14:paraId="2DBF24EA" w14:textId="77777777" w:rsidR="000D0E68" w:rsidRPr="000D0E68" w:rsidRDefault="000D0E68" w:rsidP="000D0E68">
      <w:pPr>
        <w:rPr>
          <w:rFonts w:ascii="Cambria" w:hAnsi="Cambria"/>
        </w:rPr>
      </w:pPr>
    </w:p>
    <w:p w14:paraId="761EAC9F" w14:textId="291892A2" w:rsidR="000D0E68" w:rsidRPr="000D0E68" w:rsidRDefault="000D0E68" w:rsidP="000D0E68">
      <w:pPr>
        <w:rPr>
          <w:rFonts w:ascii="Cambria" w:hAnsi="Cambria"/>
        </w:rPr>
      </w:pPr>
      <w:r w:rsidRPr="000D0E68">
        <w:rPr>
          <w:rFonts w:ascii="Cambria" w:hAnsi="Cambria"/>
        </w:rPr>
        <w:t xml:space="preserve">NCTCOG serves a 16-county region of North Central Texas, which is centered on the two urban centers of Dallas and Fort Worth. Currently, NCTCOG has </w:t>
      </w:r>
      <w:r w:rsidR="00901749">
        <w:rPr>
          <w:rFonts w:ascii="Cambria" w:hAnsi="Cambria"/>
        </w:rPr>
        <w:t xml:space="preserve">over </w:t>
      </w:r>
      <w:r w:rsidRPr="000D0E68">
        <w:rPr>
          <w:rFonts w:ascii="Cambria" w:hAnsi="Cambria"/>
        </w:rPr>
        <w:t>23</w:t>
      </w:r>
      <w:r w:rsidR="00901749">
        <w:rPr>
          <w:rFonts w:ascii="Cambria" w:hAnsi="Cambria"/>
        </w:rPr>
        <w:t>0</w:t>
      </w:r>
      <w:r w:rsidRPr="000D0E68">
        <w:rPr>
          <w:rFonts w:ascii="Cambria" w:hAnsi="Cambria"/>
        </w:rPr>
        <w:t xml:space="preserve"> member governments including 16 counties, </w:t>
      </w:r>
      <w:r w:rsidR="00901749">
        <w:rPr>
          <w:rFonts w:ascii="Cambria" w:hAnsi="Cambria"/>
        </w:rPr>
        <w:t>numerous</w:t>
      </w:r>
      <w:r w:rsidRPr="000D0E68">
        <w:rPr>
          <w:rFonts w:ascii="Cambria" w:hAnsi="Cambria"/>
        </w:rPr>
        <w:t xml:space="preserve"> cities, school districts and special districts. For more information on the NCTCOG Environment and Development Department, visit</w:t>
      </w:r>
      <w:r>
        <w:rPr>
          <w:rFonts w:ascii="Cambria" w:hAnsi="Cambria"/>
        </w:rPr>
        <w:t xml:space="preserve"> </w:t>
      </w:r>
      <w:hyperlink r:id="rId10" w:history="1">
        <w:r w:rsidRPr="005F01AA">
          <w:rPr>
            <w:rStyle w:val="Hyperlink"/>
            <w:rFonts w:ascii="Cambria" w:hAnsi="Cambria"/>
          </w:rPr>
          <w:t>www.nctcog.org/envir</w:t>
        </w:r>
      </w:hyperlink>
      <w:r>
        <w:rPr>
          <w:rFonts w:ascii="Cambria" w:hAnsi="Cambria"/>
        </w:rPr>
        <w:t xml:space="preserve">. </w:t>
      </w:r>
    </w:p>
    <w:p w14:paraId="5F1D298A" w14:textId="77777777" w:rsidR="000D0E68" w:rsidRDefault="000D0E68" w:rsidP="000D0E68">
      <w:pPr>
        <w:jc w:val="center"/>
        <w:rPr>
          <w:rFonts w:ascii="Cambria" w:hAnsi="Cambria"/>
        </w:rPr>
      </w:pPr>
    </w:p>
    <w:p w14:paraId="11D13837" w14:textId="3455EACA" w:rsidR="000D0E68" w:rsidRPr="000D0E68" w:rsidRDefault="000D0E68" w:rsidP="000D0E68">
      <w:pPr>
        <w:jc w:val="center"/>
        <w:rPr>
          <w:rFonts w:ascii="Cambria" w:hAnsi="Cambria"/>
        </w:rPr>
      </w:pPr>
      <w:r w:rsidRPr="000D0E68">
        <w:rPr>
          <w:rFonts w:ascii="Cambria" w:hAnsi="Cambria"/>
        </w:rPr>
        <w:t># # #</w:t>
      </w:r>
    </w:p>
    <w:p w14:paraId="3201FE31" w14:textId="1A2481C1" w:rsidR="003F0308" w:rsidRPr="00E81E24" w:rsidRDefault="003F0308">
      <w:pPr>
        <w:rPr>
          <w:rFonts w:ascii="Cambria" w:hAnsi="Cambria"/>
          <w:color w:val="FF0000"/>
        </w:rPr>
      </w:pPr>
    </w:p>
    <w:sectPr w:rsidR="003F0308" w:rsidRPr="00E81E24" w:rsidSect="000D0E68">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37A8" w14:textId="77777777" w:rsidR="00F852A9" w:rsidRDefault="00F852A9" w:rsidP="00F852A9">
      <w:r>
        <w:separator/>
      </w:r>
    </w:p>
  </w:endnote>
  <w:endnote w:type="continuationSeparator" w:id="0">
    <w:p w14:paraId="0C58121E" w14:textId="77777777" w:rsidR="00F852A9" w:rsidRDefault="00F852A9" w:rsidP="00F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6029" w14:textId="77777777" w:rsidR="00F852A9" w:rsidRDefault="00F8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B8A9" w14:textId="77777777" w:rsidR="00F852A9" w:rsidRDefault="00F85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086D" w14:textId="77777777" w:rsidR="00F852A9" w:rsidRDefault="00F85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6596" w14:textId="77777777" w:rsidR="00F852A9" w:rsidRDefault="00F852A9" w:rsidP="00F852A9">
      <w:r>
        <w:separator/>
      </w:r>
    </w:p>
  </w:footnote>
  <w:footnote w:type="continuationSeparator" w:id="0">
    <w:p w14:paraId="50E1E0FD" w14:textId="77777777" w:rsidR="00F852A9" w:rsidRDefault="00F852A9" w:rsidP="00F8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570D" w14:textId="77777777" w:rsidR="00F852A9" w:rsidRDefault="00F85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46631" w14:textId="77777777" w:rsidR="00F852A9" w:rsidRDefault="00F85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1492" w14:textId="77777777" w:rsidR="00F852A9" w:rsidRDefault="00F85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D1330"/>
    <w:multiLevelType w:val="hybridMultilevel"/>
    <w:tmpl w:val="B908D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7000553"/>
    <w:multiLevelType w:val="hybridMultilevel"/>
    <w:tmpl w:val="7BB2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1024690">
    <w:abstractNumId w:val="1"/>
  </w:num>
  <w:num w:numId="2" w16cid:durableId="1022170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SentToTOP" w:val="False"/>
  </w:docVars>
  <w:rsids>
    <w:rsidRoot w:val="00A85A78"/>
    <w:rsid w:val="000D0E68"/>
    <w:rsid w:val="000F3226"/>
    <w:rsid w:val="000F5DF2"/>
    <w:rsid w:val="00257E0D"/>
    <w:rsid w:val="0026234D"/>
    <w:rsid w:val="002B62C9"/>
    <w:rsid w:val="00305AF7"/>
    <w:rsid w:val="00326718"/>
    <w:rsid w:val="003A5C1B"/>
    <w:rsid w:val="003C4444"/>
    <w:rsid w:val="003F0308"/>
    <w:rsid w:val="0041537D"/>
    <w:rsid w:val="0045177E"/>
    <w:rsid w:val="00476514"/>
    <w:rsid w:val="00490E88"/>
    <w:rsid w:val="005707C4"/>
    <w:rsid w:val="005A13F3"/>
    <w:rsid w:val="005B4FE7"/>
    <w:rsid w:val="005D19BB"/>
    <w:rsid w:val="00602D6D"/>
    <w:rsid w:val="00634C39"/>
    <w:rsid w:val="006877F6"/>
    <w:rsid w:val="00704A06"/>
    <w:rsid w:val="00722260"/>
    <w:rsid w:val="007E7592"/>
    <w:rsid w:val="00862059"/>
    <w:rsid w:val="0088767F"/>
    <w:rsid w:val="008A6D5F"/>
    <w:rsid w:val="00901749"/>
    <w:rsid w:val="00903C52"/>
    <w:rsid w:val="009F5B69"/>
    <w:rsid w:val="00A218F3"/>
    <w:rsid w:val="00A34597"/>
    <w:rsid w:val="00A47A21"/>
    <w:rsid w:val="00A57CA5"/>
    <w:rsid w:val="00A62A1C"/>
    <w:rsid w:val="00A85A78"/>
    <w:rsid w:val="00A93F02"/>
    <w:rsid w:val="00AB1A98"/>
    <w:rsid w:val="00AC0E31"/>
    <w:rsid w:val="00B3687E"/>
    <w:rsid w:val="00B40182"/>
    <w:rsid w:val="00B65FE0"/>
    <w:rsid w:val="00B84894"/>
    <w:rsid w:val="00BC3634"/>
    <w:rsid w:val="00BF012D"/>
    <w:rsid w:val="00C14A5B"/>
    <w:rsid w:val="00C923F7"/>
    <w:rsid w:val="00CD20FC"/>
    <w:rsid w:val="00D371E3"/>
    <w:rsid w:val="00D44C88"/>
    <w:rsid w:val="00E65BAD"/>
    <w:rsid w:val="00E81E24"/>
    <w:rsid w:val="00E871B3"/>
    <w:rsid w:val="00EA7A92"/>
    <w:rsid w:val="00EE24DB"/>
    <w:rsid w:val="00F00A70"/>
    <w:rsid w:val="00F52DB0"/>
    <w:rsid w:val="00F852A9"/>
    <w:rsid w:val="00FE1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62D4440"/>
  <w15:docId w15:val="{0B9AA49B-11EE-4E5D-A7F9-C993DBBA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0308"/>
    <w:rPr>
      <w:color w:val="0000FF" w:themeColor="hyperlink"/>
      <w:u w:val="single"/>
    </w:rPr>
  </w:style>
  <w:style w:type="paragraph" w:styleId="Header">
    <w:name w:val="header"/>
    <w:basedOn w:val="Normal"/>
    <w:link w:val="HeaderChar"/>
    <w:uiPriority w:val="99"/>
    <w:unhideWhenUsed/>
    <w:rsid w:val="00F852A9"/>
    <w:pPr>
      <w:tabs>
        <w:tab w:val="center" w:pos="4680"/>
        <w:tab w:val="right" w:pos="9360"/>
      </w:tabs>
    </w:pPr>
  </w:style>
  <w:style w:type="character" w:customStyle="1" w:styleId="HeaderChar">
    <w:name w:val="Header Char"/>
    <w:basedOn w:val="DefaultParagraphFont"/>
    <w:link w:val="Header"/>
    <w:uiPriority w:val="99"/>
    <w:rsid w:val="00F852A9"/>
  </w:style>
  <w:style w:type="paragraph" w:styleId="Footer">
    <w:name w:val="footer"/>
    <w:basedOn w:val="Normal"/>
    <w:link w:val="FooterChar"/>
    <w:uiPriority w:val="99"/>
    <w:unhideWhenUsed/>
    <w:rsid w:val="00F852A9"/>
    <w:pPr>
      <w:tabs>
        <w:tab w:val="center" w:pos="4680"/>
        <w:tab w:val="right" w:pos="9360"/>
      </w:tabs>
    </w:pPr>
  </w:style>
  <w:style w:type="character" w:customStyle="1" w:styleId="FooterChar">
    <w:name w:val="Footer Char"/>
    <w:basedOn w:val="DefaultParagraphFont"/>
    <w:link w:val="Footer"/>
    <w:uiPriority w:val="99"/>
    <w:rsid w:val="00F852A9"/>
  </w:style>
  <w:style w:type="paragraph" w:styleId="BalloonText">
    <w:name w:val="Balloon Text"/>
    <w:basedOn w:val="Normal"/>
    <w:link w:val="BalloonTextChar"/>
    <w:uiPriority w:val="99"/>
    <w:semiHidden/>
    <w:unhideWhenUsed/>
    <w:rsid w:val="000F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DF2"/>
    <w:rPr>
      <w:rFonts w:ascii="Segoe UI" w:hAnsi="Segoe UI" w:cs="Segoe UI"/>
      <w:sz w:val="18"/>
      <w:szCs w:val="18"/>
    </w:rPr>
  </w:style>
  <w:style w:type="paragraph" w:styleId="ListParagraph">
    <w:name w:val="List Paragraph"/>
    <w:basedOn w:val="Normal"/>
    <w:uiPriority w:val="34"/>
    <w:qFormat/>
    <w:rsid w:val="00EA7A92"/>
    <w:pPr>
      <w:ind w:left="720"/>
      <w:contextualSpacing/>
    </w:pPr>
  </w:style>
  <w:style w:type="paragraph" w:styleId="BodyText">
    <w:name w:val="Body Text"/>
    <w:basedOn w:val="Normal"/>
    <w:link w:val="BodyTextChar"/>
    <w:qFormat/>
    <w:rsid w:val="0045177E"/>
    <w:pPr>
      <w:spacing w:after="200" w:line="320" w:lineRule="atLeast"/>
      <w:ind w:left="720" w:firstLine="360"/>
      <w:jc w:val="both"/>
    </w:pPr>
    <w:rPr>
      <w:rFonts w:eastAsia="Times New Roman" w:cs="Times New Roman"/>
      <w:spacing w:val="-5"/>
      <w:sz w:val="20"/>
      <w:szCs w:val="20"/>
    </w:rPr>
  </w:style>
  <w:style w:type="character" w:customStyle="1" w:styleId="BodyTextChar">
    <w:name w:val="Body Text Char"/>
    <w:basedOn w:val="DefaultParagraphFont"/>
    <w:link w:val="BodyText"/>
    <w:rsid w:val="0045177E"/>
    <w:rPr>
      <w:rFonts w:eastAsia="Times New Roman" w:cs="Times New Roman"/>
      <w:spacing w:val="-5"/>
      <w:sz w:val="20"/>
      <w:szCs w:val="20"/>
    </w:rPr>
  </w:style>
  <w:style w:type="character" w:styleId="UnresolvedMention">
    <w:name w:val="Unresolved Mention"/>
    <w:basedOn w:val="DefaultParagraphFont"/>
    <w:uiPriority w:val="99"/>
    <w:semiHidden/>
    <w:unhideWhenUsed/>
    <w:rsid w:val="007E7592"/>
    <w:rPr>
      <w:color w:val="605E5C"/>
      <w:shd w:val="clear" w:color="auto" w:fill="E1DFDD"/>
    </w:rPr>
  </w:style>
  <w:style w:type="paragraph" w:styleId="Date">
    <w:name w:val="Date"/>
    <w:basedOn w:val="Normal"/>
    <w:link w:val="DateChar"/>
    <w:uiPriority w:val="1"/>
    <w:semiHidden/>
    <w:unhideWhenUsed/>
    <w:qFormat/>
    <w:rsid w:val="00D44C88"/>
    <w:pPr>
      <w:spacing w:line="276" w:lineRule="auto"/>
      <w:ind w:firstLine="720"/>
      <w:jc w:val="right"/>
    </w:pPr>
    <w:rPr>
      <w:rFonts w:eastAsia="Times New Roman" w:cs="Times New Roman"/>
      <w:b/>
      <w:bCs/>
      <w:sz w:val="24"/>
    </w:rPr>
  </w:style>
  <w:style w:type="character" w:customStyle="1" w:styleId="DateChar">
    <w:name w:val="Date Char"/>
    <w:basedOn w:val="DefaultParagraphFont"/>
    <w:link w:val="Date"/>
    <w:uiPriority w:val="1"/>
    <w:semiHidden/>
    <w:rsid w:val="00D44C88"/>
    <w:rPr>
      <w:rFonts w:eastAsia="Times New Roman" w:cs="Times New Roman"/>
      <w:b/>
      <w:bCs/>
      <w:sz w:val="24"/>
    </w:rPr>
  </w:style>
  <w:style w:type="character" w:styleId="CommentReference">
    <w:name w:val="annotation reference"/>
    <w:basedOn w:val="DefaultParagraphFont"/>
    <w:uiPriority w:val="99"/>
    <w:semiHidden/>
    <w:unhideWhenUsed/>
    <w:rsid w:val="00A93F02"/>
    <w:rPr>
      <w:sz w:val="16"/>
      <w:szCs w:val="16"/>
    </w:rPr>
  </w:style>
  <w:style w:type="paragraph" w:styleId="CommentText">
    <w:name w:val="annotation text"/>
    <w:basedOn w:val="Normal"/>
    <w:link w:val="CommentTextChar"/>
    <w:uiPriority w:val="99"/>
    <w:semiHidden/>
    <w:unhideWhenUsed/>
    <w:rsid w:val="00A93F02"/>
    <w:rPr>
      <w:sz w:val="20"/>
      <w:szCs w:val="20"/>
    </w:rPr>
  </w:style>
  <w:style w:type="character" w:customStyle="1" w:styleId="CommentTextChar">
    <w:name w:val="Comment Text Char"/>
    <w:basedOn w:val="DefaultParagraphFont"/>
    <w:link w:val="CommentText"/>
    <w:uiPriority w:val="99"/>
    <w:semiHidden/>
    <w:rsid w:val="00A93F02"/>
    <w:rPr>
      <w:sz w:val="20"/>
      <w:szCs w:val="20"/>
    </w:rPr>
  </w:style>
  <w:style w:type="paragraph" w:styleId="CommentSubject">
    <w:name w:val="annotation subject"/>
    <w:basedOn w:val="CommentText"/>
    <w:next w:val="CommentText"/>
    <w:link w:val="CommentSubjectChar"/>
    <w:uiPriority w:val="99"/>
    <w:semiHidden/>
    <w:unhideWhenUsed/>
    <w:rsid w:val="00A93F02"/>
    <w:rPr>
      <w:b/>
      <w:bCs/>
    </w:rPr>
  </w:style>
  <w:style w:type="character" w:customStyle="1" w:styleId="CommentSubjectChar">
    <w:name w:val="Comment Subject Char"/>
    <w:basedOn w:val="CommentTextChar"/>
    <w:link w:val="CommentSubject"/>
    <w:uiPriority w:val="99"/>
    <w:semiHidden/>
    <w:rsid w:val="00A93F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7274">
      <w:bodyDiv w:val="1"/>
      <w:marLeft w:val="0"/>
      <w:marRight w:val="0"/>
      <w:marTop w:val="0"/>
      <w:marBottom w:val="0"/>
      <w:divBdr>
        <w:top w:val="none" w:sz="0" w:space="0" w:color="auto"/>
        <w:left w:val="none" w:sz="0" w:space="0" w:color="auto"/>
        <w:bottom w:val="none" w:sz="0" w:space="0" w:color="auto"/>
        <w:right w:val="none" w:sz="0" w:space="0" w:color="auto"/>
      </w:divBdr>
    </w:div>
    <w:div w:id="341711660">
      <w:bodyDiv w:val="1"/>
      <w:marLeft w:val="0"/>
      <w:marRight w:val="0"/>
      <w:marTop w:val="0"/>
      <w:marBottom w:val="0"/>
      <w:divBdr>
        <w:top w:val="none" w:sz="0" w:space="0" w:color="auto"/>
        <w:left w:val="none" w:sz="0" w:space="0" w:color="auto"/>
        <w:bottom w:val="none" w:sz="0" w:space="0" w:color="auto"/>
        <w:right w:val="none" w:sz="0" w:space="0" w:color="auto"/>
      </w:divBdr>
    </w:div>
    <w:div w:id="656619038">
      <w:bodyDiv w:val="1"/>
      <w:marLeft w:val="0"/>
      <w:marRight w:val="0"/>
      <w:marTop w:val="0"/>
      <w:marBottom w:val="0"/>
      <w:divBdr>
        <w:top w:val="none" w:sz="0" w:space="0" w:color="auto"/>
        <w:left w:val="none" w:sz="0" w:space="0" w:color="auto"/>
        <w:bottom w:val="none" w:sz="0" w:space="0" w:color="auto"/>
        <w:right w:val="none" w:sz="0" w:space="0" w:color="auto"/>
      </w:divBdr>
    </w:div>
    <w:div w:id="124526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fendyourdrainsnorthtexas.com/"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nctcog.org/envi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defendyourdrainsnorthtexas.com"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926B7461D94B54AB02957A8A62BB04"/>
        <w:category>
          <w:name w:val="General"/>
          <w:gallery w:val="placeholder"/>
        </w:category>
        <w:types>
          <w:type w:val="bbPlcHdr"/>
        </w:types>
        <w:behaviors>
          <w:behavior w:val="content"/>
        </w:behaviors>
        <w:guid w:val="{0591C754-43E7-468B-B9D3-87619909E31B}"/>
      </w:docPartPr>
      <w:docPartBody>
        <w:p w:rsidR="00C47644" w:rsidRDefault="001C58A0" w:rsidP="001C58A0">
          <w:pPr>
            <w:pStyle w:val="B1926B7461D94B54AB02957A8A62BB04"/>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8A0"/>
    <w:rsid w:val="001C58A0"/>
    <w:rsid w:val="00C47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926B7461D94B54AB02957A8A62BB04">
    <w:name w:val="B1926B7461D94B54AB02957A8A62BB04"/>
    <w:rsid w:val="001C5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a061e953-577f-44bc-90d4-dd6552c79708}" enabled="1" method="Privileged" siteId="{2f5e7ebc-22b0-4fbe-934c-aabddb4e29b1}"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of Arlington</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Fendley</dc:creator>
  <cp:lastModifiedBy>Hannah Allen</cp:lastModifiedBy>
  <cp:revision>2</cp:revision>
  <cp:lastPrinted>2015-09-17T20:04:00Z</cp:lastPrinted>
  <dcterms:created xsi:type="dcterms:W3CDTF">2023-08-22T14:51:00Z</dcterms:created>
  <dcterms:modified xsi:type="dcterms:W3CDTF">2023-08-22T14:51:00Z</dcterms:modified>
</cp:coreProperties>
</file>