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8C8D0" w14:textId="3801859A" w:rsidR="006308C4" w:rsidRPr="00220340" w:rsidRDefault="00220340">
      <w:pPr>
        <w:jc w:val="center"/>
        <w:rPr>
          <w:rFonts w:ascii="Arial" w:hAnsi="Arial" w:cs="Arial"/>
          <w:b/>
        </w:rPr>
      </w:pPr>
      <w:r w:rsidRPr="00220340">
        <w:rPr>
          <w:noProof/>
        </w:rPr>
        <w:drawing>
          <wp:inline distT="0" distB="0" distL="0" distR="0" wp14:anchorId="281573DA" wp14:editId="2A63214E">
            <wp:extent cx="1200150"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885825"/>
                    </a:xfrm>
                    <a:prstGeom prst="rect">
                      <a:avLst/>
                    </a:prstGeom>
                    <a:noFill/>
                    <a:ln>
                      <a:noFill/>
                    </a:ln>
                  </pic:spPr>
                </pic:pic>
              </a:graphicData>
            </a:graphic>
          </wp:inline>
        </w:drawing>
      </w:r>
    </w:p>
    <w:p w14:paraId="20DC858B" w14:textId="77777777" w:rsidR="004A3771" w:rsidRPr="00220340" w:rsidRDefault="004A3771">
      <w:pPr>
        <w:jc w:val="center"/>
        <w:rPr>
          <w:rFonts w:ascii="Arial" w:hAnsi="Arial" w:cs="Arial"/>
          <w:b/>
        </w:rPr>
      </w:pPr>
      <w:r w:rsidRPr="00220340">
        <w:rPr>
          <w:rFonts w:ascii="Arial" w:hAnsi="Arial" w:cs="Arial"/>
          <w:b/>
        </w:rPr>
        <w:t>Recommended Amendments to the</w:t>
      </w:r>
    </w:p>
    <w:p w14:paraId="46FBF5E5" w14:textId="77777777" w:rsidR="004A3771" w:rsidRPr="00220340" w:rsidRDefault="004A3771">
      <w:pPr>
        <w:pStyle w:val="Heading1"/>
        <w:rPr>
          <w:rFonts w:cs="Arial"/>
          <w:sz w:val="24"/>
        </w:rPr>
      </w:pPr>
      <w:r w:rsidRPr="00220340">
        <w:rPr>
          <w:rFonts w:cs="Arial"/>
          <w:sz w:val="24"/>
        </w:rPr>
        <w:t>20</w:t>
      </w:r>
      <w:r w:rsidR="00DA3B3E" w:rsidRPr="00220340">
        <w:rPr>
          <w:rFonts w:cs="Arial"/>
          <w:sz w:val="24"/>
        </w:rPr>
        <w:t>24</w:t>
      </w:r>
      <w:r w:rsidRPr="00220340">
        <w:rPr>
          <w:rFonts w:cs="Arial"/>
          <w:sz w:val="24"/>
        </w:rPr>
        <w:t xml:space="preserve"> International Mechanical Code</w:t>
      </w:r>
    </w:p>
    <w:p w14:paraId="4B152835" w14:textId="77777777" w:rsidR="004A3771" w:rsidRPr="00220340" w:rsidRDefault="004A3771">
      <w:pPr>
        <w:jc w:val="center"/>
        <w:rPr>
          <w:rFonts w:ascii="Arial" w:hAnsi="Arial" w:cs="Arial"/>
          <w:sz w:val="22"/>
        </w:rPr>
      </w:pPr>
      <w:r w:rsidRPr="00220340">
        <w:rPr>
          <w:rFonts w:ascii="Arial" w:hAnsi="Arial" w:cs="Arial"/>
          <w:sz w:val="22"/>
        </w:rPr>
        <w:t>North Central</w:t>
      </w:r>
      <w:r w:rsidR="00151CC2" w:rsidRPr="00220340">
        <w:rPr>
          <w:rFonts w:ascii="Arial" w:hAnsi="Arial" w:cs="Arial"/>
          <w:sz w:val="22"/>
        </w:rPr>
        <w:t xml:space="preserve"> Texas Council of Governments Re</w:t>
      </w:r>
      <w:r w:rsidRPr="00220340">
        <w:rPr>
          <w:rFonts w:ascii="Arial" w:hAnsi="Arial" w:cs="Arial"/>
          <w:sz w:val="22"/>
        </w:rPr>
        <w:t>gion</w:t>
      </w:r>
    </w:p>
    <w:p w14:paraId="05B4672D" w14:textId="77777777" w:rsidR="004A3771" w:rsidRPr="00220340" w:rsidRDefault="004A3771">
      <w:pPr>
        <w:jc w:val="center"/>
        <w:rPr>
          <w:rFonts w:ascii="Arial" w:hAnsi="Arial" w:cs="Arial"/>
          <w:sz w:val="20"/>
        </w:rPr>
      </w:pPr>
    </w:p>
    <w:p w14:paraId="74E6EEBA" w14:textId="77777777" w:rsidR="004A3771" w:rsidRPr="00220340" w:rsidRDefault="004A3771" w:rsidP="001C7F96">
      <w:pPr>
        <w:jc w:val="both"/>
        <w:rPr>
          <w:rFonts w:ascii="Arial" w:hAnsi="Arial" w:cs="Arial"/>
          <w:sz w:val="20"/>
        </w:rPr>
      </w:pPr>
      <w:r w:rsidRPr="00220340">
        <w:rPr>
          <w:rFonts w:ascii="Arial" w:hAnsi="Arial" w:cs="Arial"/>
          <w:sz w:val="20"/>
        </w:rPr>
        <w:t xml:space="preserve">The following sections, paragraphs, and sentences of the </w:t>
      </w:r>
      <w:r w:rsidRPr="00220340">
        <w:rPr>
          <w:rFonts w:ascii="Arial" w:hAnsi="Arial" w:cs="Arial"/>
          <w:bCs/>
          <w:i/>
          <w:iCs/>
          <w:sz w:val="20"/>
        </w:rPr>
        <w:t>20</w:t>
      </w:r>
      <w:r w:rsidR="00E7254E" w:rsidRPr="00220340">
        <w:rPr>
          <w:rFonts w:ascii="Arial" w:hAnsi="Arial" w:cs="Arial"/>
          <w:bCs/>
          <w:i/>
          <w:iCs/>
          <w:sz w:val="20"/>
        </w:rPr>
        <w:t>2</w:t>
      </w:r>
      <w:r w:rsidR="00DA3B3E" w:rsidRPr="00220340">
        <w:rPr>
          <w:rFonts w:ascii="Arial" w:hAnsi="Arial" w:cs="Arial"/>
          <w:bCs/>
          <w:i/>
          <w:iCs/>
          <w:sz w:val="20"/>
        </w:rPr>
        <w:t>4</w:t>
      </w:r>
      <w:r w:rsidRPr="00220340">
        <w:rPr>
          <w:rFonts w:ascii="Arial" w:hAnsi="Arial" w:cs="Arial"/>
          <w:bCs/>
          <w:i/>
          <w:iCs/>
          <w:sz w:val="20"/>
        </w:rPr>
        <w:t xml:space="preserve"> International Mechanical Code</w:t>
      </w:r>
      <w:r w:rsidRPr="00220340">
        <w:rPr>
          <w:rFonts w:ascii="Arial" w:hAnsi="Arial" w:cs="Arial"/>
          <w:sz w:val="20"/>
        </w:rPr>
        <w:t xml:space="preserve"> </w:t>
      </w:r>
      <w:r w:rsidR="00151CC2" w:rsidRPr="00220340">
        <w:rPr>
          <w:rFonts w:ascii="Arial" w:hAnsi="Arial" w:cs="Arial"/>
          <w:sz w:val="20"/>
        </w:rPr>
        <w:t xml:space="preserve">(IMC) </w:t>
      </w:r>
      <w:r w:rsidRPr="00220340">
        <w:rPr>
          <w:rFonts w:ascii="Arial" w:hAnsi="Arial" w:cs="Arial"/>
          <w:sz w:val="20"/>
        </w:rPr>
        <w:t xml:space="preserve">are hereby amended as follows: Standard type is text from the IMC. </w:t>
      </w:r>
      <w:proofErr w:type="gramStart"/>
      <w:r w:rsidRPr="00220340">
        <w:rPr>
          <w:rFonts w:ascii="Arial" w:hAnsi="Arial" w:cs="Arial"/>
          <w:sz w:val="20"/>
          <w:u w:val="single"/>
        </w:rPr>
        <w:t>Underlined</w:t>
      </w:r>
      <w:proofErr w:type="gramEnd"/>
      <w:r w:rsidRPr="00220340">
        <w:rPr>
          <w:rFonts w:ascii="Arial" w:hAnsi="Arial" w:cs="Arial"/>
          <w:sz w:val="20"/>
          <w:u w:val="single"/>
        </w:rPr>
        <w:t xml:space="preserve"> type is text inserted. </w:t>
      </w:r>
      <w:r w:rsidRPr="00220340">
        <w:rPr>
          <w:rFonts w:ascii="Arial" w:hAnsi="Arial" w:cs="Arial"/>
          <w:strike/>
          <w:sz w:val="20"/>
        </w:rPr>
        <w:t>Lined through type is deleted text from the IMC.</w:t>
      </w:r>
      <w:r w:rsidRPr="00220340">
        <w:rPr>
          <w:rFonts w:ascii="Arial" w:hAnsi="Arial" w:cs="Arial"/>
          <w:sz w:val="20"/>
        </w:rPr>
        <w:t xml:space="preserve"> A double asterisk at the beginning of a section identifies an amendment carried over from the 20</w:t>
      </w:r>
      <w:r w:rsidR="00DA3B3E" w:rsidRPr="00220340">
        <w:rPr>
          <w:rFonts w:ascii="Arial" w:hAnsi="Arial" w:cs="Arial"/>
          <w:sz w:val="20"/>
        </w:rPr>
        <w:t>21</w:t>
      </w:r>
      <w:r w:rsidRPr="00220340">
        <w:rPr>
          <w:rFonts w:ascii="Arial" w:hAnsi="Arial" w:cs="Arial"/>
          <w:sz w:val="20"/>
        </w:rPr>
        <w:t xml:space="preserve"> edition of the code and a triple asterisk identifies a new or revised amendment </w:t>
      </w:r>
      <w:r w:rsidR="0003472D" w:rsidRPr="00220340">
        <w:rPr>
          <w:rFonts w:ascii="Arial" w:hAnsi="Arial" w:cs="Arial"/>
          <w:sz w:val="20"/>
        </w:rPr>
        <w:t>of</w:t>
      </w:r>
      <w:r w:rsidRPr="00220340">
        <w:rPr>
          <w:rFonts w:ascii="Arial" w:hAnsi="Arial" w:cs="Arial"/>
          <w:sz w:val="20"/>
        </w:rPr>
        <w:t xml:space="preserve"> the 20</w:t>
      </w:r>
      <w:r w:rsidR="00E7254E" w:rsidRPr="00220340">
        <w:rPr>
          <w:rFonts w:ascii="Arial" w:hAnsi="Arial" w:cs="Arial"/>
          <w:sz w:val="20"/>
        </w:rPr>
        <w:t>2</w:t>
      </w:r>
      <w:r w:rsidR="00DA3B3E" w:rsidRPr="00220340">
        <w:rPr>
          <w:rFonts w:ascii="Arial" w:hAnsi="Arial" w:cs="Arial"/>
          <w:sz w:val="20"/>
        </w:rPr>
        <w:t>4</w:t>
      </w:r>
      <w:r w:rsidRPr="00220340">
        <w:rPr>
          <w:rFonts w:ascii="Arial" w:hAnsi="Arial" w:cs="Arial"/>
          <w:sz w:val="20"/>
        </w:rPr>
        <w:t xml:space="preserve"> edition of the code.</w:t>
      </w:r>
    </w:p>
    <w:p w14:paraId="5A615D6A" w14:textId="77777777" w:rsidR="004A3771" w:rsidRPr="00220340" w:rsidRDefault="004A3771" w:rsidP="001C7F96">
      <w:pPr>
        <w:jc w:val="both"/>
        <w:rPr>
          <w:rFonts w:ascii="Arial" w:hAnsi="Arial" w:cs="Arial"/>
          <w:sz w:val="20"/>
        </w:rPr>
      </w:pPr>
    </w:p>
    <w:p w14:paraId="6449917C" w14:textId="77777777" w:rsidR="004A3771" w:rsidRPr="00220340" w:rsidRDefault="004A3771" w:rsidP="001C7F96">
      <w:pPr>
        <w:jc w:val="both"/>
        <w:rPr>
          <w:rFonts w:ascii="Arial" w:hAnsi="Arial" w:cs="Arial"/>
          <w:sz w:val="20"/>
        </w:rPr>
      </w:pPr>
      <w:r w:rsidRPr="00220340">
        <w:rPr>
          <w:rFonts w:ascii="Arial" w:hAnsi="Arial" w:cs="Arial"/>
          <w:sz w:val="20"/>
          <w:u w:val="single"/>
        </w:rPr>
        <w:t>Note</w:t>
      </w:r>
      <w:r w:rsidRPr="00220340">
        <w:rPr>
          <w:rFonts w:ascii="Arial" w:hAnsi="Arial" w:cs="Arial"/>
          <w:sz w:val="20"/>
        </w:rPr>
        <w:t>: Historically</w:t>
      </w:r>
      <w:r w:rsidR="00151CC2" w:rsidRPr="00220340">
        <w:rPr>
          <w:rFonts w:ascii="Arial" w:hAnsi="Arial" w:cs="Arial"/>
          <w:sz w:val="20"/>
        </w:rPr>
        <w:t xml:space="preserve"> the North Central Texas Council of Governments</w:t>
      </w:r>
      <w:r w:rsidRPr="00220340">
        <w:rPr>
          <w:rFonts w:ascii="Arial" w:hAnsi="Arial" w:cs="Arial"/>
          <w:sz w:val="20"/>
        </w:rPr>
        <w:t xml:space="preserve"> </w:t>
      </w:r>
      <w:r w:rsidR="00151CC2" w:rsidRPr="00220340">
        <w:rPr>
          <w:rFonts w:ascii="Arial" w:hAnsi="Arial" w:cs="Arial"/>
          <w:sz w:val="20"/>
        </w:rPr>
        <w:t>(</w:t>
      </w:r>
      <w:r w:rsidRPr="00220340">
        <w:rPr>
          <w:rFonts w:ascii="Arial" w:hAnsi="Arial" w:cs="Arial"/>
          <w:sz w:val="20"/>
        </w:rPr>
        <w:t>NCTCOG</w:t>
      </w:r>
      <w:r w:rsidR="00151CC2" w:rsidRPr="00220340">
        <w:rPr>
          <w:rFonts w:ascii="Arial" w:hAnsi="Arial" w:cs="Arial"/>
          <w:sz w:val="20"/>
        </w:rPr>
        <w:t>)</w:t>
      </w:r>
      <w:r w:rsidRPr="00220340">
        <w:rPr>
          <w:rFonts w:ascii="Arial" w:hAnsi="Arial" w:cs="Arial"/>
          <w:sz w:val="20"/>
        </w:rPr>
        <w:t xml:space="preserve"> has limited Chapter 1 amendments </w:t>
      </w:r>
      <w:proofErr w:type="gramStart"/>
      <w:r w:rsidRPr="00220340">
        <w:rPr>
          <w:rFonts w:ascii="Arial" w:hAnsi="Arial" w:cs="Arial"/>
          <w:sz w:val="20"/>
        </w:rPr>
        <w:t>in order to</w:t>
      </w:r>
      <w:proofErr w:type="gramEnd"/>
      <w:r w:rsidRPr="00220340">
        <w:rPr>
          <w:rFonts w:ascii="Arial" w:hAnsi="Arial" w:cs="Arial"/>
          <w:sz w:val="20"/>
        </w:rPr>
        <w:t xml:space="preserve"> allow each city to insert their local policies and procedures. We now have suggested certain </w:t>
      </w:r>
      <w:proofErr w:type="gramStart"/>
      <w:r w:rsidRPr="00220340">
        <w:rPr>
          <w:rFonts w:ascii="Arial" w:hAnsi="Arial" w:cs="Arial"/>
          <w:sz w:val="20"/>
        </w:rPr>
        <w:t>items to</w:t>
      </w:r>
      <w:proofErr w:type="gramEnd"/>
      <w:r w:rsidRPr="00220340">
        <w:rPr>
          <w:rFonts w:ascii="Arial" w:hAnsi="Arial" w:cs="Arial"/>
          <w:sz w:val="20"/>
        </w:rPr>
        <w:t xml:space="preserve"> be brought to the attention of cities considering adoption of the code that may be of concern to several jurisdictions. </w:t>
      </w:r>
      <w:r w:rsidRPr="00220340">
        <w:rPr>
          <w:rFonts w:ascii="Arial" w:hAnsi="Arial" w:cs="Arial"/>
          <w:b/>
          <w:sz w:val="20"/>
        </w:rPr>
        <w:t>It is still intended to be discretionary to each city to determine which Chapter 1 amendments to include.</w:t>
      </w:r>
    </w:p>
    <w:p w14:paraId="755F240D" w14:textId="77777777" w:rsidR="004A3771" w:rsidRPr="00220340" w:rsidRDefault="004A3771" w:rsidP="001C7F96">
      <w:pPr>
        <w:shd w:val="clear" w:color="auto" w:fill="A0A0A0"/>
        <w:jc w:val="both"/>
        <w:rPr>
          <w:rFonts w:ascii="Arial" w:hAnsi="Arial" w:cs="Arial"/>
          <w:b/>
          <w:sz w:val="20"/>
        </w:rPr>
      </w:pPr>
    </w:p>
    <w:p w14:paraId="5DF6F70A" w14:textId="77777777" w:rsidR="004A3771" w:rsidRPr="00220340" w:rsidRDefault="002D0FD1" w:rsidP="001C7F96">
      <w:pPr>
        <w:pStyle w:val="Identifier"/>
        <w:jc w:val="both"/>
        <w:rPr>
          <w:rFonts w:cs="Arial"/>
        </w:rPr>
      </w:pPr>
      <w:r w:rsidRPr="00220340">
        <w:rPr>
          <w:rFonts w:cs="Arial"/>
        </w:rPr>
        <w:t>*</w:t>
      </w:r>
      <w:r w:rsidR="004A3771" w:rsidRPr="00220340">
        <w:rPr>
          <w:rFonts w:cs="Arial"/>
        </w:rPr>
        <w:t>*Section 102.8; change to read as follows:</w:t>
      </w:r>
    </w:p>
    <w:p w14:paraId="66701F42" w14:textId="77777777" w:rsidR="004A3771" w:rsidRPr="00220340" w:rsidRDefault="004A3771" w:rsidP="001C7F96">
      <w:pPr>
        <w:jc w:val="both"/>
        <w:rPr>
          <w:rFonts w:ascii="Arial" w:hAnsi="Arial" w:cs="Arial"/>
          <w:sz w:val="20"/>
        </w:rPr>
      </w:pPr>
    </w:p>
    <w:p w14:paraId="766C2501" w14:textId="77777777" w:rsidR="00DA3B3E" w:rsidRPr="00220340" w:rsidRDefault="00151CC2" w:rsidP="001C7F96">
      <w:pPr>
        <w:jc w:val="both"/>
        <w:rPr>
          <w:rFonts w:ascii="Arial" w:hAnsi="Arial" w:cs="Arial"/>
          <w:sz w:val="20"/>
        </w:rPr>
      </w:pPr>
      <w:r w:rsidRPr="00220340">
        <w:rPr>
          <w:rFonts w:ascii="Arial" w:hAnsi="Arial" w:cs="Arial"/>
          <w:b/>
          <w:sz w:val="20"/>
        </w:rPr>
        <w:t>102.8 Referenced C</w:t>
      </w:r>
      <w:r w:rsidR="004A3771" w:rsidRPr="00220340">
        <w:rPr>
          <w:rFonts w:ascii="Arial" w:hAnsi="Arial" w:cs="Arial"/>
          <w:b/>
          <w:sz w:val="20"/>
        </w:rPr>
        <w:t xml:space="preserve">odes and </w:t>
      </w:r>
      <w:r w:rsidRPr="00220340">
        <w:rPr>
          <w:rFonts w:ascii="Arial" w:hAnsi="Arial" w:cs="Arial"/>
          <w:b/>
          <w:sz w:val="20"/>
        </w:rPr>
        <w:t>S</w:t>
      </w:r>
      <w:r w:rsidR="004A3771" w:rsidRPr="00220340">
        <w:rPr>
          <w:rFonts w:ascii="Arial" w:hAnsi="Arial" w:cs="Arial"/>
          <w:b/>
          <w:sz w:val="20"/>
        </w:rPr>
        <w:t xml:space="preserve">tandards.  </w:t>
      </w:r>
      <w:r w:rsidR="004A3771" w:rsidRPr="00220340">
        <w:rPr>
          <w:rFonts w:ascii="Arial" w:hAnsi="Arial" w:cs="Arial"/>
          <w:sz w:val="20"/>
        </w:rPr>
        <w:t>The codes and standards referenced herein shall be those that are listed in Chapter 15 and such codes</w:t>
      </w:r>
      <w:r w:rsidR="007871C5" w:rsidRPr="00220340">
        <w:rPr>
          <w:rFonts w:ascii="Arial" w:hAnsi="Arial" w:cs="Arial"/>
          <w:sz w:val="20"/>
        </w:rPr>
        <w:t xml:space="preserve"> </w:t>
      </w:r>
      <w:r w:rsidR="004A3771" w:rsidRPr="00220340">
        <w:rPr>
          <w:rFonts w:ascii="Arial" w:hAnsi="Arial" w:cs="Arial"/>
          <w:sz w:val="20"/>
        </w:rPr>
        <w:t xml:space="preserve">and </w:t>
      </w:r>
      <w:r w:rsidR="007871C5" w:rsidRPr="00220340">
        <w:rPr>
          <w:rFonts w:ascii="Arial" w:hAnsi="Arial" w:cs="Arial"/>
          <w:sz w:val="20"/>
        </w:rPr>
        <w:t>standards,</w:t>
      </w:r>
      <w:r w:rsidR="007871C5" w:rsidRPr="00220340">
        <w:rPr>
          <w:rFonts w:ascii="Arial" w:hAnsi="Arial" w:cs="Arial"/>
          <w:sz w:val="20"/>
          <w:u w:val="single"/>
        </w:rPr>
        <w:t xml:space="preserve"> when specifically adopted, </w:t>
      </w:r>
      <w:r w:rsidR="004A3771" w:rsidRPr="00220340">
        <w:rPr>
          <w:rFonts w:ascii="Arial" w:hAnsi="Arial" w:cs="Arial"/>
          <w:sz w:val="20"/>
        </w:rPr>
        <w:t>shall be considered part of the requirements of this code to the prescribed extent of each such reference</w:t>
      </w:r>
      <w:r w:rsidR="00DA3B3E" w:rsidRPr="00220340">
        <w:rPr>
          <w:rFonts w:ascii="Arial" w:hAnsi="Arial" w:cs="Arial"/>
          <w:sz w:val="20"/>
        </w:rPr>
        <w:t xml:space="preserve"> and as further regulated in Sections 102.8.1 and 102.8.2</w:t>
      </w:r>
      <w:r w:rsidR="004A3771" w:rsidRPr="00220340">
        <w:rPr>
          <w:rFonts w:ascii="Arial" w:hAnsi="Arial" w:cs="Arial"/>
          <w:sz w:val="20"/>
        </w:rPr>
        <w:t xml:space="preserve">. </w:t>
      </w:r>
    </w:p>
    <w:p w14:paraId="2DD48522" w14:textId="77777777" w:rsidR="007871C5" w:rsidRPr="00220340" w:rsidRDefault="007871C5" w:rsidP="001C7F96">
      <w:pPr>
        <w:jc w:val="both"/>
        <w:rPr>
          <w:rFonts w:ascii="Arial" w:hAnsi="Arial" w:cs="Arial"/>
          <w:sz w:val="20"/>
          <w:szCs w:val="24"/>
        </w:rPr>
      </w:pPr>
    </w:p>
    <w:p w14:paraId="4D04473C" w14:textId="77777777" w:rsidR="00901E19" w:rsidRPr="00220340" w:rsidRDefault="00901E19" w:rsidP="001C7F96">
      <w:pPr>
        <w:jc w:val="both"/>
        <w:rPr>
          <w:rFonts w:ascii="Arial" w:hAnsi="Arial" w:cs="Arial"/>
          <w:sz w:val="20"/>
          <w:szCs w:val="24"/>
          <w:u w:val="single"/>
        </w:rPr>
      </w:pPr>
      <w:r w:rsidRPr="00220340">
        <w:rPr>
          <w:rFonts w:ascii="Arial" w:hAnsi="Arial" w:cs="Arial"/>
          <w:sz w:val="20"/>
          <w:szCs w:val="24"/>
          <w:u w:val="single"/>
        </w:rPr>
        <w:t>Whenever amendments have been adopted to the referenced codes and standards, each reference to said code and standard shall be considered to reference the adopted amendments. Any reference to NFPA 70 shall mean the</w:t>
      </w:r>
      <w:r w:rsidR="00E7254E" w:rsidRPr="00220340">
        <w:rPr>
          <w:rFonts w:ascii="Arial" w:hAnsi="Arial" w:cs="Arial"/>
          <w:sz w:val="20"/>
          <w:szCs w:val="24"/>
          <w:u w:val="single"/>
        </w:rPr>
        <w:t xml:space="preserve"> National</w:t>
      </w:r>
      <w:r w:rsidRPr="00220340">
        <w:rPr>
          <w:rFonts w:ascii="Arial" w:hAnsi="Arial" w:cs="Arial"/>
          <w:sz w:val="20"/>
          <w:szCs w:val="24"/>
          <w:u w:val="single"/>
        </w:rPr>
        <w:t xml:space="preserve"> Electrical Code as adopted.</w:t>
      </w:r>
      <w:r w:rsidR="00C3518A" w:rsidRPr="00220340">
        <w:rPr>
          <w:rFonts w:ascii="Arial" w:hAnsi="Arial" w:cs="Arial"/>
          <w:sz w:val="20"/>
          <w:szCs w:val="24"/>
          <w:u w:val="single"/>
        </w:rPr>
        <w:t xml:space="preserve"> </w:t>
      </w:r>
    </w:p>
    <w:p w14:paraId="382DB97D" w14:textId="77777777" w:rsidR="007871C5" w:rsidRPr="00220340" w:rsidRDefault="007871C5" w:rsidP="001C7F96">
      <w:pPr>
        <w:jc w:val="both"/>
        <w:rPr>
          <w:rFonts w:ascii="Arial" w:hAnsi="Arial" w:cs="Arial"/>
          <w:sz w:val="20"/>
          <w:szCs w:val="24"/>
          <w:u w:val="single"/>
        </w:rPr>
      </w:pPr>
    </w:p>
    <w:p w14:paraId="4D31D171" w14:textId="77777777" w:rsidR="007871C5" w:rsidRPr="00220340" w:rsidRDefault="007871C5" w:rsidP="007871C5">
      <w:pPr>
        <w:ind w:left="720"/>
        <w:jc w:val="both"/>
        <w:rPr>
          <w:rFonts w:ascii="Arial" w:hAnsi="Arial" w:cs="Arial"/>
          <w:sz w:val="20"/>
          <w:szCs w:val="24"/>
        </w:rPr>
      </w:pPr>
      <w:r w:rsidRPr="00220340">
        <w:rPr>
          <w:rFonts w:ascii="Arial" w:hAnsi="Arial" w:cs="Arial"/>
          <w:sz w:val="20"/>
        </w:rPr>
        <w:t xml:space="preserve">Exception: Where enforcement of a code provision would violate the conditions of the listing of the </w:t>
      </w:r>
      <w:r w:rsidRPr="00220340">
        <w:rPr>
          <w:rFonts w:ascii="Arial" w:hAnsi="Arial" w:cs="Arial"/>
          <w:i/>
          <w:iCs/>
          <w:sz w:val="20"/>
        </w:rPr>
        <w:t>equipment</w:t>
      </w:r>
      <w:r w:rsidRPr="00220340">
        <w:rPr>
          <w:rFonts w:ascii="Arial" w:hAnsi="Arial" w:cs="Arial"/>
          <w:sz w:val="20"/>
        </w:rPr>
        <w:t xml:space="preserve"> or </w:t>
      </w:r>
      <w:r w:rsidRPr="00220340">
        <w:rPr>
          <w:rFonts w:ascii="Arial" w:hAnsi="Arial" w:cs="Arial"/>
          <w:i/>
          <w:iCs/>
          <w:sz w:val="20"/>
        </w:rPr>
        <w:t>appliance</w:t>
      </w:r>
      <w:r w:rsidRPr="00220340">
        <w:rPr>
          <w:rFonts w:ascii="Arial" w:hAnsi="Arial" w:cs="Arial"/>
          <w:sz w:val="20"/>
        </w:rPr>
        <w:t xml:space="preserve">, the conditions of the listing and the manufacturer’s installation instruction shall apply. </w:t>
      </w:r>
    </w:p>
    <w:p w14:paraId="0B3CBE83" w14:textId="77777777" w:rsidR="007871C5" w:rsidRPr="00220340" w:rsidRDefault="007871C5" w:rsidP="001C7F96">
      <w:pPr>
        <w:jc w:val="both"/>
        <w:rPr>
          <w:rFonts w:ascii="Arial" w:hAnsi="Arial" w:cs="Arial"/>
          <w:sz w:val="20"/>
        </w:rPr>
      </w:pPr>
    </w:p>
    <w:p w14:paraId="34654EA1" w14:textId="77777777" w:rsidR="004A3771" w:rsidRPr="00220340" w:rsidRDefault="004A3771" w:rsidP="001C7F96">
      <w:pPr>
        <w:jc w:val="both"/>
        <w:rPr>
          <w:rFonts w:ascii="Arial" w:hAnsi="Arial" w:cs="Arial"/>
          <w:i/>
          <w:sz w:val="20"/>
        </w:rPr>
      </w:pPr>
      <w:r w:rsidRPr="00220340">
        <w:rPr>
          <w:rFonts w:ascii="Arial" w:hAnsi="Arial" w:cs="Arial"/>
          <w:i/>
          <w:sz w:val="20"/>
        </w:rPr>
        <w:t>(Reason</w:t>
      </w:r>
      <w:proofErr w:type="gramStart"/>
      <w:r w:rsidRPr="00220340">
        <w:rPr>
          <w:rFonts w:ascii="Arial" w:hAnsi="Arial" w:cs="Arial"/>
          <w:i/>
          <w:sz w:val="20"/>
        </w:rPr>
        <w:t>:  Legal</w:t>
      </w:r>
      <w:proofErr w:type="gramEnd"/>
      <w:r w:rsidRPr="00220340">
        <w:rPr>
          <w:rFonts w:ascii="Arial" w:hAnsi="Arial" w:cs="Arial"/>
          <w:i/>
          <w:sz w:val="20"/>
        </w:rPr>
        <w:t xml:space="preserve"> wording to recognize locally adopted codes and amendments adopted with referenced codes.)</w:t>
      </w:r>
    </w:p>
    <w:p w14:paraId="2D864251" w14:textId="77777777" w:rsidR="00037174" w:rsidRPr="00220340" w:rsidRDefault="00037174" w:rsidP="00037174">
      <w:pPr>
        <w:shd w:val="clear" w:color="auto" w:fill="A0A0A0"/>
        <w:jc w:val="both"/>
        <w:rPr>
          <w:rFonts w:ascii="Arial" w:hAnsi="Arial" w:cs="Arial"/>
          <w:b/>
          <w:sz w:val="20"/>
        </w:rPr>
      </w:pPr>
    </w:p>
    <w:p w14:paraId="12AAF060" w14:textId="77777777" w:rsidR="00037174" w:rsidRPr="00220340" w:rsidRDefault="00037174" w:rsidP="006D3947">
      <w:pPr>
        <w:widowControl/>
        <w:autoSpaceDE w:val="0"/>
        <w:autoSpaceDN w:val="0"/>
        <w:adjustRightInd w:val="0"/>
        <w:rPr>
          <w:rFonts w:ascii="Arial" w:hAnsi="Arial" w:cs="Arial"/>
          <w:b/>
          <w:bCs/>
          <w:sz w:val="22"/>
          <w:szCs w:val="22"/>
        </w:rPr>
      </w:pPr>
      <w:r w:rsidRPr="00220340">
        <w:rPr>
          <w:rFonts w:ascii="Arial" w:hAnsi="Arial" w:cs="Arial"/>
          <w:b/>
          <w:bCs/>
          <w:sz w:val="22"/>
          <w:szCs w:val="22"/>
        </w:rPr>
        <w:t>***Section 202; add definition of Effective Dispersal Volume Charge as follows:</w:t>
      </w:r>
    </w:p>
    <w:p w14:paraId="42D44946" w14:textId="77777777" w:rsidR="00037174" w:rsidRPr="00220340" w:rsidRDefault="00037174" w:rsidP="006D3947">
      <w:pPr>
        <w:widowControl/>
        <w:autoSpaceDE w:val="0"/>
        <w:autoSpaceDN w:val="0"/>
        <w:adjustRightInd w:val="0"/>
        <w:rPr>
          <w:rFonts w:ascii="Arial" w:hAnsi="Arial" w:cs="Arial"/>
          <w:b/>
          <w:bCs/>
          <w:sz w:val="16"/>
          <w:szCs w:val="16"/>
        </w:rPr>
      </w:pPr>
    </w:p>
    <w:p w14:paraId="650BD752" w14:textId="77777777" w:rsidR="006D3947" w:rsidRPr="00220340" w:rsidRDefault="00037174" w:rsidP="006D3947">
      <w:pPr>
        <w:widowControl/>
        <w:autoSpaceDE w:val="0"/>
        <w:autoSpaceDN w:val="0"/>
        <w:adjustRightInd w:val="0"/>
        <w:rPr>
          <w:rFonts w:ascii="Arial" w:hAnsi="Arial" w:cs="Arial"/>
          <w:sz w:val="22"/>
          <w:szCs w:val="22"/>
        </w:rPr>
      </w:pPr>
      <w:r w:rsidRPr="00220340">
        <w:rPr>
          <w:rFonts w:ascii="Arial" w:hAnsi="Arial" w:cs="Arial"/>
          <w:b/>
          <w:bCs/>
          <w:sz w:val="22"/>
          <w:szCs w:val="22"/>
        </w:rPr>
        <w:t>E</w:t>
      </w:r>
      <w:r w:rsidR="006D3947" w:rsidRPr="00220340">
        <w:rPr>
          <w:rFonts w:ascii="Arial" w:hAnsi="Arial" w:cs="Arial"/>
          <w:b/>
          <w:bCs/>
          <w:sz w:val="22"/>
          <w:szCs w:val="22"/>
        </w:rPr>
        <w:t xml:space="preserve">ffective </w:t>
      </w:r>
      <w:r w:rsidRPr="00220340">
        <w:rPr>
          <w:rFonts w:ascii="Arial" w:hAnsi="Arial" w:cs="Arial"/>
          <w:b/>
          <w:bCs/>
          <w:sz w:val="22"/>
          <w:szCs w:val="22"/>
        </w:rPr>
        <w:t>D</w:t>
      </w:r>
      <w:r w:rsidR="006D3947" w:rsidRPr="00220340">
        <w:rPr>
          <w:rFonts w:ascii="Arial" w:hAnsi="Arial" w:cs="Arial"/>
          <w:b/>
          <w:bCs/>
          <w:sz w:val="22"/>
          <w:szCs w:val="22"/>
        </w:rPr>
        <w:t xml:space="preserve">ispersal </w:t>
      </w:r>
      <w:r w:rsidRPr="00220340">
        <w:rPr>
          <w:rFonts w:ascii="Arial" w:hAnsi="Arial" w:cs="Arial"/>
          <w:b/>
          <w:bCs/>
          <w:sz w:val="22"/>
          <w:szCs w:val="22"/>
        </w:rPr>
        <w:t>V</w:t>
      </w:r>
      <w:r w:rsidR="006D3947" w:rsidRPr="00220340">
        <w:rPr>
          <w:rFonts w:ascii="Arial" w:hAnsi="Arial" w:cs="Arial"/>
          <w:b/>
          <w:bCs/>
          <w:sz w:val="22"/>
          <w:szCs w:val="22"/>
        </w:rPr>
        <w:t xml:space="preserve">olume </w:t>
      </w:r>
      <w:r w:rsidRPr="00220340">
        <w:rPr>
          <w:rFonts w:ascii="Arial" w:hAnsi="Arial" w:cs="Arial"/>
          <w:b/>
          <w:bCs/>
          <w:sz w:val="22"/>
          <w:szCs w:val="22"/>
        </w:rPr>
        <w:t>C</w:t>
      </w:r>
      <w:r w:rsidR="006D3947" w:rsidRPr="00220340">
        <w:rPr>
          <w:rFonts w:ascii="Arial" w:hAnsi="Arial" w:cs="Arial"/>
          <w:b/>
          <w:bCs/>
          <w:sz w:val="22"/>
          <w:szCs w:val="22"/>
        </w:rPr>
        <w:t>harge (EDVC</w:t>
      </w:r>
      <w:r w:rsidR="006D3947" w:rsidRPr="00220340">
        <w:rPr>
          <w:rFonts w:ascii="Arial" w:hAnsi="Arial" w:cs="Arial"/>
          <w:sz w:val="22"/>
          <w:szCs w:val="22"/>
        </w:rPr>
        <w:t>)</w:t>
      </w:r>
      <w:r w:rsidRPr="00220340">
        <w:rPr>
          <w:rFonts w:ascii="Arial" w:hAnsi="Arial" w:cs="Arial"/>
          <w:sz w:val="22"/>
          <w:szCs w:val="22"/>
        </w:rPr>
        <w:t xml:space="preserve">. </w:t>
      </w:r>
      <w:r w:rsidR="006D3947" w:rsidRPr="00220340">
        <w:rPr>
          <w:rFonts w:ascii="Arial" w:hAnsi="Arial" w:cs="Arial"/>
          <w:sz w:val="22"/>
          <w:szCs w:val="22"/>
        </w:rPr>
        <w:t xml:space="preserve"> The maximum refrigerant charge </w:t>
      </w:r>
      <w:proofErr w:type="gramStart"/>
      <w:r w:rsidR="006D3947" w:rsidRPr="00220340">
        <w:rPr>
          <w:rFonts w:ascii="Arial" w:hAnsi="Arial" w:cs="Arial"/>
          <w:sz w:val="22"/>
          <w:szCs w:val="22"/>
        </w:rPr>
        <w:t>permitted for</w:t>
      </w:r>
      <w:proofErr w:type="gramEnd"/>
      <w:r w:rsidR="006D3947" w:rsidRPr="00220340">
        <w:rPr>
          <w:rFonts w:ascii="Arial" w:hAnsi="Arial" w:cs="Arial"/>
          <w:sz w:val="22"/>
          <w:szCs w:val="22"/>
        </w:rPr>
        <w:t xml:space="preserve"> an effective dispersal volume.</w:t>
      </w:r>
    </w:p>
    <w:p w14:paraId="12505D47" w14:textId="77777777" w:rsidR="00037174" w:rsidRPr="00220340" w:rsidRDefault="00037174" w:rsidP="006D3947">
      <w:pPr>
        <w:widowControl/>
        <w:autoSpaceDE w:val="0"/>
        <w:autoSpaceDN w:val="0"/>
        <w:adjustRightInd w:val="0"/>
        <w:rPr>
          <w:rFonts w:ascii="CIDFont+F2" w:hAnsi="CIDFont+F2" w:cs="CIDFont+F2"/>
          <w:sz w:val="16"/>
          <w:szCs w:val="16"/>
        </w:rPr>
      </w:pPr>
    </w:p>
    <w:p w14:paraId="30172344" w14:textId="77777777" w:rsidR="00037174" w:rsidRPr="00220340" w:rsidRDefault="00037174" w:rsidP="00037174">
      <w:pPr>
        <w:jc w:val="both"/>
        <w:rPr>
          <w:rFonts w:ascii="Arial" w:hAnsi="Arial" w:cs="Arial"/>
          <w:i/>
          <w:sz w:val="20"/>
        </w:rPr>
      </w:pPr>
      <w:r w:rsidRPr="00220340">
        <w:rPr>
          <w:rFonts w:ascii="Arial" w:hAnsi="Arial" w:cs="Arial"/>
          <w:i/>
          <w:sz w:val="20"/>
        </w:rPr>
        <w:t xml:space="preserve">(Reason: These are additional terms used in ASHRAE 15 to determine refrigerant concentrations and </w:t>
      </w:r>
      <w:r w:rsidRPr="00220340">
        <w:rPr>
          <w:rFonts w:ascii="Arial" w:hAnsi="Arial" w:cs="Arial"/>
          <w:bCs/>
          <w:i/>
          <w:sz w:val="20"/>
        </w:rPr>
        <w:t>methods to mitigate refrigerant concentrations from exceeding the refrigerant concentration limit.)</w:t>
      </w:r>
    </w:p>
    <w:p w14:paraId="02B0C392" w14:textId="77777777" w:rsidR="00037174" w:rsidRPr="00220340" w:rsidRDefault="00037174" w:rsidP="00037174">
      <w:pPr>
        <w:shd w:val="clear" w:color="auto" w:fill="A0A0A0"/>
        <w:jc w:val="both"/>
        <w:rPr>
          <w:rFonts w:ascii="Arial" w:hAnsi="Arial" w:cs="Arial"/>
          <w:b/>
          <w:sz w:val="20"/>
        </w:rPr>
      </w:pPr>
    </w:p>
    <w:p w14:paraId="524B5FAD" w14:textId="77777777" w:rsidR="00037174" w:rsidRPr="00220340" w:rsidRDefault="00037174" w:rsidP="00037174">
      <w:pPr>
        <w:widowControl/>
        <w:autoSpaceDE w:val="0"/>
        <w:autoSpaceDN w:val="0"/>
        <w:adjustRightInd w:val="0"/>
        <w:rPr>
          <w:rFonts w:ascii="Arial" w:hAnsi="Arial" w:cs="Arial"/>
          <w:b/>
          <w:bCs/>
          <w:sz w:val="22"/>
          <w:szCs w:val="22"/>
        </w:rPr>
      </w:pPr>
      <w:r w:rsidRPr="00220340">
        <w:rPr>
          <w:rFonts w:ascii="Arial" w:hAnsi="Arial" w:cs="Arial"/>
          <w:b/>
          <w:bCs/>
          <w:sz w:val="22"/>
          <w:szCs w:val="22"/>
        </w:rPr>
        <w:t>***Section 202; add definition of Refrigerant Detection System as follows:</w:t>
      </w:r>
    </w:p>
    <w:p w14:paraId="30A24D10" w14:textId="77777777" w:rsidR="00037174" w:rsidRPr="00220340" w:rsidRDefault="00037174" w:rsidP="006D3947">
      <w:pPr>
        <w:widowControl/>
        <w:autoSpaceDE w:val="0"/>
        <w:autoSpaceDN w:val="0"/>
        <w:adjustRightInd w:val="0"/>
        <w:rPr>
          <w:rFonts w:ascii="Arial" w:hAnsi="Arial" w:cs="Arial"/>
          <w:sz w:val="16"/>
          <w:szCs w:val="16"/>
        </w:rPr>
      </w:pPr>
    </w:p>
    <w:p w14:paraId="5D7327CB" w14:textId="77777777" w:rsidR="006D3947" w:rsidRPr="00220340" w:rsidRDefault="006D3947" w:rsidP="006D3947">
      <w:pPr>
        <w:widowControl/>
        <w:autoSpaceDE w:val="0"/>
        <w:autoSpaceDN w:val="0"/>
        <w:adjustRightInd w:val="0"/>
        <w:rPr>
          <w:rFonts w:ascii="Arial" w:hAnsi="Arial" w:cs="Arial"/>
          <w:sz w:val="22"/>
          <w:szCs w:val="22"/>
        </w:rPr>
      </w:pPr>
      <w:r w:rsidRPr="00220340">
        <w:rPr>
          <w:rFonts w:ascii="Arial" w:hAnsi="Arial" w:cs="Arial"/>
          <w:b/>
          <w:bCs/>
          <w:sz w:val="22"/>
          <w:szCs w:val="22"/>
        </w:rPr>
        <w:t>Refrigerant Detection System</w:t>
      </w:r>
      <w:r w:rsidR="00037174" w:rsidRPr="00220340">
        <w:rPr>
          <w:rFonts w:ascii="Arial" w:hAnsi="Arial" w:cs="Arial"/>
          <w:b/>
          <w:bCs/>
          <w:sz w:val="22"/>
          <w:szCs w:val="22"/>
        </w:rPr>
        <w:t xml:space="preserve"> </w:t>
      </w:r>
      <w:r w:rsidR="00037174" w:rsidRPr="00220340">
        <w:rPr>
          <w:rFonts w:ascii="Arial" w:hAnsi="Arial" w:cs="Arial"/>
          <w:sz w:val="22"/>
          <w:szCs w:val="22"/>
        </w:rPr>
        <w:t>-</w:t>
      </w:r>
      <w:r w:rsidRPr="00220340">
        <w:rPr>
          <w:rFonts w:ascii="Arial" w:hAnsi="Arial" w:cs="Arial"/>
          <w:sz w:val="22"/>
          <w:szCs w:val="22"/>
        </w:rPr>
        <w:t xml:space="preserve"> The product safety standard addresses both refrigerant detection systems and leak detection systems. In the product safety standard, a leak detection system is defined as “a sensing system which responds to refrigerant leaking from a refrigerating system.” A leak detection system may include gas sensing, ultrasonic, or other such methods that meet the standards UL </w:t>
      </w:r>
      <w:r w:rsidRPr="00220340">
        <w:rPr>
          <w:rFonts w:ascii="Arial" w:hAnsi="Arial" w:cs="Arial"/>
          <w:sz w:val="21"/>
          <w:szCs w:val="21"/>
        </w:rPr>
        <w:t>60335-2-40/CSA C22.2 No. 60335-2-40 or UL 60335-2-89/CSA C22.2 No. 60335-2-89. [ASHRAE 15-2022: 3.1]</w:t>
      </w:r>
    </w:p>
    <w:p w14:paraId="25CA6D71" w14:textId="77777777" w:rsidR="00037174" w:rsidRPr="00220340" w:rsidRDefault="00037174" w:rsidP="006D3947">
      <w:pPr>
        <w:widowControl/>
        <w:autoSpaceDE w:val="0"/>
        <w:autoSpaceDN w:val="0"/>
        <w:adjustRightInd w:val="0"/>
        <w:rPr>
          <w:rFonts w:ascii="CIDFont+F2" w:hAnsi="CIDFont+F2" w:cs="CIDFont+F2"/>
          <w:sz w:val="16"/>
          <w:szCs w:val="16"/>
        </w:rPr>
      </w:pPr>
    </w:p>
    <w:p w14:paraId="61D54198" w14:textId="77777777" w:rsidR="00037174" w:rsidRPr="00220340" w:rsidRDefault="00037174" w:rsidP="00037174">
      <w:pPr>
        <w:jc w:val="both"/>
        <w:rPr>
          <w:rFonts w:ascii="Arial" w:hAnsi="Arial" w:cs="Arial"/>
          <w:i/>
          <w:sz w:val="20"/>
        </w:rPr>
      </w:pPr>
      <w:r w:rsidRPr="00220340">
        <w:rPr>
          <w:rFonts w:ascii="Arial" w:hAnsi="Arial" w:cs="Arial"/>
          <w:i/>
          <w:sz w:val="20"/>
        </w:rPr>
        <w:lastRenderedPageBreak/>
        <w:t xml:space="preserve">(Reason: These are additional terms used in ASHRAE 15 to determine refrigerant concentrations and </w:t>
      </w:r>
      <w:r w:rsidRPr="00220340">
        <w:rPr>
          <w:rFonts w:ascii="Arial" w:hAnsi="Arial" w:cs="Arial"/>
          <w:bCs/>
          <w:i/>
          <w:sz w:val="20"/>
        </w:rPr>
        <w:t>methods to mitigate refrigerant concentrations from exceeding the refrigerant concentration limit.)</w:t>
      </w:r>
    </w:p>
    <w:p w14:paraId="4D42513D" w14:textId="77777777" w:rsidR="00037174" w:rsidRPr="00220340" w:rsidRDefault="00037174" w:rsidP="00037174">
      <w:pPr>
        <w:shd w:val="clear" w:color="auto" w:fill="A0A0A0"/>
        <w:jc w:val="both"/>
        <w:rPr>
          <w:rFonts w:ascii="Arial" w:hAnsi="Arial" w:cs="Arial"/>
          <w:b/>
          <w:sz w:val="20"/>
        </w:rPr>
      </w:pPr>
    </w:p>
    <w:p w14:paraId="04337605" w14:textId="77777777" w:rsidR="00037174" w:rsidRPr="00220340" w:rsidRDefault="00037174" w:rsidP="00037174">
      <w:pPr>
        <w:widowControl/>
        <w:autoSpaceDE w:val="0"/>
        <w:autoSpaceDN w:val="0"/>
        <w:adjustRightInd w:val="0"/>
        <w:rPr>
          <w:rFonts w:ascii="Arial" w:hAnsi="Arial" w:cs="Arial"/>
          <w:b/>
          <w:bCs/>
          <w:sz w:val="22"/>
          <w:szCs w:val="22"/>
        </w:rPr>
      </w:pPr>
      <w:r w:rsidRPr="00220340">
        <w:rPr>
          <w:rFonts w:ascii="Arial" w:hAnsi="Arial" w:cs="Arial"/>
          <w:b/>
          <w:bCs/>
          <w:sz w:val="22"/>
          <w:szCs w:val="22"/>
        </w:rPr>
        <w:t>***Section 202; add definition of Refrigerant Detector as follows:</w:t>
      </w:r>
    </w:p>
    <w:p w14:paraId="45433DA9" w14:textId="77777777" w:rsidR="00037174" w:rsidRPr="00220340" w:rsidRDefault="00037174" w:rsidP="00037174">
      <w:pPr>
        <w:widowControl/>
        <w:autoSpaceDE w:val="0"/>
        <w:autoSpaceDN w:val="0"/>
        <w:adjustRightInd w:val="0"/>
        <w:rPr>
          <w:rFonts w:ascii="Arial" w:hAnsi="Arial" w:cs="Arial"/>
          <w:b/>
          <w:bCs/>
          <w:sz w:val="16"/>
          <w:szCs w:val="16"/>
        </w:rPr>
      </w:pPr>
    </w:p>
    <w:p w14:paraId="3FA15DCD" w14:textId="77777777" w:rsidR="006D3947" w:rsidRPr="00220340" w:rsidRDefault="006D3947" w:rsidP="00037174">
      <w:pPr>
        <w:widowControl/>
        <w:autoSpaceDE w:val="0"/>
        <w:autoSpaceDN w:val="0"/>
        <w:adjustRightInd w:val="0"/>
        <w:rPr>
          <w:rFonts w:ascii="Arial" w:hAnsi="Arial" w:cs="Arial"/>
          <w:sz w:val="22"/>
          <w:szCs w:val="22"/>
        </w:rPr>
      </w:pPr>
      <w:r w:rsidRPr="00220340">
        <w:rPr>
          <w:rFonts w:ascii="Arial" w:hAnsi="Arial" w:cs="Arial"/>
          <w:b/>
          <w:bCs/>
          <w:sz w:val="22"/>
          <w:szCs w:val="22"/>
        </w:rPr>
        <w:t>Refrigerant Detector</w:t>
      </w:r>
      <w:r w:rsidR="00037174" w:rsidRPr="00220340">
        <w:rPr>
          <w:rFonts w:ascii="Arial" w:hAnsi="Arial" w:cs="Arial"/>
          <w:sz w:val="22"/>
          <w:szCs w:val="22"/>
        </w:rPr>
        <w:t xml:space="preserve"> -</w:t>
      </w:r>
      <w:r w:rsidRPr="00220340">
        <w:rPr>
          <w:rFonts w:ascii="Arial" w:hAnsi="Arial" w:cs="Arial"/>
          <w:sz w:val="22"/>
          <w:szCs w:val="22"/>
        </w:rPr>
        <w:t xml:space="preserve"> “Refrigerant sensor” is another term for refrigerant detector. A</w:t>
      </w:r>
      <w:r w:rsidR="00037174" w:rsidRPr="00220340">
        <w:rPr>
          <w:rFonts w:ascii="Arial" w:hAnsi="Arial" w:cs="Arial"/>
          <w:sz w:val="22"/>
          <w:szCs w:val="22"/>
        </w:rPr>
        <w:t xml:space="preserve"> </w:t>
      </w:r>
      <w:r w:rsidRPr="00220340">
        <w:rPr>
          <w:rFonts w:ascii="Arial" w:hAnsi="Arial" w:cs="Arial"/>
          <w:sz w:val="22"/>
          <w:szCs w:val="22"/>
        </w:rPr>
        <w:t>refrigerant sensor is a sensing element combined with electronic circuitry that provides a</w:t>
      </w:r>
      <w:r w:rsidR="00037174" w:rsidRPr="00220340">
        <w:rPr>
          <w:rFonts w:ascii="Arial" w:hAnsi="Arial" w:cs="Arial"/>
          <w:sz w:val="22"/>
          <w:szCs w:val="22"/>
        </w:rPr>
        <w:t xml:space="preserve"> </w:t>
      </w:r>
      <w:r w:rsidRPr="00220340">
        <w:rPr>
          <w:rFonts w:ascii="Arial" w:hAnsi="Arial" w:cs="Arial"/>
          <w:sz w:val="22"/>
          <w:szCs w:val="22"/>
        </w:rPr>
        <w:t>digital output or an analog signal output that corresponds to the sensed refrigerant gas</w:t>
      </w:r>
      <w:r w:rsidR="00037174" w:rsidRPr="00220340">
        <w:rPr>
          <w:rFonts w:ascii="Arial" w:hAnsi="Arial" w:cs="Arial"/>
          <w:sz w:val="22"/>
          <w:szCs w:val="22"/>
        </w:rPr>
        <w:t xml:space="preserve"> </w:t>
      </w:r>
      <w:r w:rsidRPr="00220340">
        <w:rPr>
          <w:rFonts w:ascii="Arial" w:hAnsi="Arial" w:cs="Arial"/>
          <w:sz w:val="22"/>
          <w:szCs w:val="22"/>
        </w:rPr>
        <w:t>concentration. [ASHRAE 15-2022: 3.1]</w:t>
      </w:r>
    </w:p>
    <w:p w14:paraId="2C986069" w14:textId="77777777" w:rsidR="006D3947" w:rsidRPr="00220340" w:rsidRDefault="006D3947" w:rsidP="001C7F96">
      <w:pPr>
        <w:jc w:val="both"/>
        <w:rPr>
          <w:rFonts w:ascii="Arial" w:hAnsi="Arial" w:cs="Arial"/>
          <w:i/>
          <w:sz w:val="16"/>
          <w:szCs w:val="16"/>
        </w:rPr>
      </w:pPr>
    </w:p>
    <w:p w14:paraId="6CB754F0" w14:textId="77777777" w:rsidR="006D3947" w:rsidRPr="00220340" w:rsidRDefault="00037174" w:rsidP="00037174">
      <w:pPr>
        <w:jc w:val="both"/>
        <w:rPr>
          <w:rFonts w:ascii="Arial" w:hAnsi="Arial" w:cs="Arial"/>
          <w:i/>
          <w:sz w:val="20"/>
        </w:rPr>
      </w:pPr>
      <w:bookmarkStart w:id="0" w:name="_Hlk190961808"/>
      <w:r w:rsidRPr="00220340">
        <w:rPr>
          <w:rFonts w:ascii="Arial" w:hAnsi="Arial" w:cs="Arial"/>
          <w:i/>
          <w:sz w:val="20"/>
        </w:rPr>
        <w:t xml:space="preserve">(Reason: These are additional terms used in ASHRAE 15 to determine refrigerant concentrations and </w:t>
      </w:r>
      <w:r w:rsidRPr="00220340">
        <w:rPr>
          <w:rFonts w:ascii="Arial" w:hAnsi="Arial" w:cs="Arial"/>
          <w:bCs/>
          <w:i/>
          <w:sz w:val="20"/>
        </w:rPr>
        <w:t>methods to mitigate refrigerant concentrations from exceeding the refrigerant concentration limit.)</w:t>
      </w:r>
    </w:p>
    <w:bookmarkEnd w:id="0"/>
    <w:p w14:paraId="50426F40" w14:textId="77777777" w:rsidR="004A3771" w:rsidRPr="00220340" w:rsidRDefault="004A3771" w:rsidP="001C7F96">
      <w:pPr>
        <w:shd w:val="clear" w:color="auto" w:fill="A0A0A0"/>
        <w:jc w:val="both"/>
        <w:rPr>
          <w:rFonts w:ascii="Arial" w:hAnsi="Arial" w:cs="Arial"/>
          <w:b/>
          <w:sz w:val="20"/>
        </w:rPr>
      </w:pPr>
    </w:p>
    <w:p w14:paraId="1FB2D207" w14:textId="77777777" w:rsidR="003A7B0F" w:rsidRPr="00220340" w:rsidRDefault="003A7B0F" w:rsidP="001C7F96">
      <w:pPr>
        <w:pStyle w:val="Identifier"/>
        <w:jc w:val="both"/>
        <w:rPr>
          <w:rFonts w:cs="Arial"/>
        </w:rPr>
      </w:pPr>
      <w:r w:rsidRPr="00220340">
        <w:rPr>
          <w:rFonts w:cs="Arial"/>
        </w:rPr>
        <w:t>**Section 306.3; change to read as follows:</w:t>
      </w:r>
    </w:p>
    <w:p w14:paraId="2A301FF9" w14:textId="77777777" w:rsidR="003A7B0F" w:rsidRPr="00220340" w:rsidRDefault="003A7B0F" w:rsidP="001C7F96">
      <w:pPr>
        <w:pStyle w:val="Identifier"/>
        <w:jc w:val="both"/>
        <w:rPr>
          <w:rFonts w:cs="Arial"/>
        </w:rPr>
      </w:pPr>
    </w:p>
    <w:p w14:paraId="13476D99" w14:textId="77777777" w:rsidR="003A7B0F" w:rsidRPr="00220340" w:rsidRDefault="003A7B0F" w:rsidP="001C7F96">
      <w:pPr>
        <w:pStyle w:val="Identifier"/>
        <w:jc w:val="both"/>
        <w:rPr>
          <w:rFonts w:cs="Arial"/>
          <w:b w:val="0"/>
          <w:bCs/>
          <w:i w:val="0"/>
          <w:iCs/>
          <w:u w:val="single"/>
        </w:rPr>
      </w:pPr>
      <w:r w:rsidRPr="00220340">
        <w:rPr>
          <w:rFonts w:cs="Arial"/>
          <w:i w:val="0"/>
          <w:iCs/>
        </w:rPr>
        <w:t xml:space="preserve">306.3 Appliances in attics. </w:t>
      </w:r>
      <w:r w:rsidRPr="00220340">
        <w:rPr>
          <w:rFonts w:cs="Arial"/>
          <w:b w:val="0"/>
          <w:bCs/>
          <w:i w:val="0"/>
          <w:iCs/>
        </w:rPr>
        <w:t xml:space="preserve">Attics containing </w:t>
      </w:r>
      <w:r w:rsidRPr="00220340">
        <w:rPr>
          <w:rFonts w:cs="Arial"/>
          <w:b w:val="0"/>
          <w:bCs/>
        </w:rPr>
        <w:t>appliances</w:t>
      </w:r>
      <w:r w:rsidRPr="00220340">
        <w:rPr>
          <w:rFonts w:cs="Arial"/>
          <w:b w:val="0"/>
          <w:bCs/>
          <w:i w:val="0"/>
          <w:iCs/>
        </w:rPr>
        <w:t xml:space="preserve"> shall be provided with an opening and unobstructed passageway large enough </w:t>
      </w:r>
      <w:r w:rsidR="00CE332C" w:rsidRPr="00220340">
        <w:rPr>
          <w:rFonts w:cs="Arial"/>
          <w:b w:val="0"/>
          <w:bCs/>
          <w:i w:val="0"/>
          <w:iCs/>
        </w:rPr>
        <w:t>to allow</w:t>
      </w:r>
      <w:r w:rsidRPr="00220340">
        <w:rPr>
          <w:rFonts w:cs="Arial"/>
          <w:b w:val="0"/>
          <w:bCs/>
          <w:i w:val="0"/>
          <w:iCs/>
        </w:rPr>
        <w:t xml:space="preserve"> removal of the largest </w:t>
      </w:r>
      <w:r w:rsidRPr="00220340">
        <w:rPr>
          <w:rFonts w:cs="Arial"/>
          <w:b w:val="0"/>
          <w:bCs/>
        </w:rPr>
        <w:t xml:space="preserve">appliance. </w:t>
      </w:r>
      <w:r w:rsidRPr="00220340">
        <w:rPr>
          <w:rFonts w:cs="Arial"/>
          <w:b w:val="0"/>
          <w:bCs/>
          <w:i w:val="0"/>
          <w:iCs/>
        </w:rPr>
        <w:t xml:space="preserve">The </w:t>
      </w:r>
      <w:r w:rsidR="006219CA" w:rsidRPr="00220340">
        <w:rPr>
          <w:rFonts w:cs="Arial"/>
          <w:b w:val="0"/>
          <w:bCs/>
          <w:i w:val="0"/>
          <w:iCs/>
        </w:rPr>
        <w:t>passageway</w:t>
      </w:r>
      <w:r w:rsidRPr="00220340">
        <w:rPr>
          <w:rFonts w:cs="Arial"/>
          <w:b w:val="0"/>
          <w:bCs/>
          <w:i w:val="0"/>
          <w:iCs/>
        </w:rPr>
        <w:t xml:space="preserve"> shall be not less than 30 inches (762 mm) high and 22 inches (599 mm) wide and to more than</w:t>
      </w:r>
      <w:r w:rsidR="00CE332C" w:rsidRPr="00220340">
        <w:rPr>
          <w:rFonts w:cs="Arial"/>
          <w:b w:val="0"/>
          <w:bCs/>
          <w:i w:val="0"/>
          <w:iCs/>
        </w:rPr>
        <w:t xml:space="preserve"> </w:t>
      </w:r>
      <w:r w:rsidRPr="00220340">
        <w:rPr>
          <w:rFonts w:cs="Arial"/>
          <w:b w:val="0"/>
          <w:bCs/>
          <w:i w:val="0"/>
          <w:iCs/>
        </w:rPr>
        <w:t xml:space="preserve">20 feet (6096 mm) in length measured along the centerline of the passageway from the opening to the </w:t>
      </w:r>
      <w:r w:rsidRPr="00220340">
        <w:rPr>
          <w:rFonts w:cs="Arial"/>
          <w:b w:val="0"/>
          <w:bCs/>
        </w:rPr>
        <w:t>appliance.</w:t>
      </w:r>
      <w:r w:rsidRPr="00220340">
        <w:rPr>
          <w:rFonts w:cs="Arial"/>
          <w:b w:val="0"/>
          <w:bCs/>
          <w:i w:val="0"/>
          <w:iCs/>
        </w:rPr>
        <w:t xml:space="preserve"> The passageway shall have continuous solid flooring not less than 24 inches (610 mm) wide. A level service space not less than 30 inches (762 mm) deep and 30 inches (762 mm) wide shall be present at the front or service side of the </w:t>
      </w:r>
      <w:r w:rsidRPr="00220340">
        <w:rPr>
          <w:rFonts w:cs="Arial"/>
          <w:b w:val="0"/>
          <w:bCs/>
        </w:rPr>
        <w:t>appliance.</w:t>
      </w:r>
      <w:r w:rsidR="006219CA" w:rsidRPr="00220340">
        <w:rPr>
          <w:rFonts w:cs="Arial"/>
          <w:b w:val="0"/>
          <w:bCs/>
        </w:rPr>
        <w:t xml:space="preserve"> </w:t>
      </w:r>
      <w:r w:rsidR="006219CA" w:rsidRPr="00220340">
        <w:rPr>
          <w:rFonts w:cs="Arial"/>
          <w:b w:val="0"/>
          <w:bCs/>
          <w:i w:val="0"/>
          <w:iCs/>
        </w:rPr>
        <w:t>The clear access opening dimensions shall be not less than 20 inches by 30 inches (508 mm by 762 mm), and large enough to allow removal of the largest appliance.</w:t>
      </w:r>
      <w:r w:rsidR="00CE332C" w:rsidRPr="00220340">
        <w:rPr>
          <w:rFonts w:cs="Arial"/>
          <w:b w:val="0"/>
          <w:bCs/>
          <w:i w:val="0"/>
          <w:iCs/>
        </w:rPr>
        <w:t xml:space="preserve"> </w:t>
      </w:r>
      <w:r w:rsidR="006219CA" w:rsidRPr="00220340">
        <w:rPr>
          <w:rFonts w:cs="Arial"/>
          <w:b w:val="0"/>
          <w:bCs/>
          <w:i w:val="0"/>
          <w:iCs/>
          <w:u w:val="single"/>
        </w:rPr>
        <w:t xml:space="preserve">As a minimum access to the attic space shall be provided by </w:t>
      </w:r>
      <w:r w:rsidR="00CC13F6" w:rsidRPr="00220340">
        <w:rPr>
          <w:rFonts w:cs="Arial"/>
          <w:b w:val="0"/>
          <w:bCs/>
          <w:i w:val="0"/>
          <w:iCs/>
          <w:u w:val="single"/>
        </w:rPr>
        <w:t>one</w:t>
      </w:r>
      <w:r w:rsidR="006219CA" w:rsidRPr="00220340">
        <w:rPr>
          <w:rFonts w:cs="Arial"/>
          <w:b w:val="0"/>
          <w:bCs/>
          <w:i w:val="0"/>
          <w:iCs/>
          <w:u w:val="single"/>
        </w:rPr>
        <w:t xml:space="preserve"> of the following:</w:t>
      </w:r>
    </w:p>
    <w:p w14:paraId="36444DC4" w14:textId="77777777" w:rsidR="00CC13F6" w:rsidRPr="00220340" w:rsidRDefault="00CC13F6" w:rsidP="001C7F96">
      <w:pPr>
        <w:pStyle w:val="Identifier"/>
        <w:jc w:val="both"/>
        <w:rPr>
          <w:rFonts w:cs="Arial"/>
          <w:b w:val="0"/>
          <w:bCs/>
          <w:i w:val="0"/>
          <w:iCs/>
          <w:u w:val="single"/>
        </w:rPr>
      </w:pPr>
    </w:p>
    <w:p w14:paraId="7568211B" w14:textId="77777777" w:rsidR="00CC13F6" w:rsidRPr="00220340" w:rsidRDefault="006219CA" w:rsidP="00CC13F6">
      <w:pPr>
        <w:pStyle w:val="Identifier"/>
        <w:numPr>
          <w:ilvl w:val="0"/>
          <w:numId w:val="24"/>
        </w:numPr>
        <w:jc w:val="both"/>
        <w:rPr>
          <w:rFonts w:cs="Arial"/>
          <w:b w:val="0"/>
          <w:bCs/>
          <w:i w:val="0"/>
          <w:iCs/>
          <w:u w:val="single"/>
        </w:rPr>
      </w:pPr>
      <w:r w:rsidRPr="00220340">
        <w:rPr>
          <w:rFonts w:cs="Arial"/>
          <w:b w:val="0"/>
          <w:bCs/>
          <w:i w:val="0"/>
          <w:iCs/>
          <w:u w:val="single"/>
        </w:rPr>
        <w:t>A permanent Stair</w:t>
      </w:r>
      <w:r w:rsidR="00CC13F6" w:rsidRPr="00220340">
        <w:rPr>
          <w:rFonts w:cs="Arial"/>
          <w:b w:val="0"/>
          <w:bCs/>
          <w:i w:val="0"/>
          <w:iCs/>
          <w:u w:val="single"/>
        </w:rPr>
        <w:t>.</w:t>
      </w:r>
    </w:p>
    <w:p w14:paraId="36CAFEE5" w14:textId="77777777" w:rsidR="00CC13F6" w:rsidRPr="00220340" w:rsidRDefault="00CC13F6" w:rsidP="00CC13F6">
      <w:pPr>
        <w:pStyle w:val="Identifier"/>
        <w:numPr>
          <w:ilvl w:val="0"/>
          <w:numId w:val="24"/>
        </w:numPr>
        <w:jc w:val="both"/>
        <w:rPr>
          <w:rFonts w:cs="Arial"/>
          <w:b w:val="0"/>
          <w:bCs/>
          <w:i w:val="0"/>
          <w:iCs/>
          <w:u w:val="single"/>
        </w:rPr>
      </w:pPr>
      <w:r w:rsidRPr="00220340">
        <w:rPr>
          <w:rFonts w:cs="Arial"/>
          <w:b w:val="0"/>
          <w:bCs/>
          <w:i w:val="0"/>
          <w:iCs/>
          <w:u w:val="single"/>
        </w:rPr>
        <w:t xml:space="preserve">A pull-down stair with a minimum 300 </w:t>
      </w:r>
      <w:proofErr w:type="spellStart"/>
      <w:r w:rsidRPr="00220340">
        <w:rPr>
          <w:rFonts w:cs="Arial"/>
          <w:b w:val="0"/>
          <w:bCs/>
          <w:i w:val="0"/>
          <w:iCs/>
          <w:u w:val="single"/>
        </w:rPr>
        <w:t>lb</w:t>
      </w:r>
      <w:proofErr w:type="spellEnd"/>
      <w:r w:rsidRPr="00220340">
        <w:rPr>
          <w:rFonts w:cs="Arial"/>
          <w:b w:val="0"/>
          <w:bCs/>
          <w:i w:val="0"/>
          <w:iCs/>
          <w:u w:val="single"/>
        </w:rPr>
        <w:t xml:space="preserve"> (136 kg) capacity.</w:t>
      </w:r>
    </w:p>
    <w:p w14:paraId="24A17B39" w14:textId="77777777" w:rsidR="00CC13F6" w:rsidRPr="00220340" w:rsidRDefault="00CC13F6" w:rsidP="00CC13F6">
      <w:pPr>
        <w:pStyle w:val="Identifier"/>
        <w:numPr>
          <w:ilvl w:val="0"/>
          <w:numId w:val="24"/>
        </w:numPr>
        <w:jc w:val="both"/>
        <w:rPr>
          <w:rFonts w:cs="Arial"/>
          <w:b w:val="0"/>
          <w:bCs/>
          <w:i w:val="0"/>
          <w:iCs/>
          <w:u w:val="single"/>
        </w:rPr>
      </w:pPr>
      <w:r w:rsidRPr="00220340">
        <w:rPr>
          <w:rFonts w:cs="Arial"/>
          <w:b w:val="0"/>
          <w:bCs/>
          <w:i w:val="0"/>
          <w:iCs/>
          <w:u w:val="single"/>
        </w:rPr>
        <w:t>An access door from an upper floor level.</w:t>
      </w:r>
    </w:p>
    <w:p w14:paraId="6200FFFD" w14:textId="77777777" w:rsidR="006219CA" w:rsidRPr="00220340" w:rsidRDefault="006219CA" w:rsidP="001C7F96">
      <w:pPr>
        <w:pStyle w:val="Identifier"/>
        <w:jc w:val="both"/>
        <w:rPr>
          <w:rFonts w:cs="Arial"/>
          <w:b w:val="0"/>
          <w:bCs/>
          <w:i w:val="0"/>
          <w:iCs/>
        </w:rPr>
      </w:pPr>
    </w:p>
    <w:p w14:paraId="5B697549" w14:textId="77777777" w:rsidR="006219CA" w:rsidRPr="00220340" w:rsidRDefault="006219CA" w:rsidP="001C7F96">
      <w:pPr>
        <w:pStyle w:val="Identifier"/>
        <w:jc w:val="both"/>
        <w:rPr>
          <w:rFonts w:cs="Arial"/>
          <w:b w:val="0"/>
          <w:bCs/>
          <w:i w:val="0"/>
          <w:iCs/>
        </w:rPr>
      </w:pPr>
      <w:r w:rsidRPr="00220340">
        <w:rPr>
          <w:rFonts w:cs="Arial"/>
          <w:b w:val="0"/>
          <w:bCs/>
          <w:i w:val="0"/>
          <w:iCs/>
        </w:rPr>
        <w:tab/>
      </w:r>
      <w:r w:rsidRPr="00220340">
        <w:rPr>
          <w:rFonts w:cs="Arial"/>
          <w:i w:val="0"/>
          <w:iCs/>
        </w:rPr>
        <w:t>Exceptions:</w:t>
      </w:r>
    </w:p>
    <w:p w14:paraId="77C54C54" w14:textId="77777777" w:rsidR="006219CA" w:rsidRPr="00220340" w:rsidRDefault="006219CA" w:rsidP="006219CA">
      <w:pPr>
        <w:pStyle w:val="Identifier"/>
        <w:numPr>
          <w:ilvl w:val="0"/>
          <w:numId w:val="23"/>
        </w:numPr>
        <w:jc w:val="both"/>
        <w:rPr>
          <w:rFonts w:cs="Arial"/>
          <w:b w:val="0"/>
          <w:bCs/>
          <w:i w:val="0"/>
          <w:iCs/>
        </w:rPr>
      </w:pPr>
      <w:r w:rsidRPr="00220340">
        <w:rPr>
          <w:rFonts w:cs="Arial"/>
          <w:b w:val="0"/>
          <w:bCs/>
          <w:i w:val="0"/>
          <w:iCs/>
        </w:rPr>
        <w:t xml:space="preserve">The passageway and level service space are not required where the </w:t>
      </w:r>
      <w:r w:rsidRPr="00220340">
        <w:rPr>
          <w:rFonts w:cs="Arial"/>
          <w:b w:val="0"/>
          <w:bCs/>
        </w:rPr>
        <w:t>appliance</w:t>
      </w:r>
      <w:r w:rsidRPr="00220340">
        <w:rPr>
          <w:rFonts w:cs="Arial"/>
          <w:b w:val="0"/>
          <w:bCs/>
          <w:i w:val="0"/>
          <w:iCs/>
        </w:rPr>
        <w:t xml:space="preserve"> is capable of being serviced and removed through the required opening</w:t>
      </w:r>
      <w:r w:rsidR="00CC13F6" w:rsidRPr="00220340">
        <w:rPr>
          <w:rFonts w:cs="Arial"/>
          <w:b w:val="0"/>
          <w:bCs/>
          <w:i w:val="0"/>
          <w:iCs/>
        </w:rPr>
        <w:t xml:space="preserve"> </w:t>
      </w:r>
      <w:r w:rsidR="00CC13F6" w:rsidRPr="00220340">
        <w:rPr>
          <w:rFonts w:cs="Arial"/>
          <w:b w:val="0"/>
          <w:bCs/>
          <w:i w:val="0"/>
          <w:iCs/>
          <w:u w:val="single"/>
        </w:rPr>
        <w:t xml:space="preserve">with the approval of the </w:t>
      </w:r>
      <w:proofErr w:type="gramStart"/>
      <w:r w:rsidR="00CC13F6" w:rsidRPr="00220340">
        <w:rPr>
          <w:rFonts w:cs="Arial"/>
          <w:b w:val="0"/>
          <w:bCs/>
          <w:i w:val="0"/>
          <w:iCs/>
          <w:u w:val="single"/>
        </w:rPr>
        <w:t>code official</w:t>
      </w:r>
      <w:proofErr w:type="gramEnd"/>
      <w:r w:rsidR="00CC13F6" w:rsidRPr="00220340">
        <w:rPr>
          <w:rFonts w:cs="Arial"/>
          <w:b w:val="0"/>
          <w:bCs/>
          <w:i w:val="0"/>
          <w:iCs/>
          <w:u w:val="single"/>
        </w:rPr>
        <w:t>.</w:t>
      </w:r>
    </w:p>
    <w:p w14:paraId="670E3869" w14:textId="77777777" w:rsidR="006219CA" w:rsidRPr="00220340" w:rsidRDefault="006219CA" w:rsidP="006219CA">
      <w:pPr>
        <w:pStyle w:val="Identifier"/>
        <w:numPr>
          <w:ilvl w:val="0"/>
          <w:numId w:val="23"/>
        </w:numPr>
        <w:jc w:val="both"/>
        <w:rPr>
          <w:rFonts w:cs="Arial"/>
          <w:b w:val="0"/>
          <w:bCs/>
          <w:i w:val="0"/>
          <w:iCs/>
        </w:rPr>
      </w:pPr>
      <w:r w:rsidRPr="00220340">
        <w:rPr>
          <w:rFonts w:cs="Arial"/>
          <w:b w:val="0"/>
          <w:bCs/>
          <w:i w:val="0"/>
          <w:iCs/>
        </w:rPr>
        <w:t xml:space="preserve">Where the passageway is unobstructed and not less than 6 feet (1829 mm) high and 22 inches (559 mm) wide for its entire length, the passageway shall be not greater than 50 feet (15,250 mm) in length. </w:t>
      </w:r>
    </w:p>
    <w:p w14:paraId="279704C3" w14:textId="77777777" w:rsidR="006219CA" w:rsidRPr="00220340" w:rsidRDefault="006219CA" w:rsidP="00CC13F6">
      <w:pPr>
        <w:pStyle w:val="Identifier"/>
        <w:jc w:val="both"/>
        <w:rPr>
          <w:rFonts w:cs="Arial"/>
          <w:b w:val="0"/>
          <w:bCs/>
          <w:i w:val="0"/>
          <w:iCs/>
        </w:rPr>
      </w:pPr>
    </w:p>
    <w:p w14:paraId="679E86E7" w14:textId="77777777" w:rsidR="00CC13F6" w:rsidRPr="00220340" w:rsidRDefault="00CC13F6" w:rsidP="00CC13F6">
      <w:pPr>
        <w:pStyle w:val="Identifier"/>
        <w:jc w:val="both"/>
        <w:rPr>
          <w:rFonts w:cs="Arial"/>
          <w:b w:val="0"/>
          <w:bCs/>
        </w:rPr>
      </w:pPr>
      <w:r w:rsidRPr="00220340">
        <w:rPr>
          <w:rFonts w:cs="Arial"/>
          <w:b w:val="0"/>
          <w:bCs/>
        </w:rPr>
        <w:t>(Reason: To provide adequate access to appliances for service or replacement with safe access.)</w:t>
      </w:r>
    </w:p>
    <w:p w14:paraId="47AA327F" w14:textId="77777777" w:rsidR="00CC13F6" w:rsidRPr="00220340" w:rsidRDefault="001A02F3" w:rsidP="00E01A6B">
      <w:pPr>
        <w:pStyle w:val="Identifier"/>
        <w:shd w:val="clear" w:color="auto" w:fill="808080"/>
        <w:jc w:val="both"/>
        <w:rPr>
          <w:rFonts w:cs="Arial"/>
          <w:b w:val="0"/>
          <w:bCs/>
          <w:i w:val="0"/>
          <w:iCs/>
        </w:rPr>
      </w:pPr>
      <w:r w:rsidRPr="00220340">
        <w:rPr>
          <w:rFonts w:cs="Arial"/>
          <w:b w:val="0"/>
          <w:bCs/>
          <w:i w:val="0"/>
          <w:iCs/>
        </w:rPr>
        <w:t xml:space="preserve">                                                                                                                                                                 </w:t>
      </w:r>
    </w:p>
    <w:p w14:paraId="675FFF29" w14:textId="77777777" w:rsidR="004A3771" w:rsidRPr="00220340" w:rsidRDefault="00B06769" w:rsidP="001C7F96">
      <w:pPr>
        <w:pStyle w:val="Identifier"/>
        <w:jc w:val="both"/>
        <w:rPr>
          <w:rFonts w:cs="Arial"/>
        </w:rPr>
      </w:pPr>
      <w:r w:rsidRPr="00220340">
        <w:rPr>
          <w:rFonts w:cs="Arial"/>
        </w:rPr>
        <w:t>*</w:t>
      </w:r>
      <w:r w:rsidR="004A3771" w:rsidRPr="00220340">
        <w:rPr>
          <w:rFonts w:cs="Arial"/>
        </w:rPr>
        <w:t>*Section 306.5.1; change to read as follows:</w:t>
      </w:r>
    </w:p>
    <w:p w14:paraId="68CCBD9B" w14:textId="77777777" w:rsidR="004A3771" w:rsidRPr="00220340" w:rsidRDefault="004A3771" w:rsidP="001C7F96">
      <w:pPr>
        <w:jc w:val="both"/>
        <w:rPr>
          <w:rFonts w:ascii="Arial" w:hAnsi="Arial" w:cs="Arial"/>
          <w:i/>
          <w:sz w:val="20"/>
        </w:rPr>
      </w:pPr>
    </w:p>
    <w:p w14:paraId="1192CADD" w14:textId="77777777" w:rsidR="00B06769" w:rsidRPr="00220340" w:rsidRDefault="004A3771" w:rsidP="001C7F96">
      <w:pPr>
        <w:jc w:val="both"/>
        <w:rPr>
          <w:rFonts w:ascii="Arial" w:hAnsi="Arial" w:cs="Arial"/>
          <w:sz w:val="20"/>
        </w:rPr>
      </w:pPr>
      <w:r w:rsidRPr="00220340">
        <w:rPr>
          <w:rFonts w:ascii="Arial" w:hAnsi="Arial" w:cs="Arial"/>
          <w:b/>
          <w:sz w:val="20"/>
        </w:rPr>
        <w:t xml:space="preserve">306.5.1 Sloped </w:t>
      </w:r>
      <w:r w:rsidR="00151CC2" w:rsidRPr="00220340">
        <w:rPr>
          <w:rFonts w:ascii="Arial" w:hAnsi="Arial" w:cs="Arial"/>
          <w:b/>
          <w:sz w:val="20"/>
        </w:rPr>
        <w:t>R</w:t>
      </w:r>
      <w:r w:rsidRPr="00220340">
        <w:rPr>
          <w:rFonts w:ascii="Arial" w:hAnsi="Arial" w:cs="Arial"/>
          <w:b/>
          <w:sz w:val="20"/>
        </w:rPr>
        <w:t xml:space="preserve">oofs.  </w:t>
      </w:r>
      <w:r w:rsidRPr="00220340">
        <w:rPr>
          <w:rFonts w:ascii="Arial" w:hAnsi="Arial" w:cs="Arial"/>
          <w:sz w:val="20"/>
        </w:rPr>
        <w:t xml:space="preserve">Where appliances, </w:t>
      </w:r>
      <w:r w:rsidRPr="00220340">
        <w:rPr>
          <w:rFonts w:ascii="Arial" w:hAnsi="Arial" w:cs="Arial"/>
          <w:i/>
          <w:sz w:val="20"/>
        </w:rPr>
        <w:t>equipment</w:t>
      </w:r>
      <w:r w:rsidRPr="00220340">
        <w:rPr>
          <w:rFonts w:ascii="Arial" w:hAnsi="Arial" w:cs="Arial"/>
          <w:sz w:val="20"/>
        </w:rPr>
        <w:t xml:space="preserve">, fans or other components that require service are installed </w:t>
      </w:r>
      <w:r w:rsidR="00B06769" w:rsidRPr="00220340">
        <w:rPr>
          <w:rFonts w:ascii="Arial" w:hAnsi="Arial" w:cs="Arial"/>
          <w:sz w:val="20"/>
        </w:rPr>
        <w:t xml:space="preserve">on a roof having a slope of </w:t>
      </w:r>
      <w:r w:rsidR="007C7477" w:rsidRPr="00220340">
        <w:rPr>
          <w:rFonts w:ascii="Arial" w:hAnsi="Arial" w:cs="Arial"/>
          <w:sz w:val="20"/>
        </w:rPr>
        <w:t xml:space="preserve">3 </w:t>
      </w:r>
      <w:r w:rsidRPr="00220340">
        <w:rPr>
          <w:rFonts w:ascii="Arial" w:hAnsi="Arial" w:cs="Arial"/>
          <w:sz w:val="20"/>
        </w:rPr>
        <w:t>units vertical in 12 units horizontal (25-percent slope) or greater</w:t>
      </w:r>
      <w:r w:rsidR="0057770B" w:rsidRPr="00220340">
        <w:rPr>
          <w:rFonts w:ascii="Arial" w:hAnsi="Arial" w:cs="Arial"/>
          <w:sz w:val="20"/>
        </w:rPr>
        <w:t xml:space="preserve"> </w:t>
      </w:r>
      <w:r w:rsidRPr="00220340">
        <w:rPr>
          <w:rFonts w:ascii="Arial" w:hAnsi="Arial" w:cs="Arial"/>
          <w:sz w:val="20"/>
        </w:rPr>
        <w:t xml:space="preserve">and having an edge more than 30 inches (762 mm) above grade at such edge, a </w:t>
      </w:r>
      <w:r w:rsidRPr="00220340">
        <w:rPr>
          <w:rFonts w:ascii="Arial" w:hAnsi="Arial" w:cs="Arial"/>
          <w:sz w:val="20"/>
          <w:u w:val="single"/>
        </w:rPr>
        <w:t xml:space="preserve">catwalk at least 16 inches in width with substantial cleats spaced not more than 16 inches apart shall be provided from the roof </w:t>
      </w:r>
      <w:r w:rsidRPr="00220340">
        <w:rPr>
          <w:rFonts w:ascii="Arial" w:hAnsi="Arial" w:cs="Arial"/>
          <w:i/>
          <w:sz w:val="20"/>
          <w:u w:val="single"/>
        </w:rPr>
        <w:t>access</w:t>
      </w:r>
      <w:r w:rsidRPr="00220340">
        <w:rPr>
          <w:rFonts w:ascii="Arial" w:hAnsi="Arial" w:cs="Arial"/>
          <w:sz w:val="20"/>
          <w:u w:val="single"/>
        </w:rPr>
        <w:t xml:space="preserve"> to a level platform at the appliance.</w:t>
      </w:r>
      <w:r w:rsidRPr="00220340">
        <w:rPr>
          <w:rFonts w:ascii="Arial" w:hAnsi="Arial" w:cs="Arial"/>
          <w:sz w:val="20"/>
        </w:rPr>
        <w:t xml:space="preserve">  The level platform shall be provided on each side of the </w:t>
      </w:r>
      <w:r w:rsidRPr="00220340">
        <w:rPr>
          <w:rFonts w:ascii="Arial" w:hAnsi="Arial" w:cs="Arial"/>
          <w:i/>
          <w:iCs/>
          <w:sz w:val="20"/>
        </w:rPr>
        <w:t>appliance</w:t>
      </w:r>
      <w:r w:rsidRPr="00220340">
        <w:rPr>
          <w:rFonts w:ascii="Arial" w:hAnsi="Arial" w:cs="Arial"/>
          <w:sz w:val="20"/>
        </w:rPr>
        <w:t xml:space="preserve"> </w:t>
      </w:r>
      <w:r w:rsidR="007C7477" w:rsidRPr="00220340">
        <w:rPr>
          <w:rFonts w:ascii="Arial" w:hAnsi="Arial" w:cs="Arial"/>
          <w:sz w:val="20"/>
        </w:rPr>
        <w:t xml:space="preserve">or </w:t>
      </w:r>
      <w:r w:rsidR="007C7477" w:rsidRPr="00220340">
        <w:rPr>
          <w:rFonts w:ascii="Arial" w:hAnsi="Arial" w:cs="Arial"/>
          <w:i/>
          <w:iCs/>
          <w:sz w:val="20"/>
        </w:rPr>
        <w:t>equipment</w:t>
      </w:r>
      <w:r w:rsidR="007C7477" w:rsidRPr="00220340">
        <w:rPr>
          <w:rFonts w:ascii="Arial" w:hAnsi="Arial" w:cs="Arial"/>
          <w:sz w:val="20"/>
        </w:rPr>
        <w:t xml:space="preserve"> </w:t>
      </w:r>
      <w:r w:rsidRPr="00220340">
        <w:rPr>
          <w:rFonts w:ascii="Arial" w:hAnsi="Arial" w:cs="Arial"/>
          <w:sz w:val="20"/>
        </w:rPr>
        <w:t xml:space="preserve">to which </w:t>
      </w:r>
      <w:r w:rsidRPr="00220340">
        <w:rPr>
          <w:rFonts w:ascii="Arial" w:hAnsi="Arial" w:cs="Arial"/>
          <w:i/>
          <w:sz w:val="20"/>
        </w:rPr>
        <w:t>access</w:t>
      </w:r>
      <w:r w:rsidRPr="00220340">
        <w:rPr>
          <w:rFonts w:ascii="Arial" w:hAnsi="Arial" w:cs="Arial"/>
          <w:sz w:val="20"/>
        </w:rPr>
        <w:t xml:space="preserve"> is required for service, repair or maintenance. The platform shall be not less than 30 inches (762 mm) in any dimension and shall be provided with guards. The guards shall extend not less than 42 inches (1067 mm) above the platform, shall be constructed </w:t>
      </w:r>
      <w:proofErr w:type="gramStart"/>
      <w:r w:rsidRPr="00220340">
        <w:rPr>
          <w:rFonts w:ascii="Arial" w:hAnsi="Arial" w:cs="Arial"/>
          <w:sz w:val="20"/>
        </w:rPr>
        <w:t>so as to</w:t>
      </w:r>
      <w:proofErr w:type="gramEnd"/>
      <w:r w:rsidRPr="00220340">
        <w:rPr>
          <w:rFonts w:ascii="Arial" w:hAnsi="Arial" w:cs="Arial"/>
          <w:sz w:val="20"/>
        </w:rPr>
        <w:t xml:space="preserve"> prevent the passage of a 21-inch-diameter (533 mm) sphere and shall comply with the loading requirements for guards specified in the </w:t>
      </w:r>
      <w:r w:rsidRPr="00220340">
        <w:rPr>
          <w:rFonts w:ascii="Arial" w:hAnsi="Arial" w:cs="Arial"/>
          <w:i/>
          <w:sz w:val="20"/>
        </w:rPr>
        <w:t>International Building Code</w:t>
      </w:r>
      <w:proofErr w:type="gramStart"/>
      <w:r w:rsidR="00B06769" w:rsidRPr="00220340">
        <w:rPr>
          <w:rFonts w:ascii="Arial" w:hAnsi="Arial" w:cs="Arial"/>
          <w:sz w:val="20"/>
        </w:rPr>
        <w:t>…</w:t>
      </w:r>
      <w:bookmarkStart w:id="1" w:name="_Hlk176982554"/>
      <w:r w:rsidR="00B06769" w:rsidRPr="00220340">
        <w:rPr>
          <w:rFonts w:ascii="Arial" w:hAnsi="Arial" w:cs="Arial"/>
          <w:i/>
          <w:sz w:val="20"/>
        </w:rPr>
        <w:t>{</w:t>
      </w:r>
      <w:proofErr w:type="gramEnd"/>
      <w:r w:rsidR="00127DBA" w:rsidRPr="00220340">
        <w:rPr>
          <w:rFonts w:ascii="Arial" w:hAnsi="Arial" w:cs="Arial"/>
          <w:i/>
          <w:sz w:val="20"/>
        </w:rPr>
        <w:t>remainder of text unchanged</w:t>
      </w:r>
      <w:r w:rsidR="00B06769" w:rsidRPr="00220340">
        <w:rPr>
          <w:rFonts w:ascii="Arial" w:hAnsi="Arial" w:cs="Arial"/>
          <w:i/>
          <w:sz w:val="20"/>
        </w:rPr>
        <w:t>}</w:t>
      </w:r>
      <w:r w:rsidR="00B06769" w:rsidRPr="00220340">
        <w:rPr>
          <w:rFonts w:ascii="Arial" w:hAnsi="Arial" w:cs="Arial"/>
          <w:sz w:val="20"/>
        </w:rPr>
        <w:t>.</w:t>
      </w:r>
      <w:bookmarkEnd w:id="1"/>
    </w:p>
    <w:p w14:paraId="477D34CF" w14:textId="77777777" w:rsidR="004A3771" w:rsidRPr="00220340" w:rsidRDefault="004A3771" w:rsidP="001C7F96">
      <w:pPr>
        <w:jc w:val="both"/>
        <w:rPr>
          <w:rFonts w:ascii="Arial" w:hAnsi="Arial" w:cs="Arial"/>
          <w:sz w:val="20"/>
        </w:rPr>
      </w:pPr>
    </w:p>
    <w:p w14:paraId="295FCFB4" w14:textId="77777777" w:rsidR="004A3771" w:rsidRPr="00220340" w:rsidRDefault="004A3771" w:rsidP="001C7F96">
      <w:pPr>
        <w:jc w:val="both"/>
        <w:rPr>
          <w:rFonts w:ascii="Arial" w:hAnsi="Arial" w:cs="Arial"/>
          <w:i/>
          <w:sz w:val="20"/>
        </w:rPr>
      </w:pPr>
      <w:r w:rsidRPr="00220340">
        <w:rPr>
          <w:rFonts w:ascii="Arial" w:hAnsi="Arial" w:cs="Arial"/>
          <w:i/>
          <w:sz w:val="20"/>
        </w:rPr>
        <w:t>(Reason: To assure safe access to roof appliances.  Consistent with IFGC amendments.)</w:t>
      </w:r>
    </w:p>
    <w:p w14:paraId="5BAFF272" w14:textId="77777777" w:rsidR="004A3771" w:rsidRPr="00220340" w:rsidRDefault="004A3771" w:rsidP="001C7F96">
      <w:pPr>
        <w:shd w:val="clear" w:color="auto" w:fill="A0A0A0"/>
        <w:jc w:val="both"/>
        <w:rPr>
          <w:rFonts w:ascii="Arial" w:hAnsi="Arial" w:cs="Arial"/>
          <w:b/>
          <w:sz w:val="20"/>
        </w:rPr>
      </w:pPr>
    </w:p>
    <w:p w14:paraId="07F4F940" w14:textId="77777777" w:rsidR="004A3771" w:rsidRPr="00220340" w:rsidRDefault="00D02F5E" w:rsidP="001C7F96">
      <w:pPr>
        <w:pStyle w:val="Identifier"/>
        <w:jc w:val="both"/>
        <w:rPr>
          <w:rFonts w:cs="Arial"/>
        </w:rPr>
      </w:pPr>
      <w:bookmarkStart w:id="2" w:name="_Hlk190960488"/>
      <w:r w:rsidRPr="00220340">
        <w:rPr>
          <w:rFonts w:cs="Arial"/>
        </w:rPr>
        <w:t>**Section 501.3</w:t>
      </w:r>
      <w:r w:rsidR="004A3771" w:rsidRPr="00220340">
        <w:rPr>
          <w:rFonts w:cs="Arial"/>
        </w:rPr>
        <w:t>; add an exception to read as follows:</w:t>
      </w:r>
    </w:p>
    <w:p w14:paraId="5C0ACD10" w14:textId="77777777" w:rsidR="004A3771" w:rsidRPr="00220340" w:rsidRDefault="004A3771" w:rsidP="001C7F96">
      <w:pPr>
        <w:pStyle w:val="Identifier"/>
        <w:jc w:val="both"/>
        <w:rPr>
          <w:rFonts w:cs="Arial"/>
          <w:b w:val="0"/>
        </w:rPr>
      </w:pPr>
    </w:p>
    <w:p w14:paraId="2569BD39" w14:textId="77777777" w:rsidR="004A3771" w:rsidRPr="00220340" w:rsidRDefault="00D02F5E" w:rsidP="001C7F96">
      <w:pPr>
        <w:pStyle w:val="Identifier"/>
        <w:jc w:val="both"/>
        <w:rPr>
          <w:rFonts w:cs="Arial"/>
          <w:b w:val="0"/>
          <w:i w:val="0"/>
        </w:rPr>
      </w:pPr>
      <w:r w:rsidRPr="00220340">
        <w:rPr>
          <w:rFonts w:cs="Arial"/>
          <w:i w:val="0"/>
        </w:rPr>
        <w:t>501.3</w:t>
      </w:r>
      <w:r w:rsidR="004E49B2" w:rsidRPr="00220340">
        <w:rPr>
          <w:rFonts w:cs="Arial"/>
          <w:i w:val="0"/>
        </w:rPr>
        <w:t xml:space="preserve"> Exhaust D</w:t>
      </w:r>
      <w:r w:rsidR="004A3771" w:rsidRPr="00220340">
        <w:rPr>
          <w:rFonts w:cs="Arial"/>
          <w:i w:val="0"/>
        </w:rPr>
        <w:t xml:space="preserve">ischarge.  </w:t>
      </w:r>
      <w:r w:rsidR="004A3771" w:rsidRPr="00220340">
        <w:rPr>
          <w:rFonts w:cs="Arial"/>
          <w:b w:val="0"/>
          <w:i w:val="0"/>
        </w:rPr>
        <w:t xml:space="preserve">The air removed by every mechanical exhaust system shall be discharged outdoors at a point where it will not cause </w:t>
      </w:r>
      <w:bookmarkEnd w:id="2"/>
      <w:r w:rsidR="004A3771" w:rsidRPr="00220340">
        <w:rPr>
          <w:rFonts w:cs="Arial"/>
          <w:b w:val="0"/>
          <w:i w:val="0"/>
        </w:rPr>
        <w:t xml:space="preserve">a </w:t>
      </w:r>
      <w:r w:rsidR="00877FB8" w:rsidRPr="00220340">
        <w:rPr>
          <w:rFonts w:cs="Arial"/>
          <w:b w:val="0"/>
          <w:i w:val="0"/>
        </w:rPr>
        <w:t xml:space="preserve">public </w:t>
      </w:r>
      <w:r w:rsidR="004A3771" w:rsidRPr="00220340">
        <w:rPr>
          <w:rFonts w:cs="Arial"/>
          <w:b w:val="0"/>
          <w:i w:val="0"/>
        </w:rPr>
        <w:t>nuisance and not less than the distances specified in Section 501.</w:t>
      </w:r>
      <w:r w:rsidR="00877FB8" w:rsidRPr="00220340">
        <w:rPr>
          <w:rFonts w:cs="Arial"/>
          <w:b w:val="0"/>
          <w:i w:val="0"/>
        </w:rPr>
        <w:t>3</w:t>
      </w:r>
      <w:r w:rsidR="004A3771" w:rsidRPr="00220340">
        <w:rPr>
          <w:rFonts w:cs="Arial"/>
          <w:b w:val="0"/>
          <w:i w:val="0"/>
        </w:rPr>
        <w:t>.1. The air shall be discharged to a location from which it cannot again be readily drawn in by a ventilating system. Air shall not be exhausted into an attic</w:t>
      </w:r>
      <w:r w:rsidR="00877FB8" w:rsidRPr="00220340">
        <w:rPr>
          <w:rFonts w:cs="Arial"/>
          <w:b w:val="0"/>
          <w:i w:val="0"/>
        </w:rPr>
        <w:t>,</w:t>
      </w:r>
      <w:r w:rsidR="004A3771" w:rsidRPr="00220340">
        <w:rPr>
          <w:rFonts w:cs="Arial"/>
          <w:b w:val="0"/>
          <w:i w:val="0"/>
        </w:rPr>
        <w:t xml:space="preserve"> crawl space</w:t>
      </w:r>
      <w:r w:rsidR="00877FB8" w:rsidRPr="00220340">
        <w:rPr>
          <w:rFonts w:cs="Arial"/>
          <w:b w:val="0"/>
          <w:i w:val="0"/>
        </w:rPr>
        <w:t>, or be directed onto walkways</w:t>
      </w:r>
      <w:r w:rsidR="004A3771" w:rsidRPr="00220340">
        <w:rPr>
          <w:rFonts w:cs="Arial"/>
          <w:b w:val="0"/>
          <w:i w:val="0"/>
        </w:rPr>
        <w:t>.</w:t>
      </w:r>
      <w:r w:rsidR="00A30BBB" w:rsidRPr="00220340">
        <w:rPr>
          <w:rFonts w:cs="Arial"/>
          <w:b w:val="0"/>
          <w:i w:val="0"/>
        </w:rPr>
        <w:t xml:space="preserve"> </w:t>
      </w:r>
    </w:p>
    <w:p w14:paraId="648D0873" w14:textId="77777777" w:rsidR="004A3771" w:rsidRPr="00220340" w:rsidRDefault="004A3771" w:rsidP="001C7F96">
      <w:pPr>
        <w:pStyle w:val="Identifier"/>
        <w:jc w:val="both"/>
        <w:rPr>
          <w:rFonts w:cs="Arial"/>
          <w:i w:val="0"/>
        </w:rPr>
      </w:pPr>
    </w:p>
    <w:p w14:paraId="118A0E54" w14:textId="77777777" w:rsidR="004A3771" w:rsidRPr="00220340" w:rsidRDefault="004A3771" w:rsidP="001C7F96">
      <w:pPr>
        <w:pStyle w:val="Identifier"/>
        <w:ind w:left="360"/>
        <w:jc w:val="both"/>
        <w:rPr>
          <w:rFonts w:cs="Arial"/>
          <w:i w:val="0"/>
        </w:rPr>
      </w:pPr>
      <w:r w:rsidRPr="00220340">
        <w:rPr>
          <w:rFonts w:cs="Arial"/>
          <w:i w:val="0"/>
        </w:rPr>
        <w:t>Exceptions:</w:t>
      </w:r>
    </w:p>
    <w:p w14:paraId="78546B3A" w14:textId="77777777" w:rsidR="004A3771" w:rsidRPr="00220340" w:rsidRDefault="004A3771" w:rsidP="001C7F96">
      <w:pPr>
        <w:pStyle w:val="Identifier"/>
        <w:ind w:left="1080" w:hanging="360"/>
        <w:jc w:val="both"/>
        <w:rPr>
          <w:rFonts w:cs="Arial"/>
          <w:i w:val="0"/>
        </w:rPr>
      </w:pPr>
    </w:p>
    <w:p w14:paraId="59A2918C" w14:textId="77777777" w:rsidR="004A3771" w:rsidRPr="00220340" w:rsidRDefault="004A3771" w:rsidP="001C7F96">
      <w:pPr>
        <w:pStyle w:val="Identifier"/>
        <w:tabs>
          <w:tab w:val="left" w:pos="1080"/>
        </w:tabs>
        <w:ind w:left="1080" w:hanging="360"/>
        <w:jc w:val="both"/>
        <w:rPr>
          <w:rFonts w:cs="Arial"/>
          <w:b w:val="0"/>
          <w:i w:val="0"/>
        </w:rPr>
      </w:pPr>
      <w:r w:rsidRPr="00220340">
        <w:rPr>
          <w:rFonts w:cs="Arial"/>
          <w:b w:val="0"/>
          <w:i w:val="0"/>
        </w:rPr>
        <w:t>1.</w:t>
      </w:r>
      <w:r w:rsidRPr="00220340">
        <w:rPr>
          <w:rFonts w:cs="Arial"/>
          <w:b w:val="0"/>
          <w:i w:val="0"/>
        </w:rPr>
        <w:tab/>
        <w:t>Whole-house ventilation-type attic fans shall be permitted to discharge into the attic space of dwelling units having private attics.</w:t>
      </w:r>
    </w:p>
    <w:p w14:paraId="4CB67CE7" w14:textId="77777777" w:rsidR="004A3771" w:rsidRPr="00220340" w:rsidRDefault="004A3771" w:rsidP="001C7F96">
      <w:pPr>
        <w:pStyle w:val="Identifier"/>
        <w:tabs>
          <w:tab w:val="left" w:pos="1080"/>
        </w:tabs>
        <w:ind w:left="1080" w:hanging="360"/>
        <w:jc w:val="both"/>
        <w:rPr>
          <w:rFonts w:cs="Arial"/>
          <w:b w:val="0"/>
          <w:i w:val="0"/>
        </w:rPr>
      </w:pPr>
    </w:p>
    <w:p w14:paraId="0FE289FB" w14:textId="77777777" w:rsidR="004A3771" w:rsidRPr="00220340" w:rsidRDefault="004A3771" w:rsidP="001C7F96">
      <w:pPr>
        <w:pStyle w:val="Identifier"/>
        <w:tabs>
          <w:tab w:val="left" w:pos="1080"/>
        </w:tabs>
        <w:ind w:left="1080" w:hanging="360"/>
        <w:jc w:val="both"/>
        <w:rPr>
          <w:rFonts w:cs="Arial"/>
          <w:b w:val="0"/>
          <w:i w:val="0"/>
        </w:rPr>
      </w:pPr>
      <w:r w:rsidRPr="00220340">
        <w:rPr>
          <w:rFonts w:cs="Arial"/>
          <w:b w:val="0"/>
          <w:i w:val="0"/>
        </w:rPr>
        <w:t>2.</w:t>
      </w:r>
      <w:r w:rsidRPr="00220340">
        <w:rPr>
          <w:rFonts w:cs="Arial"/>
          <w:b w:val="0"/>
          <w:i w:val="0"/>
        </w:rPr>
        <w:tab/>
        <w:t>Commercial cooking recirculating systems.</w:t>
      </w:r>
    </w:p>
    <w:p w14:paraId="00D4106B" w14:textId="77777777" w:rsidR="004A3771" w:rsidRPr="00220340" w:rsidRDefault="004A3771" w:rsidP="001C7F96">
      <w:pPr>
        <w:pStyle w:val="Identifier"/>
        <w:tabs>
          <w:tab w:val="left" w:pos="1080"/>
        </w:tabs>
        <w:ind w:left="1080" w:hanging="360"/>
        <w:jc w:val="both"/>
        <w:rPr>
          <w:rFonts w:cs="Arial"/>
          <w:b w:val="0"/>
          <w:i w:val="0"/>
        </w:rPr>
      </w:pPr>
    </w:p>
    <w:p w14:paraId="62868F1E" w14:textId="77777777" w:rsidR="00877FB8" w:rsidRPr="00220340" w:rsidRDefault="004A3771" w:rsidP="001C7F96">
      <w:pPr>
        <w:tabs>
          <w:tab w:val="left" w:pos="1080"/>
        </w:tabs>
        <w:ind w:left="1080" w:hanging="360"/>
        <w:jc w:val="both"/>
        <w:rPr>
          <w:rFonts w:ascii="Arial" w:hAnsi="Arial" w:cs="Arial"/>
          <w:sz w:val="20"/>
        </w:rPr>
      </w:pPr>
      <w:r w:rsidRPr="00220340">
        <w:rPr>
          <w:rFonts w:ascii="Arial" w:hAnsi="Arial" w:cs="Arial"/>
          <w:sz w:val="20"/>
        </w:rPr>
        <w:t>3.</w:t>
      </w:r>
      <w:r w:rsidRPr="00220340">
        <w:rPr>
          <w:rFonts w:ascii="Arial" w:hAnsi="Arial" w:cs="Arial"/>
          <w:sz w:val="20"/>
        </w:rPr>
        <w:tab/>
      </w:r>
      <w:r w:rsidR="00877FB8" w:rsidRPr="00220340">
        <w:rPr>
          <w:rFonts w:ascii="Arial" w:hAnsi="Arial" w:cs="Arial"/>
          <w:sz w:val="20"/>
        </w:rPr>
        <w:t>Where installed in accordance with the manufacturer’s instructions and where mechanical or natural ventilation is otherwise provided in accordance with Chapter</w:t>
      </w:r>
      <w:r w:rsidR="004E49B2" w:rsidRPr="00220340">
        <w:rPr>
          <w:rFonts w:ascii="Arial" w:hAnsi="Arial" w:cs="Arial"/>
          <w:sz w:val="20"/>
        </w:rPr>
        <w:t xml:space="preserve"> </w:t>
      </w:r>
      <w:r w:rsidR="00877FB8" w:rsidRPr="00220340">
        <w:rPr>
          <w:rFonts w:ascii="Arial" w:hAnsi="Arial" w:cs="Arial"/>
          <w:sz w:val="20"/>
        </w:rPr>
        <w:t>4, listed and labeled domestic ductless range hoods shall not be required to discharge to the outdoors.</w:t>
      </w:r>
    </w:p>
    <w:p w14:paraId="5F2D5F38" w14:textId="77777777" w:rsidR="004A3771" w:rsidRPr="00220340" w:rsidRDefault="004A3771" w:rsidP="001C7F96">
      <w:pPr>
        <w:tabs>
          <w:tab w:val="left" w:pos="1080"/>
        </w:tabs>
        <w:ind w:left="1080" w:hanging="360"/>
        <w:jc w:val="both"/>
        <w:rPr>
          <w:rFonts w:ascii="Arial" w:hAnsi="Arial" w:cs="Arial"/>
          <w:sz w:val="20"/>
          <w:u w:val="single"/>
        </w:rPr>
      </w:pPr>
    </w:p>
    <w:p w14:paraId="6AAACD2B" w14:textId="77777777" w:rsidR="00A30BBB" w:rsidRPr="00220340" w:rsidRDefault="00A30BBB" w:rsidP="001C7F96">
      <w:pPr>
        <w:pStyle w:val="ListParagraph"/>
        <w:numPr>
          <w:ilvl w:val="0"/>
          <w:numId w:val="22"/>
        </w:numPr>
        <w:tabs>
          <w:tab w:val="left" w:pos="1080"/>
        </w:tabs>
        <w:ind w:left="1080"/>
        <w:jc w:val="both"/>
        <w:rPr>
          <w:rFonts w:ascii="Arial" w:hAnsi="Arial" w:cs="Arial"/>
          <w:sz w:val="20"/>
          <w:u w:val="single"/>
        </w:rPr>
      </w:pPr>
      <w:r w:rsidRPr="00220340">
        <w:rPr>
          <w:rFonts w:ascii="Arial" w:hAnsi="Arial" w:cs="Arial"/>
          <w:sz w:val="20"/>
          <w:u w:val="single"/>
        </w:rPr>
        <w:t xml:space="preserve">Toilet room exhaust ducts may terminate in a warehouse or shop area when infiltration of outside air is present. </w:t>
      </w:r>
    </w:p>
    <w:p w14:paraId="358DE50E" w14:textId="77777777" w:rsidR="004A3771" w:rsidRPr="00220340" w:rsidRDefault="004A3771" w:rsidP="001C7F96">
      <w:pPr>
        <w:ind w:left="1080" w:hanging="360"/>
        <w:jc w:val="both"/>
        <w:rPr>
          <w:rFonts w:ascii="Arial" w:hAnsi="Arial" w:cs="Arial"/>
          <w:sz w:val="20"/>
        </w:rPr>
      </w:pPr>
    </w:p>
    <w:p w14:paraId="1F991C49" w14:textId="77777777" w:rsidR="004A3771" w:rsidRPr="00220340" w:rsidRDefault="004A3771" w:rsidP="001C7F96">
      <w:pPr>
        <w:jc w:val="both"/>
        <w:rPr>
          <w:rFonts w:ascii="Arial" w:hAnsi="Arial" w:cs="Arial"/>
          <w:i/>
          <w:sz w:val="20"/>
        </w:rPr>
      </w:pPr>
      <w:r w:rsidRPr="00220340">
        <w:rPr>
          <w:rFonts w:ascii="Arial" w:hAnsi="Arial" w:cs="Arial"/>
          <w:i/>
          <w:sz w:val="20"/>
        </w:rPr>
        <w:t>(Reason</w:t>
      </w:r>
      <w:proofErr w:type="gramStart"/>
      <w:r w:rsidRPr="00220340">
        <w:rPr>
          <w:rFonts w:ascii="Arial" w:hAnsi="Arial" w:cs="Arial"/>
          <w:i/>
          <w:sz w:val="20"/>
        </w:rPr>
        <w:t>:  Provide</w:t>
      </w:r>
      <w:proofErr w:type="gramEnd"/>
      <w:r w:rsidRPr="00220340">
        <w:rPr>
          <w:rFonts w:ascii="Arial" w:hAnsi="Arial" w:cs="Arial"/>
          <w:i/>
          <w:sz w:val="20"/>
        </w:rPr>
        <w:t xml:space="preserve"> a reasonable alternative in areas where a large volume of outside air is present.)</w:t>
      </w:r>
    </w:p>
    <w:p w14:paraId="4FDED9F6" w14:textId="77777777" w:rsidR="00C927C8" w:rsidRPr="00220340" w:rsidRDefault="00C927C8" w:rsidP="00C927C8">
      <w:pPr>
        <w:shd w:val="clear" w:color="auto" w:fill="A0A0A0"/>
        <w:jc w:val="both"/>
        <w:rPr>
          <w:rFonts w:ascii="Arial" w:hAnsi="Arial" w:cs="Arial"/>
          <w:b/>
          <w:sz w:val="20"/>
        </w:rPr>
      </w:pPr>
    </w:p>
    <w:p w14:paraId="335C8A1C" w14:textId="77777777" w:rsidR="006D3947" w:rsidRPr="00220340" w:rsidRDefault="006D3947" w:rsidP="006D3947">
      <w:pPr>
        <w:jc w:val="both"/>
        <w:rPr>
          <w:rFonts w:ascii="Arial" w:hAnsi="Arial" w:cs="Arial"/>
          <w:b/>
          <w:iCs/>
          <w:sz w:val="22"/>
          <w:szCs w:val="22"/>
        </w:rPr>
      </w:pPr>
      <w:r w:rsidRPr="00220340">
        <w:rPr>
          <w:rFonts w:ascii="Arial" w:hAnsi="Arial" w:cs="Arial"/>
          <w:b/>
          <w:iCs/>
          <w:sz w:val="22"/>
          <w:szCs w:val="22"/>
        </w:rPr>
        <w:t xml:space="preserve">**Section 1104.2 Machinery </w:t>
      </w:r>
      <w:proofErr w:type="gramStart"/>
      <w:r w:rsidRPr="00220340">
        <w:rPr>
          <w:rFonts w:ascii="Arial" w:hAnsi="Arial" w:cs="Arial"/>
          <w:b/>
          <w:iCs/>
          <w:sz w:val="22"/>
          <w:szCs w:val="22"/>
        </w:rPr>
        <w:t>Room ;</w:t>
      </w:r>
      <w:proofErr w:type="gramEnd"/>
      <w:r w:rsidRPr="00220340">
        <w:rPr>
          <w:rFonts w:ascii="Arial" w:hAnsi="Arial" w:cs="Arial"/>
          <w:b/>
          <w:iCs/>
          <w:sz w:val="22"/>
          <w:szCs w:val="22"/>
        </w:rPr>
        <w:t xml:space="preserve"> add an exception to read as follows:</w:t>
      </w:r>
    </w:p>
    <w:p w14:paraId="002B228D" w14:textId="77777777" w:rsidR="006D3947" w:rsidRPr="00220340" w:rsidRDefault="006D3947" w:rsidP="006D3947">
      <w:pPr>
        <w:jc w:val="both"/>
        <w:rPr>
          <w:rFonts w:ascii="Arial" w:hAnsi="Arial" w:cs="Arial"/>
          <w:iCs/>
          <w:sz w:val="22"/>
          <w:szCs w:val="22"/>
        </w:rPr>
      </w:pPr>
    </w:p>
    <w:p w14:paraId="11D92E8D" w14:textId="77777777" w:rsidR="006D3947" w:rsidRPr="00220340" w:rsidRDefault="006D3947" w:rsidP="006D3947">
      <w:pPr>
        <w:jc w:val="both"/>
        <w:rPr>
          <w:rFonts w:ascii="Arial" w:hAnsi="Arial" w:cs="Arial"/>
          <w:b/>
          <w:iCs/>
          <w:sz w:val="22"/>
          <w:szCs w:val="22"/>
        </w:rPr>
      </w:pPr>
      <w:r w:rsidRPr="00220340">
        <w:rPr>
          <w:rFonts w:ascii="Arial" w:hAnsi="Arial" w:cs="Arial"/>
          <w:b/>
          <w:iCs/>
          <w:sz w:val="22"/>
          <w:szCs w:val="22"/>
        </w:rPr>
        <w:t xml:space="preserve">Exception </w:t>
      </w:r>
    </w:p>
    <w:p w14:paraId="53DB9AF5" w14:textId="77777777" w:rsidR="006D3947" w:rsidRPr="00220340" w:rsidRDefault="006D3947" w:rsidP="00C927C8">
      <w:pPr>
        <w:numPr>
          <w:ilvl w:val="0"/>
          <w:numId w:val="23"/>
        </w:numPr>
        <w:jc w:val="both"/>
        <w:rPr>
          <w:rFonts w:ascii="Arial" w:hAnsi="Arial" w:cs="Arial"/>
          <w:b/>
          <w:i/>
          <w:sz w:val="22"/>
          <w:szCs w:val="22"/>
        </w:rPr>
      </w:pPr>
      <w:r w:rsidRPr="00220340">
        <w:rPr>
          <w:rFonts w:ascii="Arial" w:hAnsi="Arial" w:cs="Arial"/>
          <w:bCs/>
          <w:iCs/>
          <w:sz w:val="22"/>
          <w:szCs w:val="22"/>
        </w:rPr>
        <w:t>Machinery Rooms are not required when in compliance with ASHRAE 15 Section 7.4.</w:t>
      </w:r>
    </w:p>
    <w:p w14:paraId="2AD49901" w14:textId="77777777" w:rsidR="006D3947" w:rsidRPr="00220340" w:rsidRDefault="006D3947" w:rsidP="001C7F96">
      <w:pPr>
        <w:jc w:val="both"/>
        <w:rPr>
          <w:rFonts w:ascii="Arial" w:hAnsi="Arial" w:cs="Arial"/>
          <w:b/>
          <w:i/>
          <w:sz w:val="20"/>
        </w:rPr>
      </w:pPr>
    </w:p>
    <w:p w14:paraId="38FE8BE9" w14:textId="77777777" w:rsidR="006D3947" w:rsidRPr="00220340" w:rsidRDefault="00C927C8" w:rsidP="00C927C8">
      <w:pPr>
        <w:widowControl/>
        <w:autoSpaceDE w:val="0"/>
        <w:autoSpaceDN w:val="0"/>
        <w:adjustRightInd w:val="0"/>
        <w:rPr>
          <w:rFonts w:ascii="Arial" w:hAnsi="Arial" w:cs="Arial"/>
          <w:i/>
          <w:sz w:val="20"/>
        </w:rPr>
      </w:pPr>
      <w:r w:rsidRPr="00220340">
        <w:rPr>
          <w:rFonts w:ascii="Arial" w:hAnsi="Arial" w:cs="Arial"/>
          <w:i/>
          <w:sz w:val="20"/>
        </w:rPr>
        <w:t>(Reason: Using the ASHRAE 15 machinery room requirements, the single and multiple circuit refrigeration systems use release mitigation strategies to safely isolate a section to prevent a full single circuit discharge of a refrigerant with automatic safety shutoff valves. An example of this is in VRF systems where Branch selector boxes/Heat recovery units)</w:t>
      </w:r>
    </w:p>
    <w:p w14:paraId="184A4D9A" w14:textId="77777777" w:rsidR="004A3771" w:rsidRPr="00220340" w:rsidRDefault="004A3771" w:rsidP="001C7F96">
      <w:pPr>
        <w:shd w:val="clear" w:color="auto" w:fill="A0A0A0"/>
        <w:jc w:val="both"/>
        <w:rPr>
          <w:rFonts w:ascii="Arial" w:hAnsi="Arial" w:cs="Arial"/>
          <w:b/>
          <w:sz w:val="20"/>
        </w:rPr>
      </w:pPr>
    </w:p>
    <w:p w14:paraId="758FCC42" w14:textId="77777777" w:rsidR="00E7254E" w:rsidRPr="00220340" w:rsidRDefault="00C927C8" w:rsidP="00C927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rPr>
          <w:rFonts w:ascii="Arial" w:hAnsi="Arial" w:cs="Arial"/>
          <w:b/>
          <w:bCs/>
          <w:sz w:val="22"/>
          <w:szCs w:val="22"/>
        </w:rPr>
      </w:pPr>
      <w:r w:rsidRPr="00220340">
        <w:rPr>
          <w:rFonts w:ascii="Arial" w:hAnsi="Arial" w:cs="Arial"/>
          <w:b/>
          <w:bCs/>
          <w:sz w:val="22"/>
          <w:szCs w:val="22"/>
        </w:rPr>
        <w:t>*** Section</w:t>
      </w:r>
      <w:r w:rsidRPr="00220340">
        <w:rPr>
          <w:rFonts w:ascii="Arial" w:hAnsi="Arial" w:cs="Arial"/>
          <w:b/>
          <w:i/>
          <w:sz w:val="20"/>
        </w:rPr>
        <w:t xml:space="preserve"> </w:t>
      </w:r>
      <w:r w:rsidRPr="00220340">
        <w:rPr>
          <w:rFonts w:ascii="Arial" w:hAnsi="Arial" w:cs="Arial"/>
          <w:b/>
          <w:bCs/>
          <w:sz w:val="22"/>
          <w:szCs w:val="22"/>
        </w:rPr>
        <w:t>1104.3.1.1 Group A2L High-Probability Systems.</w:t>
      </w:r>
      <w:r w:rsidR="00FA37F1" w:rsidRPr="00220340">
        <w:rPr>
          <w:rFonts w:ascii="Arial" w:hAnsi="Arial" w:cs="Arial"/>
          <w:b/>
          <w:bCs/>
          <w:sz w:val="22"/>
          <w:szCs w:val="22"/>
        </w:rPr>
        <w:t xml:space="preserve"> Add this section to read:</w:t>
      </w:r>
    </w:p>
    <w:p w14:paraId="289BEC79" w14:textId="77777777" w:rsidR="00C927C8" w:rsidRPr="00220340" w:rsidRDefault="00C927C8" w:rsidP="00C927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rPr>
          <w:rFonts w:ascii="Arial" w:hAnsi="Arial" w:cs="Arial"/>
          <w:b/>
          <w:i/>
          <w:sz w:val="20"/>
        </w:rPr>
      </w:pPr>
    </w:p>
    <w:p w14:paraId="00CBB866" w14:textId="77777777" w:rsidR="00C927C8" w:rsidRPr="00220340" w:rsidRDefault="00C927C8" w:rsidP="00C927C8">
      <w:pPr>
        <w:widowControl/>
        <w:autoSpaceDE w:val="0"/>
        <w:autoSpaceDN w:val="0"/>
        <w:adjustRightInd w:val="0"/>
        <w:rPr>
          <w:rFonts w:ascii="Arial" w:hAnsi="Arial" w:cs="Arial"/>
          <w:sz w:val="22"/>
          <w:szCs w:val="22"/>
        </w:rPr>
      </w:pPr>
      <w:r w:rsidRPr="00220340">
        <w:rPr>
          <w:rFonts w:ascii="Arial" w:hAnsi="Arial" w:cs="Arial"/>
          <w:b/>
          <w:bCs/>
          <w:sz w:val="22"/>
          <w:szCs w:val="22"/>
        </w:rPr>
        <w:t>1104.3.1.1 Group A2L High-Probability Systems.</w:t>
      </w:r>
      <w:r w:rsidRPr="00220340">
        <w:rPr>
          <w:rFonts w:ascii="Arial" w:hAnsi="Arial" w:cs="Arial"/>
          <w:sz w:val="22"/>
          <w:szCs w:val="22"/>
        </w:rPr>
        <w:t xml:space="preserve"> High-probability systems using Group A2L</w:t>
      </w:r>
    </w:p>
    <w:p w14:paraId="226DDDC0" w14:textId="77777777" w:rsidR="00C927C8" w:rsidRPr="00220340" w:rsidRDefault="00C927C8" w:rsidP="00C927C8">
      <w:pPr>
        <w:widowControl/>
        <w:autoSpaceDE w:val="0"/>
        <w:autoSpaceDN w:val="0"/>
        <w:adjustRightInd w:val="0"/>
        <w:rPr>
          <w:rFonts w:ascii="Arial" w:hAnsi="Arial" w:cs="Arial"/>
          <w:sz w:val="22"/>
          <w:szCs w:val="22"/>
        </w:rPr>
      </w:pPr>
      <w:r w:rsidRPr="00220340">
        <w:rPr>
          <w:rFonts w:ascii="Arial" w:hAnsi="Arial" w:cs="Arial"/>
          <w:sz w:val="22"/>
          <w:szCs w:val="22"/>
        </w:rPr>
        <w:t>refrigerants shall comply with ASHRAE 15 section 7.6.</w:t>
      </w:r>
    </w:p>
    <w:p w14:paraId="6BE0C72B" w14:textId="77777777" w:rsidR="00C927C8" w:rsidRPr="00220340" w:rsidRDefault="00C927C8" w:rsidP="00C927C8">
      <w:pPr>
        <w:widowControl/>
        <w:autoSpaceDE w:val="0"/>
        <w:autoSpaceDN w:val="0"/>
        <w:adjustRightInd w:val="0"/>
        <w:rPr>
          <w:rFonts w:ascii="CIDFont+F2" w:hAnsi="CIDFont+F2" w:cs="CIDFont+F2"/>
          <w:sz w:val="22"/>
          <w:szCs w:val="22"/>
        </w:rPr>
      </w:pPr>
    </w:p>
    <w:p w14:paraId="2945BFB6" w14:textId="77777777" w:rsidR="00C927C8" w:rsidRPr="00220340" w:rsidRDefault="00C927C8" w:rsidP="00C927C8">
      <w:pPr>
        <w:widowControl/>
        <w:autoSpaceDE w:val="0"/>
        <w:autoSpaceDN w:val="0"/>
        <w:adjustRightInd w:val="0"/>
        <w:rPr>
          <w:rFonts w:ascii="Arial" w:hAnsi="Arial" w:cs="Arial"/>
          <w:i/>
          <w:sz w:val="20"/>
        </w:rPr>
      </w:pPr>
      <w:r w:rsidRPr="00220340">
        <w:rPr>
          <w:rFonts w:ascii="Arial" w:hAnsi="Arial" w:cs="Arial"/>
          <w:i/>
          <w:sz w:val="20"/>
        </w:rPr>
        <w:t>(Reason: The 2024 IMC permits the use of Group A2L High-probability systems; however, it does not cover the safe limits and refrigerant detection and mitigation requirements for systems outside of a machinery room.)</w:t>
      </w:r>
    </w:p>
    <w:p w14:paraId="73D86761" w14:textId="77777777" w:rsidR="00FA37F1" w:rsidRPr="00220340" w:rsidRDefault="00FA37F1" w:rsidP="00FA37F1">
      <w:pPr>
        <w:shd w:val="clear" w:color="auto" w:fill="A0A0A0"/>
        <w:jc w:val="both"/>
        <w:rPr>
          <w:rFonts w:ascii="Arial" w:hAnsi="Arial" w:cs="Arial"/>
          <w:b/>
          <w:sz w:val="20"/>
        </w:rPr>
      </w:pPr>
    </w:p>
    <w:p w14:paraId="5002F244" w14:textId="77777777" w:rsidR="00C927C8" w:rsidRPr="00220340" w:rsidRDefault="00FA37F1" w:rsidP="00FA37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rPr>
          <w:rFonts w:ascii="Arial" w:hAnsi="Arial" w:cs="Arial"/>
          <w:b/>
          <w:bCs/>
          <w:sz w:val="22"/>
          <w:szCs w:val="22"/>
        </w:rPr>
      </w:pPr>
      <w:r w:rsidRPr="00220340">
        <w:rPr>
          <w:rFonts w:ascii="Arial" w:hAnsi="Arial" w:cs="Arial"/>
          <w:b/>
          <w:bCs/>
          <w:sz w:val="22"/>
          <w:szCs w:val="22"/>
        </w:rPr>
        <w:t>***Section 1109.2.5 Refrigerant pipe shafts. Change to read:</w:t>
      </w:r>
    </w:p>
    <w:p w14:paraId="1C1508A0" w14:textId="77777777" w:rsidR="00FA37F1" w:rsidRPr="00220340" w:rsidRDefault="00FA37F1" w:rsidP="00FA37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rPr>
          <w:rFonts w:ascii="Arial" w:hAnsi="Arial" w:cs="Arial"/>
          <w:sz w:val="22"/>
          <w:szCs w:val="22"/>
        </w:rPr>
      </w:pPr>
      <w:r w:rsidRPr="00220340">
        <w:rPr>
          <w:rFonts w:ascii="Arial" w:hAnsi="Arial" w:cs="Arial"/>
          <w:sz w:val="22"/>
          <w:szCs w:val="22"/>
        </w:rPr>
        <w:t>[Existing text to remain]</w:t>
      </w:r>
    </w:p>
    <w:p w14:paraId="6DF8A782" w14:textId="77777777" w:rsidR="00FA37F1" w:rsidRPr="00220340" w:rsidRDefault="00FA37F1" w:rsidP="00FA37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rPr>
          <w:rFonts w:ascii="Arial" w:hAnsi="Arial" w:cs="Arial"/>
          <w:b/>
          <w:bCs/>
          <w:sz w:val="22"/>
          <w:szCs w:val="22"/>
        </w:rPr>
      </w:pPr>
    </w:p>
    <w:p w14:paraId="773F07B5" w14:textId="77777777" w:rsidR="00FA37F1" w:rsidRPr="00220340" w:rsidRDefault="00FA37F1" w:rsidP="00FA37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rPr>
          <w:rFonts w:ascii="Arial" w:hAnsi="Arial" w:cs="Arial"/>
          <w:b/>
          <w:bCs/>
          <w:sz w:val="22"/>
          <w:szCs w:val="22"/>
        </w:rPr>
      </w:pPr>
      <w:r w:rsidRPr="00220340">
        <w:rPr>
          <w:rFonts w:ascii="Arial" w:hAnsi="Arial" w:cs="Arial"/>
          <w:b/>
          <w:bCs/>
          <w:sz w:val="22"/>
          <w:szCs w:val="22"/>
        </w:rPr>
        <w:t>Exceptions:</w:t>
      </w:r>
    </w:p>
    <w:p w14:paraId="481790BB" w14:textId="77777777" w:rsidR="00FA37F1" w:rsidRPr="00220340" w:rsidRDefault="00FA37F1" w:rsidP="00FA37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rPr>
          <w:rFonts w:ascii="Arial" w:hAnsi="Arial" w:cs="Arial"/>
          <w:sz w:val="22"/>
          <w:szCs w:val="22"/>
        </w:rPr>
      </w:pPr>
      <w:r w:rsidRPr="00220340">
        <w:rPr>
          <w:rFonts w:ascii="Arial" w:hAnsi="Arial" w:cs="Arial"/>
          <w:sz w:val="22"/>
          <w:szCs w:val="22"/>
        </w:rPr>
        <w:t>1. [Existing text to remain]</w:t>
      </w:r>
    </w:p>
    <w:p w14:paraId="4B183804" w14:textId="77777777" w:rsidR="00FA37F1" w:rsidRPr="00220340" w:rsidRDefault="00FA37F1" w:rsidP="00FA37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rPr>
          <w:rFonts w:ascii="Arial" w:hAnsi="Arial" w:cs="Arial"/>
          <w:sz w:val="22"/>
          <w:szCs w:val="22"/>
        </w:rPr>
      </w:pPr>
      <w:r w:rsidRPr="00220340">
        <w:rPr>
          <w:rFonts w:ascii="Arial" w:hAnsi="Arial" w:cs="Arial"/>
          <w:sz w:val="22"/>
          <w:szCs w:val="22"/>
        </w:rPr>
        <w:t xml:space="preserve">2. Piping in a direct refrigeration system </w:t>
      </w:r>
      <w:r w:rsidRPr="00220340">
        <w:rPr>
          <w:rFonts w:ascii="Arial" w:hAnsi="Arial" w:cs="Arial"/>
          <w:strike/>
          <w:sz w:val="22"/>
          <w:szCs w:val="22"/>
        </w:rPr>
        <w:t>using Group A1</w:t>
      </w:r>
      <w:r w:rsidRPr="00220340">
        <w:rPr>
          <w:rFonts w:ascii="Arial" w:hAnsi="Arial" w:cs="Arial"/>
          <w:sz w:val="22"/>
          <w:szCs w:val="22"/>
        </w:rPr>
        <w:t xml:space="preserve"> where the refrigerant quantity does not exceed the limits of Table 1103.1 for the smallest occupied space through which the piping passes.</w:t>
      </w:r>
    </w:p>
    <w:p w14:paraId="7B29C25F" w14:textId="77777777" w:rsidR="00FA37F1" w:rsidRPr="00220340" w:rsidRDefault="00FA37F1" w:rsidP="00FA37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rPr>
          <w:rFonts w:ascii="Arial" w:hAnsi="Arial" w:cs="Arial"/>
          <w:sz w:val="22"/>
          <w:szCs w:val="22"/>
        </w:rPr>
      </w:pPr>
      <w:r w:rsidRPr="00220340">
        <w:rPr>
          <w:rFonts w:ascii="Arial" w:hAnsi="Arial" w:cs="Arial"/>
          <w:sz w:val="22"/>
          <w:szCs w:val="22"/>
        </w:rPr>
        <w:t>3. [Existing text to remain]</w:t>
      </w:r>
    </w:p>
    <w:p w14:paraId="0C12BD50" w14:textId="77777777" w:rsidR="00FA37F1" w:rsidRPr="00220340" w:rsidRDefault="00FA37F1" w:rsidP="00FA37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rPr>
          <w:rFonts w:ascii="Arial" w:hAnsi="Arial" w:cs="Arial"/>
          <w:sz w:val="22"/>
          <w:szCs w:val="22"/>
        </w:rPr>
      </w:pPr>
    </w:p>
    <w:p w14:paraId="45F550D9" w14:textId="77777777" w:rsidR="00FA37F1" w:rsidRPr="00220340" w:rsidRDefault="00FA37F1" w:rsidP="00FA37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rPr>
          <w:rFonts w:ascii="Arial" w:hAnsi="Arial" w:cs="Arial"/>
          <w:i/>
          <w:sz w:val="20"/>
        </w:rPr>
      </w:pPr>
      <w:r w:rsidRPr="00220340">
        <w:rPr>
          <w:rFonts w:ascii="Arial" w:hAnsi="Arial" w:cs="Arial"/>
          <w:i/>
          <w:sz w:val="20"/>
        </w:rPr>
        <w:t xml:space="preserve">(Reason: </w:t>
      </w:r>
      <w:r w:rsidR="00546552" w:rsidRPr="00220340">
        <w:rPr>
          <w:rFonts w:ascii="Arial" w:hAnsi="Arial" w:cs="Arial"/>
          <w:i/>
          <w:sz w:val="20"/>
        </w:rPr>
        <w:t xml:space="preserve">This will make the IMC consistent with Section 9.12.1.5 of ASHRAE 15-2022. Note that IMC Section 1109.2.2 still requires piping protection, either within building elements or protective enclosures. </w:t>
      </w:r>
      <w:r w:rsidRPr="00220340">
        <w:rPr>
          <w:rFonts w:ascii="Arial" w:hAnsi="Arial" w:cs="Arial"/>
          <w:i/>
          <w:sz w:val="20"/>
        </w:rPr>
        <w:t>This is in line with both ASHRAE 15-2019 section 8.10.2 and ASHRAE 15-2022 section 9.12.1.5.1 where the refrigerant safety group is not mentioned, only the refrigerant concentration limit (RCL). The RCL for groups other than A1 is either 25% of the LFL or lower to account for flammability, toxicity, and oxygen deprivation</w:t>
      </w:r>
      <w:proofErr w:type="gramStart"/>
      <w:r w:rsidRPr="00220340">
        <w:rPr>
          <w:rFonts w:ascii="Arial" w:hAnsi="Arial" w:cs="Arial"/>
          <w:i/>
          <w:sz w:val="20"/>
        </w:rPr>
        <w:t>.</w:t>
      </w:r>
      <w:r w:rsidR="001100B4" w:rsidRPr="00220340">
        <w:rPr>
          <w:rFonts w:ascii="Arial" w:hAnsi="Arial" w:cs="Arial"/>
          <w:i/>
          <w:sz w:val="20"/>
        </w:rPr>
        <w:t xml:space="preserve"> </w:t>
      </w:r>
      <w:r w:rsidRPr="00220340">
        <w:rPr>
          <w:rFonts w:ascii="Arial" w:hAnsi="Arial" w:cs="Arial"/>
          <w:i/>
          <w:sz w:val="20"/>
        </w:rPr>
        <w:t>)</w:t>
      </w:r>
      <w:proofErr w:type="gramEnd"/>
    </w:p>
    <w:p w14:paraId="6F2B63CE" w14:textId="77777777" w:rsidR="00FA37F1" w:rsidRPr="00220340" w:rsidRDefault="00FA37F1" w:rsidP="00FA37F1">
      <w:pPr>
        <w:shd w:val="clear" w:color="auto" w:fill="A0A0A0"/>
        <w:jc w:val="both"/>
        <w:rPr>
          <w:rFonts w:ascii="Arial" w:hAnsi="Arial" w:cs="Arial"/>
          <w:b/>
          <w:sz w:val="20"/>
        </w:rPr>
      </w:pPr>
    </w:p>
    <w:p w14:paraId="6EA0C0E8" w14:textId="77777777" w:rsidR="004A3771" w:rsidRPr="00220340" w:rsidRDefault="004A3771" w:rsidP="001C7F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jc w:val="center"/>
        <w:rPr>
          <w:rFonts w:ascii="Arial" w:hAnsi="Arial" w:cs="Arial"/>
          <w:b/>
          <w:i/>
          <w:sz w:val="20"/>
        </w:rPr>
      </w:pPr>
      <w:r w:rsidRPr="00220340">
        <w:rPr>
          <w:rFonts w:ascii="Arial" w:hAnsi="Arial" w:cs="Arial"/>
          <w:b/>
          <w:i/>
          <w:sz w:val="20"/>
        </w:rPr>
        <w:t>END</w:t>
      </w:r>
    </w:p>
    <w:sectPr w:rsidR="004A3771" w:rsidRPr="00220340" w:rsidSect="00B60030">
      <w:footerReference w:type="default" r:id="rId8"/>
      <w:endnotePr>
        <w:numFmt w:val="decimal"/>
      </w:endnotePr>
      <w:type w:val="continuous"/>
      <w:pgSz w:w="12240" w:h="15840" w:code="1"/>
      <w:pgMar w:top="1073" w:right="1440" w:bottom="1170" w:left="1440" w:header="720"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56FFA" w14:textId="77777777" w:rsidR="00145F95" w:rsidRDefault="00145F95">
      <w:r>
        <w:separator/>
      </w:r>
    </w:p>
  </w:endnote>
  <w:endnote w:type="continuationSeparator" w:id="0">
    <w:p w14:paraId="476918A6" w14:textId="77777777" w:rsidR="00145F95" w:rsidRDefault="0014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F3918" w14:textId="5A947E54" w:rsidR="00267F86" w:rsidRPr="007C6B01" w:rsidRDefault="004A3771" w:rsidP="00B16F5C">
    <w:pPr>
      <w:pStyle w:val="Footer"/>
      <w:pBdr>
        <w:top w:val="single" w:sz="4" w:space="4" w:color="auto"/>
      </w:pBdr>
      <w:tabs>
        <w:tab w:val="clear" w:pos="8640"/>
        <w:tab w:val="right" w:pos="9360"/>
      </w:tabs>
      <w:rPr>
        <w:rStyle w:val="PageNumber"/>
        <w:rFonts w:ascii="Arial" w:hAnsi="Arial"/>
        <w:sz w:val="20"/>
      </w:rPr>
    </w:pPr>
    <w:r>
      <w:rPr>
        <w:rFonts w:ascii="Arial" w:hAnsi="Arial"/>
        <w:sz w:val="20"/>
      </w:rPr>
      <w:t>North Centr</w:t>
    </w:r>
    <w:r w:rsidR="005B4A4C">
      <w:rPr>
        <w:rFonts w:ascii="Arial" w:hAnsi="Arial"/>
        <w:sz w:val="20"/>
      </w:rPr>
      <w:t>al Texas Council of Governments</w:t>
    </w:r>
    <w:r w:rsidR="005B4A4C">
      <w:rPr>
        <w:rFonts w:ascii="Arial" w:hAnsi="Arial"/>
        <w:sz w:val="20"/>
      </w:rPr>
      <w:tab/>
      <w:t xml:space="preserve">             </w:t>
    </w:r>
    <w:r w:rsidR="00F060B7" w:rsidRPr="00F060B7">
      <w:rPr>
        <w:rFonts w:ascii="Arial" w:hAnsi="Arial"/>
        <w:sz w:val="20"/>
      </w:rPr>
      <w:fldChar w:fldCharType="begin"/>
    </w:r>
    <w:r w:rsidR="00F060B7" w:rsidRPr="00F060B7">
      <w:rPr>
        <w:rFonts w:ascii="Arial" w:hAnsi="Arial"/>
        <w:sz w:val="20"/>
      </w:rPr>
      <w:instrText xml:space="preserve"> PAGE   \* MERGEFORMAT </w:instrText>
    </w:r>
    <w:r w:rsidR="00F060B7" w:rsidRPr="00F060B7">
      <w:rPr>
        <w:rFonts w:ascii="Arial" w:hAnsi="Arial"/>
        <w:sz w:val="20"/>
      </w:rPr>
      <w:fldChar w:fldCharType="separate"/>
    </w:r>
    <w:r w:rsidR="006A7502">
      <w:rPr>
        <w:rFonts w:ascii="Arial" w:hAnsi="Arial"/>
        <w:noProof/>
        <w:sz w:val="20"/>
      </w:rPr>
      <w:t>2</w:t>
    </w:r>
    <w:r w:rsidR="00F060B7" w:rsidRPr="00F060B7">
      <w:rPr>
        <w:rFonts w:ascii="Arial" w:hAnsi="Arial"/>
        <w:noProof/>
        <w:sz w:val="20"/>
      </w:rPr>
      <w:fldChar w:fldCharType="end"/>
    </w:r>
    <w:r w:rsidR="005B4A4C">
      <w:rPr>
        <w:rFonts w:ascii="Arial" w:hAnsi="Arial"/>
        <w:sz w:val="20"/>
      </w:rPr>
      <w:t xml:space="preserve">               </w:t>
    </w:r>
    <w:r w:rsidR="00267F86">
      <w:rPr>
        <w:rFonts w:ascii="Arial" w:hAnsi="Arial"/>
        <w:sz w:val="20"/>
      </w:rPr>
      <w:tab/>
    </w:r>
    <w:r w:rsidR="00CE332C">
      <w:rPr>
        <w:rFonts w:ascii="Arial" w:hAnsi="Arial"/>
        <w:sz w:val="20"/>
      </w:rPr>
      <w:t xml:space="preserve">Final </w:t>
    </w:r>
    <w:r w:rsidR="003D5F7A">
      <w:rPr>
        <w:rFonts w:ascii="Arial" w:hAnsi="Arial"/>
        <w:sz w:val="20"/>
      </w:rPr>
      <w:t xml:space="preserve">- </w:t>
    </w:r>
    <w:r w:rsidR="003D5F7A">
      <w:rPr>
        <w:rStyle w:val="PageNumber"/>
        <w:rFonts w:ascii="Arial" w:hAnsi="Arial"/>
        <w:sz w:val="20"/>
      </w:rPr>
      <w:t>Approved March</w:t>
    </w:r>
    <w:r w:rsidR="00CE332C">
      <w:rPr>
        <w:rStyle w:val="PageNumber"/>
        <w:rFonts w:ascii="Arial" w:hAnsi="Arial"/>
        <w:sz w:val="20"/>
      </w:rPr>
      <w:t xml:space="preserve"> 2025</w:t>
    </w:r>
  </w:p>
  <w:p w14:paraId="030DFE20" w14:textId="77777777" w:rsidR="004A3771" w:rsidRDefault="004A3771" w:rsidP="00B16F5C">
    <w:pPr>
      <w:pStyle w:val="Footer"/>
      <w:pBdr>
        <w:top w:val="single" w:sz="4" w:space="4" w:color="auto"/>
      </w:pBdr>
      <w:tabs>
        <w:tab w:val="clear" w:pos="8640"/>
        <w:tab w:val="right" w:pos="9360"/>
      </w:tabs>
      <w:rPr>
        <w:rFonts w:ascii="Arial" w:hAnsi="Arial"/>
        <w:sz w:val="20"/>
      </w:rPr>
    </w:pPr>
    <w:r>
      <w:rPr>
        <w:rFonts w:ascii="Arial" w:hAnsi="Arial"/>
        <w:sz w:val="20"/>
      </w:rPr>
      <w:t>Amendments</w:t>
    </w:r>
    <w:r w:rsidR="00267F86">
      <w:rPr>
        <w:rFonts w:ascii="Arial" w:hAnsi="Arial"/>
        <w:sz w:val="20"/>
      </w:rPr>
      <w:tab/>
    </w:r>
    <w:r w:rsidR="00267F86">
      <w:rPr>
        <w:rFonts w:ascii="Arial" w:hAnsi="Arial"/>
        <w:sz w:val="20"/>
      </w:rPr>
      <w:tab/>
    </w:r>
    <w:r w:rsidR="007C6B01">
      <w:rPr>
        <w:rFonts w:ascii="Arial" w:hAnsi="Arial"/>
        <w:sz w:val="20"/>
      </w:rPr>
      <w:t>202</w:t>
    </w:r>
    <w:r w:rsidR="003A7B0F">
      <w:rPr>
        <w:rFonts w:ascii="Arial" w:hAnsi="Arial"/>
        <w:sz w:val="20"/>
      </w:rPr>
      <w:t>4</w:t>
    </w:r>
    <w:r w:rsidR="007C6B01">
      <w:rPr>
        <w:rFonts w:ascii="Arial" w:hAnsi="Arial"/>
        <w:sz w:val="20"/>
      </w:rPr>
      <w:t xml:space="preserve"> </w:t>
    </w:r>
    <w:r w:rsidR="00267F86">
      <w:rPr>
        <w:rFonts w:ascii="Arial" w:hAnsi="Arial"/>
        <w:sz w:val="20"/>
      </w:rPr>
      <w:t>International Mechanical Code</w:t>
    </w:r>
  </w:p>
  <w:p w14:paraId="4ADAD223" w14:textId="77777777" w:rsidR="004A3771" w:rsidRDefault="004A3771" w:rsidP="00B16F5C">
    <w:pPr>
      <w:pStyle w:val="Footer"/>
      <w:pBdr>
        <w:top w:val="single" w:sz="4" w:space="4" w:color="auto"/>
      </w:pBdr>
      <w:jc w:val="center"/>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02A60" w14:textId="77777777" w:rsidR="00145F95" w:rsidRDefault="00145F95">
      <w:r>
        <w:separator/>
      </w:r>
    </w:p>
  </w:footnote>
  <w:footnote w:type="continuationSeparator" w:id="0">
    <w:p w14:paraId="3384E838" w14:textId="77777777" w:rsidR="00145F95" w:rsidRDefault="00145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decimal"/>
      <w:pStyle w:val="1"/>
      <w:lvlText w:val="%1."/>
      <w:lvlJc w:val="left"/>
      <w:pPr>
        <w:tabs>
          <w:tab w:val="num" w:pos="720"/>
        </w:tabs>
      </w:pPr>
      <w:rPr>
        <w:rFonts w:cs="Times New Roman"/>
      </w:rPr>
    </w:lvl>
  </w:abstractNum>
  <w:abstractNum w:abstractNumId="1" w15:restartNumberingAfterBreak="0">
    <w:nsid w:val="00000002"/>
    <w:multiLevelType w:val="singleLevel"/>
    <w:tmpl w:val="00000000"/>
    <w:lvl w:ilvl="0">
      <w:start w:val="1"/>
      <w:numFmt w:val="lowerLetter"/>
      <w:pStyle w:val="a"/>
      <w:lvlText w:val="%1."/>
      <w:lvlJc w:val="left"/>
      <w:pPr>
        <w:tabs>
          <w:tab w:val="num" w:pos="720"/>
        </w:tabs>
      </w:pPr>
      <w:rPr>
        <w:rFonts w:ascii="Times New Roman" w:hAnsi="Times New Roman" w:cs="Times New Roman"/>
        <w:sz w:val="24"/>
      </w:rPr>
    </w:lvl>
  </w:abstractNum>
  <w:abstractNum w:abstractNumId="2" w15:restartNumberingAfterBreak="0">
    <w:nsid w:val="026E5C43"/>
    <w:multiLevelType w:val="hybridMultilevel"/>
    <w:tmpl w:val="8D20691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02BB632E"/>
    <w:multiLevelType w:val="hybridMultilevel"/>
    <w:tmpl w:val="6F6E68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4B6621C"/>
    <w:multiLevelType w:val="singleLevel"/>
    <w:tmpl w:val="47FE4D4C"/>
    <w:lvl w:ilvl="0">
      <w:start w:val="926"/>
      <w:numFmt w:val="decimal"/>
      <w:lvlText w:val="%1.."/>
      <w:lvlJc w:val="left"/>
      <w:pPr>
        <w:tabs>
          <w:tab w:val="num" w:pos="1440"/>
        </w:tabs>
        <w:ind w:left="1440" w:hanging="720"/>
      </w:pPr>
      <w:rPr>
        <w:rFonts w:cs="Times New Roman" w:hint="default"/>
        <w:b/>
        <w:u w:val="none"/>
      </w:rPr>
    </w:lvl>
  </w:abstractNum>
  <w:abstractNum w:abstractNumId="5" w15:restartNumberingAfterBreak="0">
    <w:nsid w:val="08706DB4"/>
    <w:multiLevelType w:val="singleLevel"/>
    <w:tmpl w:val="0409000F"/>
    <w:lvl w:ilvl="0">
      <w:start w:val="4"/>
      <w:numFmt w:val="decimal"/>
      <w:lvlText w:val="%1."/>
      <w:lvlJc w:val="left"/>
      <w:pPr>
        <w:tabs>
          <w:tab w:val="num" w:pos="360"/>
        </w:tabs>
        <w:ind w:left="360" w:hanging="360"/>
      </w:pPr>
      <w:rPr>
        <w:rFonts w:cs="Times New Roman" w:hint="default"/>
        <w:u w:val="none"/>
      </w:rPr>
    </w:lvl>
  </w:abstractNum>
  <w:abstractNum w:abstractNumId="6" w15:restartNumberingAfterBreak="0">
    <w:nsid w:val="10A24C7C"/>
    <w:multiLevelType w:val="hybridMultilevel"/>
    <w:tmpl w:val="13784792"/>
    <w:lvl w:ilvl="0" w:tplc="4C782ABE">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87687D"/>
    <w:multiLevelType w:val="singleLevel"/>
    <w:tmpl w:val="7D7225A2"/>
    <w:lvl w:ilvl="0">
      <w:start w:val="2"/>
      <w:numFmt w:val="decimal"/>
      <w:lvlText w:val="%1."/>
      <w:lvlJc w:val="left"/>
      <w:pPr>
        <w:tabs>
          <w:tab w:val="num" w:pos="1080"/>
        </w:tabs>
        <w:ind w:left="1080" w:hanging="360"/>
      </w:pPr>
      <w:rPr>
        <w:rFonts w:cs="Times New Roman" w:hint="default"/>
        <w:u w:val="none"/>
      </w:rPr>
    </w:lvl>
  </w:abstractNum>
  <w:abstractNum w:abstractNumId="8" w15:restartNumberingAfterBreak="0">
    <w:nsid w:val="22071289"/>
    <w:multiLevelType w:val="hybridMultilevel"/>
    <w:tmpl w:val="9EDCD68A"/>
    <w:lvl w:ilvl="0" w:tplc="2384D1F8">
      <w:start w:val="3"/>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15:restartNumberingAfterBreak="0">
    <w:nsid w:val="23D12EB9"/>
    <w:multiLevelType w:val="singleLevel"/>
    <w:tmpl w:val="3ABCA768"/>
    <w:lvl w:ilvl="0">
      <w:start w:val="1"/>
      <w:numFmt w:val="decimal"/>
      <w:lvlText w:val="%1."/>
      <w:lvlJc w:val="left"/>
      <w:pPr>
        <w:tabs>
          <w:tab w:val="num" w:pos="1080"/>
        </w:tabs>
        <w:ind w:left="1080" w:hanging="360"/>
      </w:pPr>
      <w:rPr>
        <w:rFonts w:cs="Times New Roman" w:hint="default"/>
      </w:rPr>
    </w:lvl>
  </w:abstractNum>
  <w:abstractNum w:abstractNumId="10" w15:restartNumberingAfterBreak="0">
    <w:nsid w:val="38025734"/>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3C7F209E"/>
    <w:multiLevelType w:val="singleLevel"/>
    <w:tmpl w:val="E8F0D184"/>
    <w:lvl w:ilvl="0">
      <w:start w:val="2"/>
      <w:numFmt w:val="decimal"/>
      <w:lvlText w:val="%1."/>
      <w:lvlJc w:val="left"/>
      <w:pPr>
        <w:tabs>
          <w:tab w:val="num" w:pos="1080"/>
        </w:tabs>
        <w:ind w:left="1080" w:hanging="360"/>
      </w:pPr>
      <w:rPr>
        <w:rFonts w:cs="Times New Roman" w:hint="default"/>
      </w:rPr>
    </w:lvl>
  </w:abstractNum>
  <w:abstractNum w:abstractNumId="12" w15:restartNumberingAfterBreak="0">
    <w:nsid w:val="43DC192F"/>
    <w:multiLevelType w:val="hybridMultilevel"/>
    <w:tmpl w:val="BF084A24"/>
    <w:lvl w:ilvl="0" w:tplc="F8DEF0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721CBA"/>
    <w:multiLevelType w:val="hybridMultilevel"/>
    <w:tmpl w:val="F2FEBEEA"/>
    <w:lvl w:ilvl="0" w:tplc="536A6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0C2189"/>
    <w:multiLevelType w:val="multilevel"/>
    <w:tmpl w:val="6BAAB63E"/>
    <w:lvl w:ilvl="0">
      <w:start w:val="1"/>
      <w:numFmt w:val="decimal"/>
      <w:lvlText w:val="%1.0"/>
      <w:lvlJc w:val="left"/>
      <w:pPr>
        <w:tabs>
          <w:tab w:val="num" w:pos="1140"/>
        </w:tabs>
        <w:ind w:left="1140" w:hanging="420"/>
      </w:pPr>
      <w:rPr>
        <w:rFonts w:cs="Times New Roman" w:hint="default"/>
        <w:u w:val="none"/>
      </w:rPr>
    </w:lvl>
    <w:lvl w:ilvl="1">
      <w:start w:val="1"/>
      <w:numFmt w:val="decimal"/>
      <w:lvlText w:val="%1.%2"/>
      <w:lvlJc w:val="left"/>
      <w:pPr>
        <w:tabs>
          <w:tab w:val="num" w:pos="1860"/>
        </w:tabs>
        <w:ind w:left="1860" w:hanging="4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15" w15:restartNumberingAfterBreak="0">
    <w:nsid w:val="5AFA760E"/>
    <w:multiLevelType w:val="hybridMultilevel"/>
    <w:tmpl w:val="C8B0A8E2"/>
    <w:lvl w:ilvl="0" w:tplc="F47A8826">
      <w:start w:val="1"/>
      <w:numFmt w:val="decimal"/>
      <w:lvlText w:val="%1."/>
      <w:lvlJc w:val="left"/>
      <w:pPr>
        <w:ind w:left="0" w:firstLine="0"/>
      </w:pPr>
      <w:rPr>
        <w:rFonts w:hint="default"/>
        <w:b w:val="0"/>
        <w:bCs/>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BC1471B"/>
    <w:multiLevelType w:val="multilevel"/>
    <w:tmpl w:val="2E5CE0BE"/>
    <w:lvl w:ilvl="0">
      <w:start w:val="926"/>
      <w:numFmt w:val="decimal"/>
      <w:lvlText w:val="%1"/>
      <w:lvlJc w:val="left"/>
      <w:pPr>
        <w:tabs>
          <w:tab w:val="num" w:pos="840"/>
        </w:tabs>
        <w:ind w:left="840" w:hanging="840"/>
      </w:pPr>
      <w:rPr>
        <w:rFonts w:cs="Times New Roman" w:hint="default"/>
        <w:b/>
      </w:rPr>
    </w:lvl>
    <w:lvl w:ilvl="1">
      <w:start w:val="2"/>
      <w:numFmt w:val="decimal"/>
      <w:lvlText w:val="%1.%2"/>
      <w:lvlJc w:val="left"/>
      <w:pPr>
        <w:tabs>
          <w:tab w:val="num" w:pos="840"/>
        </w:tabs>
        <w:ind w:left="840" w:hanging="840"/>
      </w:pPr>
      <w:rPr>
        <w:rFonts w:cs="Times New Roman" w:hint="default"/>
        <w:b/>
      </w:rPr>
    </w:lvl>
    <w:lvl w:ilvl="2">
      <w:start w:val="1"/>
      <w:numFmt w:val="decimal"/>
      <w:lvlText w:val="%1.%2.%3"/>
      <w:lvlJc w:val="left"/>
      <w:pPr>
        <w:tabs>
          <w:tab w:val="num" w:pos="840"/>
        </w:tabs>
        <w:ind w:left="840" w:hanging="840"/>
      </w:pPr>
      <w:rPr>
        <w:rFonts w:cs="Times New Roman" w:hint="default"/>
        <w:b/>
      </w:rPr>
    </w:lvl>
    <w:lvl w:ilvl="3">
      <w:start w:val="1"/>
      <w:numFmt w:val="decimal"/>
      <w:lvlText w:val="%1.%2.%3.%4"/>
      <w:lvlJc w:val="left"/>
      <w:pPr>
        <w:tabs>
          <w:tab w:val="num" w:pos="840"/>
        </w:tabs>
        <w:ind w:left="840" w:hanging="84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7" w15:restartNumberingAfterBreak="0">
    <w:nsid w:val="61F36597"/>
    <w:multiLevelType w:val="singleLevel"/>
    <w:tmpl w:val="0409000F"/>
    <w:lvl w:ilvl="0">
      <w:start w:val="4"/>
      <w:numFmt w:val="decimal"/>
      <w:lvlText w:val="%1."/>
      <w:lvlJc w:val="left"/>
      <w:pPr>
        <w:tabs>
          <w:tab w:val="num" w:pos="360"/>
        </w:tabs>
        <w:ind w:left="360" w:hanging="360"/>
      </w:pPr>
      <w:rPr>
        <w:rFonts w:cs="Times New Roman" w:hint="default"/>
      </w:rPr>
    </w:lvl>
  </w:abstractNum>
  <w:abstractNum w:abstractNumId="18" w15:restartNumberingAfterBreak="0">
    <w:nsid w:val="630D25E6"/>
    <w:multiLevelType w:val="singleLevel"/>
    <w:tmpl w:val="5B869EE4"/>
    <w:lvl w:ilvl="0">
      <w:start w:val="926"/>
      <w:numFmt w:val="decimal"/>
      <w:lvlText w:val="%1.."/>
      <w:lvlJc w:val="left"/>
      <w:pPr>
        <w:tabs>
          <w:tab w:val="num" w:pos="1440"/>
        </w:tabs>
        <w:ind w:left="1440" w:hanging="720"/>
      </w:pPr>
      <w:rPr>
        <w:rFonts w:cs="Times New Roman" w:hint="default"/>
        <w:b/>
        <w:u w:val="none"/>
      </w:rPr>
    </w:lvl>
  </w:abstractNum>
  <w:abstractNum w:abstractNumId="19" w15:restartNumberingAfterBreak="0">
    <w:nsid w:val="684B5191"/>
    <w:multiLevelType w:val="singleLevel"/>
    <w:tmpl w:val="C068D36E"/>
    <w:lvl w:ilvl="0">
      <w:start w:val="7"/>
      <w:numFmt w:val="lowerLetter"/>
      <w:lvlText w:val="%1."/>
      <w:lvlJc w:val="left"/>
      <w:pPr>
        <w:tabs>
          <w:tab w:val="num" w:pos="360"/>
        </w:tabs>
        <w:ind w:left="360" w:hanging="360"/>
      </w:pPr>
      <w:rPr>
        <w:rFonts w:cs="Times New Roman" w:hint="default"/>
        <w:u w:val="none"/>
      </w:rPr>
    </w:lvl>
  </w:abstractNum>
  <w:abstractNum w:abstractNumId="20" w15:restartNumberingAfterBreak="0">
    <w:nsid w:val="6E2D169F"/>
    <w:multiLevelType w:val="hybridMultilevel"/>
    <w:tmpl w:val="E8746A3C"/>
    <w:lvl w:ilvl="0" w:tplc="990AA24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728E0D21"/>
    <w:multiLevelType w:val="singleLevel"/>
    <w:tmpl w:val="D2DA885A"/>
    <w:lvl w:ilvl="0">
      <w:start w:val="2"/>
      <w:numFmt w:val="decimal"/>
      <w:lvlText w:val="%1."/>
      <w:lvlJc w:val="left"/>
      <w:pPr>
        <w:tabs>
          <w:tab w:val="num" w:pos="1080"/>
        </w:tabs>
        <w:ind w:left="1080" w:hanging="360"/>
      </w:pPr>
      <w:rPr>
        <w:rFonts w:cs="Times New Roman" w:hint="default"/>
      </w:rPr>
    </w:lvl>
  </w:abstractNum>
  <w:abstractNum w:abstractNumId="22" w15:restartNumberingAfterBreak="0">
    <w:nsid w:val="784F4E07"/>
    <w:multiLevelType w:val="singleLevel"/>
    <w:tmpl w:val="2A58F532"/>
    <w:lvl w:ilvl="0">
      <w:start w:val="2"/>
      <w:numFmt w:val="decimal"/>
      <w:lvlText w:val="%1."/>
      <w:lvlJc w:val="left"/>
      <w:pPr>
        <w:tabs>
          <w:tab w:val="num" w:pos="1080"/>
        </w:tabs>
        <w:ind w:left="1080" w:hanging="360"/>
      </w:pPr>
      <w:rPr>
        <w:rFonts w:cs="Times New Roman" w:hint="default"/>
        <w:u w:val="none"/>
      </w:rPr>
    </w:lvl>
  </w:abstractNum>
  <w:abstractNum w:abstractNumId="23" w15:restartNumberingAfterBreak="0">
    <w:nsid w:val="79EF126B"/>
    <w:multiLevelType w:val="singleLevel"/>
    <w:tmpl w:val="0409000F"/>
    <w:lvl w:ilvl="0">
      <w:start w:val="4"/>
      <w:numFmt w:val="decimal"/>
      <w:lvlText w:val="%1."/>
      <w:lvlJc w:val="left"/>
      <w:pPr>
        <w:tabs>
          <w:tab w:val="num" w:pos="360"/>
        </w:tabs>
        <w:ind w:left="360" w:hanging="360"/>
      </w:pPr>
      <w:rPr>
        <w:rFonts w:cs="Times New Roman" w:hint="default"/>
      </w:rPr>
    </w:lvl>
  </w:abstractNum>
  <w:num w:numId="1" w16cid:durableId="606815752">
    <w:abstractNumId w:val="0"/>
    <w:lvlOverride w:ilvl="0">
      <w:startOverride w:val="1"/>
      <w:lvl w:ilvl="0">
        <w:start w:val="1"/>
        <w:numFmt w:val="decimal"/>
        <w:pStyle w:val="1"/>
        <w:lvlText w:val="%1."/>
        <w:lvlJc w:val="left"/>
        <w:rPr>
          <w:rFonts w:cs="Times New Roman"/>
        </w:rPr>
      </w:lvl>
    </w:lvlOverride>
  </w:num>
  <w:num w:numId="2" w16cid:durableId="1961524081">
    <w:abstractNumId w:val="0"/>
    <w:lvlOverride w:ilvl="0">
      <w:startOverride w:val="1"/>
      <w:lvl w:ilvl="0">
        <w:start w:val="1"/>
        <w:numFmt w:val="decimal"/>
        <w:pStyle w:val="1"/>
        <w:lvlText w:val="%1."/>
        <w:lvlJc w:val="left"/>
        <w:rPr>
          <w:rFonts w:cs="Times New Roman"/>
        </w:rPr>
      </w:lvl>
    </w:lvlOverride>
  </w:num>
  <w:num w:numId="3" w16cid:durableId="1632590557">
    <w:abstractNumId w:val="0"/>
    <w:lvlOverride w:ilvl="0">
      <w:startOverride w:val="4"/>
      <w:lvl w:ilvl="0">
        <w:start w:val="4"/>
        <w:numFmt w:val="decimal"/>
        <w:pStyle w:val="1"/>
        <w:lvlText w:val="%1."/>
        <w:lvlJc w:val="left"/>
        <w:rPr>
          <w:rFonts w:cs="Times New Roman"/>
        </w:rPr>
      </w:lvl>
    </w:lvlOverride>
  </w:num>
  <w:num w:numId="4" w16cid:durableId="752824826">
    <w:abstractNumId w:val="1"/>
    <w:lvlOverride w:ilvl="0">
      <w:startOverride w:val="3"/>
      <w:lvl w:ilvl="0">
        <w:start w:val="3"/>
        <w:numFmt w:val="decimal"/>
        <w:pStyle w:val="a"/>
        <w:lvlText w:val="%1."/>
        <w:lvlJc w:val="left"/>
        <w:rPr>
          <w:rFonts w:cs="Times New Roman"/>
        </w:rPr>
      </w:lvl>
    </w:lvlOverride>
  </w:num>
  <w:num w:numId="5" w16cid:durableId="286393839">
    <w:abstractNumId w:val="19"/>
  </w:num>
  <w:num w:numId="6" w16cid:durableId="1640112314">
    <w:abstractNumId w:val="17"/>
  </w:num>
  <w:num w:numId="7" w16cid:durableId="898128118">
    <w:abstractNumId w:val="5"/>
  </w:num>
  <w:num w:numId="8" w16cid:durableId="458426422">
    <w:abstractNumId w:val="18"/>
  </w:num>
  <w:num w:numId="9" w16cid:durableId="502357035">
    <w:abstractNumId w:val="4"/>
  </w:num>
  <w:num w:numId="10" w16cid:durableId="944310831">
    <w:abstractNumId w:val="16"/>
  </w:num>
  <w:num w:numId="11" w16cid:durableId="1478299456">
    <w:abstractNumId w:val="23"/>
  </w:num>
  <w:num w:numId="12" w16cid:durableId="1034043849">
    <w:abstractNumId w:val="10"/>
  </w:num>
  <w:num w:numId="13" w16cid:durableId="1971587764">
    <w:abstractNumId w:val="21"/>
  </w:num>
  <w:num w:numId="14" w16cid:durableId="970787842">
    <w:abstractNumId w:val="11"/>
  </w:num>
  <w:num w:numId="15" w16cid:durableId="1494906569">
    <w:abstractNumId w:val="9"/>
  </w:num>
  <w:num w:numId="16" w16cid:durableId="1630816739">
    <w:abstractNumId w:val="22"/>
  </w:num>
  <w:num w:numId="17" w16cid:durableId="1595046159">
    <w:abstractNumId w:val="7"/>
  </w:num>
  <w:num w:numId="18" w16cid:durableId="1975524972">
    <w:abstractNumId w:val="14"/>
  </w:num>
  <w:num w:numId="19" w16cid:durableId="1173572783">
    <w:abstractNumId w:val="20"/>
  </w:num>
  <w:num w:numId="20" w16cid:durableId="255137726">
    <w:abstractNumId w:val="8"/>
  </w:num>
  <w:num w:numId="21" w16cid:durableId="3093795">
    <w:abstractNumId w:val="2"/>
  </w:num>
  <w:num w:numId="22" w16cid:durableId="821000262">
    <w:abstractNumId w:val="6"/>
  </w:num>
  <w:num w:numId="23" w16cid:durableId="1854495336">
    <w:abstractNumId w:val="15"/>
  </w:num>
  <w:num w:numId="24" w16cid:durableId="476385914">
    <w:abstractNumId w:val="3"/>
  </w:num>
  <w:num w:numId="25" w16cid:durableId="17705716">
    <w:abstractNumId w:val="13"/>
  </w:num>
  <w:num w:numId="26" w16cid:durableId="2790681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9B7"/>
    <w:rsid w:val="0003472D"/>
    <w:rsid w:val="00037174"/>
    <w:rsid w:val="00037EA9"/>
    <w:rsid w:val="0005530A"/>
    <w:rsid w:val="00055F73"/>
    <w:rsid w:val="00086756"/>
    <w:rsid w:val="000C01F6"/>
    <w:rsid w:val="000C42BB"/>
    <w:rsid w:val="000D5D05"/>
    <w:rsid w:val="000E325A"/>
    <w:rsid w:val="000F13A2"/>
    <w:rsid w:val="000F26C4"/>
    <w:rsid w:val="000F6634"/>
    <w:rsid w:val="001100B4"/>
    <w:rsid w:val="00127DBA"/>
    <w:rsid w:val="0013005A"/>
    <w:rsid w:val="00131B76"/>
    <w:rsid w:val="001408B7"/>
    <w:rsid w:val="00145F95"/>
    <w:rsid w:val="00151CC2"/>
    <w:rsid w:val="00154E82"/>
    <w:rsid w:val="00190AF8"/>
    <w:rsid w:val="001946D2"/>
    <w:rsid w:val="001A02F3"/>
    <w:rsid w:val="001C7F96"/>
    <w:rsid w:val="001D2484"/>
    <w:rsid w:val="001E772B"/>
    <w:rsid w:val="001F55FC"/>
    <w:rsid w:val="001F6675"/>
    <w:rsid w:val="002105F2"/>
    <w:rsid w:val="00220340"/>
    <w:rsid w:val="002215E0"/>
    <w:rsid w:val="00236250"/>
    <w:rsid w:val="00246E45"/>
    <w:rsid w:val="0024781F"/>
    <w:rsid w:val="00267F86"/>
    <w:rsid w:val="00287238"/>
    <w:rsid w:val="0029092C"/>
    <w:rsid w:val="002D0FD1"/>
    <w:rsid w:val="002D7AEF"/>
    <w:rsid w:val="00327EEF"/>
    <w:rsid w:val="00363FFC"/>
    <w:rsid w:val="00372D82"/>
    <w:rsid w:val="00373B73"/>
    <w:rsid w:val="003A7B0F"/>
    <w:rsid w:val="003B1CEE"/>
    <w:rsid w:val="003D5F7A"/>
    <w:rsid w:val="003E4A22"/>
    <w:rsid w:val="00430DA9"/>
    <w:rsid w:val="00437A9C"/>
    <w:rsid w:val="00460D2A"/>
    <w:rsid w:val="004666E7"/>
    <w:rsid w:val="004834E4"/>
    <w:rsid w:val="004A0A3A"/>
    <w:rsid w:val="004A3771"/>
    <w:rsid w:val="004B0D88"/>
    <w:rsid w:val="004B20C6"/>
    <w:rsid w:val="004E49B2"/>
    <w:rsid w:val="00505909"/>
    <w:rsid w:val="005125AB"/>
    <w:rsid w:val="00512B37"/>
    <w:rsid w:val="00534D0B"/>
    <w:rsid w:val="00546552"/>
    <w:rsid w:val="00546D51"/>
    <w:rsid w:val="0055226E"/>
    <w:rsid w:val="0057770B"/>
    <w:rsid w:val="005B0A6A"/>
    <w:rsid w:val="005B4A4C"/>
    <w:rsid w:val="005D3221"/>
    <w:rsid w:val="006219CA"/>
    <w:rsid w:val="006308C4"/>
    <w:rsid w:val="00667B96"/>
    <w:rsid w:val="00690F97"/>
    <w:rsid w:val="00697B37"/>
    <w:rsid w:val="006A7502"/>
    <w:rsid w:val="006B63D8"/>
    <w:rsid w:val="006C251E"/>
    <w:rsid w:val="006C59AA"/>
    <w:rsid w:val="006D3947"/>
    <w:rsid w:val="006E32B6"/>
    <w:rsid w:val="006F0B04"/>
    <w:rsid w:val="00705A73"/>
    <w:rsid w:val="00726C0D"/>
    <w:rsid w:val="00731684"/>
    <w:rsid w:val="00735B93"/>
    <w:rsid w:val="00746D42"/>
    <w:rsid w:val="0076007A"/>
    <w:rsid w:val="0077511B"/>
    <w:rsid w:val="00776510"/>
    <w:rsid w:val="007871C5"/>
    <w:rsid w:val="007A5451"/>
    <w:rsid w:val="007A595E"/>
    <w:rsid w:val="007C169B"/>
    <w:rsid w:val="007C5768"/>
    <w:rsid w:val="007C6B01"/>
    <w:rsid w:val="007C7477"/>
    <w:rsid w:val="007D36B3"/>
    <w:rsid w:val="007D79B5"/>
    <w:rsid w:val="007E1071"/>
    <w:rsid w:val="008009B7"/>
    <w:rsid w:val="008108A5"/>
    <w:rsid w:val="0082567B"/>
    <w:rsid w:val="00855C3B"/>
    <w:rsid w:val="00857DFA"/>
    <w:rsid w:val="008726CE"/>
    <w:rsid w:val="00873C46"/>
    <w:rsid w:val="00877FB8"/>
    <w:rsid w:val="00886BCC"/>
    <w:rsid w:val="008B0713"/>
    <w:rsid w:val="008D0B61"/>
    <w:rsid w:val="008D5471"/>
    <w:rsid w:val="008D7F93"/>
    <w:rsid w:val="008E0FBF"/>
    <w:rsid w:val="008E40A6"/>
    <w:rsid w:val="00901E19"/>
    <w:rsid w:val="00907CEF"/>
    <w:rsid w:val="0091297E"/>
    <w:rsid w:val="00914EDC"/>
    <w:rsid w:val="009214BF"/>
    <w:rsid w:val="009300A1"/>
    <w:rsid w:val="00946CF1"/>
    <w:rsid w:val="0095727C"/>
    <w:rsid w:val="00960435"/>
    <w:rsid w:val="00964512"/>
    <w:rsid w:val="009704A7"/>
    <w:rsid w:val="00977E6E"/>
    <w:rsid w:val="009A4CA7"/>
    <w:rsid w:val="009E618B"/>
    <w:rsid w:val="009F46BF"/>
    <w:rsid w:val="00A05C94"/>
    <w:rsid w:val="00A23024"/>
    <w:rsid w:val="00A26151"/>
    <w:rsid w:val="00A26509"/>
    <w:rsid w:val="00A30BBB"/>
    <w:rsid w:val="00A36B20"/>
    <w:rsid w:val="00A52DF8"/>
    <w:rsid w:val="00A612E2"/>
    <w:rsid w:val="00A75EC3"/>
    <w:rsid w:val="00A92D38"/>
    <w:rsid w:val="00AB62C6"/>
    <w:rsid w:val="00AC6367"/>
    <w:rsid w:val="00AC7454"/>
    <w:rsid w:val="00AE288D"/>
    <w:rsid w:val="00AE6C06"/>
    <w:rsid w:val="00AE7F78"/>
    <w:rsid w:val="00AF2B1D"/>
    <w:rsid w:val="00B014A6"/>
    <w:rsid w:val="00B03AB6"/>
    <w:rsid w:val="00B06769"/>
    <w:rsid w:val="00B16AF0"/>
    <w:rsid w:val="00B16F5C"/>
    <w:rsid w:val="00B2422F"/>
    <w:rsid w:val="00B2602A"/>
    <w:rsid w:val="00B323AF"/>
    <w:rsid w:val="00B477F0"/>
    <w:rsid w:val="00B47CD3"/>
    <w:rsid w:val="00B60030"/>
    <w:rsid w:val="00B9739F"/>
    <w:rsid w:val="00BB18D4"/>
    <w:rsid w:val="00BB524A"/>
    <w:rsid w:val="00BD04F8"/>
    <w:rsid w:val="00BD79CD"/>
    <w:rsid w:val="00BF039E"/>
    <w:rsid w:val="00BF07B8"/>
    <w:rsid w:val="00C1591A"/>
    <w:rsid w:val="00C32698"/>
    <w:rsid w:val="00C3518A"/>
    <w:rsid w:val="00C4221F"/>
    <w:rsid w:val="00C51972"/>
    <w:rsid w:val="00C57DC8"/>
    <w:rsid w:val="00C60160"/>
    <w:rsid w:val="00C6209E"/>
    <w:rsid w:val="00C63031"/>
    <w:rsid w:val="00C65A14"/>
    <w:rsid w:val="00C737CF"/>
    <w:rsid w:val="00C927C8"/>
    <w:rsid w:val="00CB4B51"/>
    <w:rsid w:val="00CB5B6D"/>
    <w:rsid w:val="00CC13F6"/>
    <w:rsid w:val="00CC3B46"/>
    <w:rsid w:val="00CC5A16"/>
    <w:rsid w:val="00CC74E1"/>
    <w:rsid w:val="00CD1F45"/>
    <w:rsid w:val="00CD30F9"/>
    <w:rsid w:val="00CE332C"/>
    <w:rsid w:val="00D02F5E"/>
    <w:rsid w:val="00D2622D"/>
    <w:rsid w:val="00D51F1D"/>
    <w:rsid w:val="00D571B6"/>
    <w:rsid w:val="00D612A2"/>
    <w:rsid w:val="00D62A73"/>
    <w:rsid w:val="00D73D6F"/>
    <w:rsid w:val="00D83ADE"/>
    <w:rsid w:val="00D87121"/>
    <w:rsid w:val="00DA3B3E"/>
    <w:rsid w:val="00DA6280"/>
    <w:rsid w:val="00DC1788"/>
    <w:rsid w:val="00DD3D3B"/>
    <w:rsid w:val="00DD6A3C"/>
    <w:rsid w:val="00E01A6B"/>
    <w:rsid w:val="00E15E68"/>
    <w:rsid w:val="00E425C6"/>
    <w:rsid w:val="00E70DD6"/>
    <w:rsid w:val="00E7254E"/>
    <w:rsid w:val="00ED2CDB"/>
    <w:rsid w:val="00ED60A8"/>
    <w:rsid w:val="00EE60B6"/>
    <w:rsid w:val="00EF085B"/>
    <w:rsid w:val="00F0356E"/>
    <w:rsid w:val="00F060B7"/>
    <w:rsid w:val="00F06E9A"/>
    <w:rsid w:val="00F10D5F"/>
    <w:rsid w:val="00F23FDD"/>
    <w:rsid w:val="00F500D7"/>
    <w:rsid w:val="00F722E8"/>
    <w:rsid w:val="00F92AB3"/>
    <w:rsid w:val="00FA20E5"/>
    <w:rsid w:val="00FA37F1"/>
    <w:rsid w:val="00FB565D"/>
    <w:rsid w:val="00FC0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ocId w14:val="22400D91"/>
  <w15:chartTrackingRefBased/>
  <w15:docId w15:val="{9A2E3D9F-77DB-408D-90D5-DB659EBCD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7174"/>
    <w:pPr>
      <w:widowControl w:val="0"/>
    </w:pPr>
    <w:rPr>
      <w:sz w:val="24"/>
    </w:rPr>
  </w:style>
  <w:style w:type="paragraph" w:styleId="Heading1">
    <w:name w:val="heading 1"/>
    <w:basedOn w:val="Normal"/>
    <w:next w:val="Normal"/>
    <w:link w:val="Heading1Char"/>
    <w:uiPriority w:val="9"/>
    <w:qFormat/>
    <w:rsid w:val="001946D2"/>
    <w:pPr>
      <w:keepNext/>
      <w:jc w:val="center"/>
      <w:outlineLvl w:val="0"/>
    </w:pPr>
    <w:rPr>
      <w:rFonts w:ascii="Arial" w:hAnsi="Arial"/>
      <w:b/>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744D2"/>
    <w:rPr>
      <w:rFonts w:ascii="Cambria" w:eastAsia="Times New Roman" w:hAnsi="Cambria" w:cs="Times New Roman"/>
      <w:b/>
      <w:bCs/>
      <w:kern w:val="32"/>
      <w:sz w:val="32"/>
      <w:szCs w:val="32"/>
    </w:rPr>
  </w:style>
  <w:style w:type="character" w:styleId="FootnoteReference">
    <w:name w:val="footnote reference"/>
    <w:basedOn w:val="DefaultParagraphFont"/>
    <w:uiPriority w:val="99"/>
    <w:semiHidden/>
    <w:rsid w:val="001946D2"/>
  </w:style>
  <w:style w:type="paragraph" w:customStyle="1" w:styleId="1">
    <w:name w:val="1"/>
    <w:aliases w:val="2,3"/>
    <w:basedOn w:val="Normal"/>
    <w:rsid w:val="001946D2"/>
    <w:pPr>
      <w:numPr>
        <w:numId w:val="3"/>
      </w:numPr>
      <w:ind w:left="720" w:hanging="720"/>
    </w:pPr>
  </w:style>
  <w:style w:type="paragraph" w:customStyle="1" w:styleId="a">
    <w:name w:val="a"/>
    <w:aliases w:val="b,c"/>
    <w:basedOn w:val="Normal"/>
    <w:rsid w:val="001946D2"/>
    <w:pPr>
      <w:numPr>
        <w:numId w:val="4"/>
      </w:numPr>
      <w:ind w:left="720" w:hanging="720"/>
    </w:pPr>
  </w:style>
  <w:style w:type="paragraph" w:styleId="Header">
    <w:name w:val="header"/>
    <w:basedOn w:val="Normal"/>
    <w:link w:val="HeaderChar"/>
    <w:uiPriority w:val="99"/>
    <w:rsid w:val="001946D2"/>
    <w:pPr>
      <w:tabs>
        <w:tab w:val="center" w:pos="4320"/>
        <w:tab w:val="right" w:pos="8640"/>
      </w:tabs>
    </w:pPr>
  </w:style>
  <w:style w:type="character" w:customStyle="1" w:styleId="HeaderChar">
    <w:name w:val="Header Char"/>
    <w:link w:val="Header"/>
    <w:uiPriority w:val="99"/>
    <w:semiHidden/>
    <w:rsid w:val="008744D2"/>
    <w:rPr>
      <w:sz w:val="24"/>
    </w:rPr>
  </w:style>
  <w:style w:type="paragraph" w:styleId="Footer">
    <w:name w:val="footer"/>
    <w:basedOn w:val="Normal"/>
    <w:link w:val="FooterChar"/>
    <w:uiPriority w:val="99"/>
    <w:rsid w:val="001946D2"/>
    <w:pPr>
      <w:tabs>
        <w:tab w:val="center" w:pos="4320"/>
        <w:tab w:val="right" w:pos="8640"/>
      </w:tabs>
    </w:pPr>
  </w:style>
  <w:style w:type="character" w:customStyle="1" w:styleId="FooterChar">
    <w:name w:val="Footer Char"/>
    <w:link w:val="Footer"/>
    <w:uiPriority w:val="99"/>
    <w:rsid w:val="008744D2"/>
    <w:rPr>
      <w:sz w:val="24"/>
    </w:rPr>
  </w:style>
  <w:style w:type="character" w:styleId="PageNumber">
    <w:name w:val="page number"/>
    <w:uiPriority w:val="99"/>
    <w:rsid w:val="001946D2"/>
    <w:rPr>
      <w:rFonts w:cs="Times New Roman"/>
    </w:rPr>
  </w:style>
  <w:style w:type="paragraph" w:styleId="BodyText">
    <w:name w:val="Body Text"/>
    <w:basedOn w:val="Normal"/>
    <w:link w:val="BodyTextChar"/>
    <w:uiPriority w:val="99"/>
    <w:rsid w:val="001946D2"/>
    <w:rPr>
      <w:rFonts w:ascii="Arial" w:hAnsi="Arial"/>
      <w:sz w:val="22"/>
      <w:u w:val="single"/>
    </w:rPr>
  </w:style>
  <w:style w:type="character" w:customStyle="1" w:styleId="BodyTextChar">
    <w:name w:val="Body Text Char"/>
    <w:link w:val="BodyText"/>
    <w:uiPriority w:val="99"/>
    <w:semiHidden/>
    <w:rsid w:val="008744D2"/>
    <w:rPr>
      <w:sz w:val="24"/>
    </w:rPr>
  </w:style>
  <w:style w:type="paragraph" w:customStyle="1" w:styleId="Identifier">
    <w:name w:val="Identifier"/>
    <w:basedOn w:val="Normal"/>
    <w:link w:val="IdentifierChar"/>
    <w:rsid w:val="001946D2"/>
    <w:rPr>
      <w:rFonts w:ascii="Arial" w:hAnsi="Arial"/>
      <w:b/>
      <w:i/>
      <w:sz w:val="20"/>
    </w:rPr>
  </w:style>
  <w:style w:type="paragraph" w:styleId="BodyText2">
    <w:name w:val="Body Text 2"/>
    <w:basedOn w:val="Normal"/>
    <w:link w:val="BodyText2Char"/>
    <w:uiPriority w:val="99"/>
    <w:rsid w:val="001946D2"/>
    <w:rPr>
      <w:rFonts w:ascii="Arial" w:hAnsi="Arial"/>
      <w:strike/>
      <w:sz w:val="20"/>
    </w:rPr>
  </w:style>
  <w:style w:type="character" w:customStyle="1" w:styleId="BodyText2Char">
    <w:name w:val="Body Text 2 Char"/>
    <w:link w:val="BodyText2"/>
    <w:uiPriority w:val="99"/>
    <w:semiHidden/>
    <w:rsid w:val="008744D2"/>
    <w:rPr>
      <w:sz w:val="24"/>
    </w:rPr>
  </w:style>
  <w:style w:type="paragraph" w:styleId="BodyTextIndent">
    <w:name w:val="Body Text Indent"/>
    <w:basedOn w:val="Normal"/>
    <w:link w:val="BodyTextIndentChar"/>
    <w:uiPriority w:val="99"/>
    <w:rsid w:val="001946D2"/>
    <w:pPr>
      <w:ind w:left="720"/>
    </w:pPr>
    <w:rPr>
      <w:rFonts w:ascii="Arial" w:hAnsi="Arial"/>
      <w:sz w:val="20"/>
      <w:u w:val="single"/>
    </w:rPr>
  </w:style>
  <w:style w:type="character" w:customStyle="1" w:styleId="BodyTextIndentChar">
    <w:name w:val="Body Text Indent Char"/>
    <w:link w:val="BodyTextIndent"/>
    <w:uiPriority w:val="99"/>
    <w:semiHidden/>
    <w:rsid w:val="008744D2"/>
    <w:rPr>
      <w:sz w:val="24"/>
    </w:rPr>
  </w:style>
  <w:style w:type="character" w:customStyle="1" w:styleId="IdentifierChar">
    <w:name w:val="Identifier Char"/>
    <w:link w:val="Identifier"/>
    <w:locked/>
    <w:rsid w:val="00705A73"/>
    <w:rPr>
      <w:rFonts w:ascii="Arial" w:hAnsi="Arial" w:cs="Times New Roman"/>
      <w:b/>
      <w:i/>
      <w:snapToGrid w:val="0"/>
    </w:rPr>
  </w:style>
  <w:style w:type="character" w:styleId="CommentReference">
    <w:name w:val="annotation reference"/>
    <w:rsid w:val="00C57DC8"/>
    <w:rPr>
      <w:sz w:val="16"/>
      <w:szCs w:val="16"/>
    </w:rPr>
  </w:style>
  <w:style w:type="paragraph" w:styleId="CommentText">
    <w:name w:val="annotation text"/>
    <w:basedOn w:val="Normal"/>
    <w:link w:val="CommentTextChar"/>
    <w:rsid w:val="00C57DC8"/>
    <w:rPr>
      <w:sz w:val="20"/>
    </w:rPr>
  </w:style>
  <w:style w:type="character" w:customStyle="1" w:styleId="CommentTextChar">
    <w:name w:val="Comment Text Char"/>
    <w:basedOn w:val="DefaultParagraphFont"/>
    <w:link w:val="CommentText"/>
    <w:rsid w:val="00C57DC8"/>
  </w:style>
  <w:style w:type="paragraph" w:styleId="CommentSubject">
    <w:name w:val="annotation subject"/>
    <w:basedOn w:val="CommentText"/>
    <w:next w:val="CommentText"/>
    <w:link w:val="CommentSubjectChar"/>
    <w:rsid w:val="00C57DC8"/>
    <w:rPr>
      <w:b/>
      <w:bCs/>
    </w:rPr>
  </w:style>
  <w:style w:type="character" w:customStyle="1" w:styleId="CommentSubjectChar">
    <w:name w:val="Comment Subject Char"/>
    <w:link w:val="CommentSubject"/>
    <w:rsid w:val="00C57DC8"/>
    <w:rPr>
      <w:b/>
      <w:bCs/>
    </w:rPr>
  </w:style>
  <w:style w:type="paragraph" w:styleId="BalloonText">
    <w:name w:val="Balloon Text"/>
    <w:basedOn w:val="Normal"/>
    <w:link w:val="BalloonTextChar"/>
    <w:rsid w:val="00C57DC8"/>
    <w:rPr>
      <w:rFonts w:ascii="Segoe UI" w:hAnsi="Segoe UI" w:cs="Segoe UI"/>
      <w:sz w:val="18"/>
      <w:szCs w:val="18"/>
    </w:rPr>
  </w:style>
  <w:style w:type="character" w:customStyle="1" w:styleId="BalloonTextChar">
    <w:name w:val="Balloon Text Char"/>
    <w:link w:val="BalloonText"/>
    <w:rsid w:val="00C57DC8"/>
    <w:rPr>
      <w:rFonts w:ascii="Segoe UI" w:hAnsi="Segoe UI" w:cs="Segoe UI"/>
      <w:sz w:val="18"/>
      <w:szCs w:val="18"/>
    </w:rPr>
  </w:style>
  <w:style w:type="paragraph" w:styleId="ListParagraph">
    <w:name w:val="List Paragraph"/>
    <w:basedOn w:val="Normal"/>
    <w:uiPriority w:val="34"/>
    <w:qFormat/>
    <w:rsid w:val="004E4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6278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a061e953-577f-44bc-90d4-dd6552c79708}" enabled="1" method="Privileged" siteId="{2f5e7ebc-22b0-4fbe-934c-aabddb4e29b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1472</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2003 IMC Amendments</vt:lpstr>
    </vt:vector>
  </TitlesOfParts>
  <Company>NCTCOG</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IMC Amendments</dc:title>
  <dc:subject/>
  <dc:creator>Mike King</dc:creator>
  <cp:keywords/>
  <dc:description/>
  <cp:lastModifiedBy>Hannah Ordonez</cp:lastModifiedBy>
  <cp:revision>3</cp:revision>
  <cp:lastPrinted>2024-09-11T13:26:00Z</cp:lastPrinted>
  <dcterms:created xsi:type="dcterms:W3CDTF">2025-04-17T01:20:00Z</dcterms:created>
  <dcterms:modified xsi:type="dcterms:W3CDTF">2025-04-17T01:20:00Z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61e953-577f-44bc-90d4-dd6552c79708_Enabled">
    <vt:lpwstr>true</vt:lpwstr>
  </property>
  <property fmtid="{D5CDD505-2E9C-101B-9397-08002B2CF9AE}" pid="3" name="MSIP_Label_a061e953-577f-44bc-90d4-dd6552c79708_SetDate">
    <vt:lpwstr>2025-04-17T01:20:24Z</vt:lpwstr>
  </property>
  <property fmtid="{D5CDD505-2E9C-101B-9397-08002B2CF9AE}" pid="4" name="MSIP_Label_a061e953-577f-44bc-90d4-dd6552c79708_Method">
    <vt:lpwstr>Standard</vt:lpwstr>
  </property>
  <property fmtid="{D5CDD505-2E9C-101B-9397-08002B2CF9AE}" pid="5" name="MSIP_Label_a061e953-577f-44bc-90d4-dd6552c79708_Name">
    <vt:lpwstr>[Public]</vt:lpwstr>
  </property>
  <property fmtid="{D5CDD505-2E9C-101B-9397-08002B2CF9AE}" pid="6" name="MSIP_Label_a061e953-577f-44bc-90d4-dd6552c79708_SiteId">
    <vt:lpwstr>2f5e7ebc-22b0-4fbe-934c-aabddb4e29b1</vt:lpwstr>
  </property>
  <property fmtid="{D5CDD505-2E9C-101B-9397-08002B2CF9AE}" pid="7" name="MSIP_Label_a061e953-577f-44bc-90d4-dd6552c79708_ActionId">
    <vt:lpwstr>df5de93a-1643-4282-8ad8-4220c4344db3</vt:lpwstr>
  </property>
  <property fmtid="{D5CDD505-2E9C-101B-9397-08002B2CF9AE}" pid="8" name="MSIP_Label_a061e953-577f-44bc-90d4-dd6552c79708_ContentBits">
    <vt:lpwstr>0</vt:lpwstr>
  </property>
</Properties>
</file>