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4CED" w14:textId="77777777" w:rsidR="00B74F23" w:rsidRDefault="003A3BE1" w:rsidP="00273655">
      <w:pPr>
        <w:pStyle w:val="ClientName"/>
      </w:pPr>
      <w:sdt>
        <w:sdtPr>
          <w:alias w:val="ClientName"/>
          <w:tag w:val="ClientName"/>
          <w:id w:val="1351375219"/>
          <w:placeholder>
            <w:docPart w:val="E660F7FC73154D6C83DDE71E5874BF1F"/>
          </w:placeholder>
          <w:dataBinding w:xpath="/Data/ClientName" w:storeItemID="{F2130399-EAAF-4FEA-B3FC-271761ACA37F}"/>
          <w15:appearance w15:val="hidden"/>
          <w:text/>
        </w:sdtPr>
        <w:sdtEndPr/>
        <w:sdtContent>
          <w:r>
            <w:t>NORTH CENTRAL TEXAS COUNCIL OF GOVERNMENTS</w:t>
          </w:r>
        </w:sdtContent>
      </w:sdt>
    </w:p>
    <w:p w14:paraId="3336F01F" w14:textId="77777777" w:rsidR="003A22A6" w:rsidRDefault="003A3BE1" w:rsidP="0080569A">
      <w:pPr>
        <w:pStyle w:val="ReportTitle"/>
      </w:pPr>
      <w:sdt>
        <w:sdtPr>
          <w:alias w:val="ReportTitle"/>
          <w:tag w:val="ReportTitle"/>
          <w:id w:val="-1582054572"/>
          <w:placeholder>
            <w:docPart w:val="F292647A6D8B4EDABC3B2C33DBC8C107"/>
          </w:placeholder>
          <w:dataBinding w:xpath="/Data/ReportTitle" w:storeItemID="{F2130399-EAAF-4FEA-B3FC-271761ACA37F}"/>
          <w15:appearance w15:val="hidden"/>
          <w:text/>
        </w:sdtPr>
        <w:sdtEndPr/>
        <w:sdtContent>
          <w:r>
            <w:t>White Goods Recycling and Disposal</w:t>
          </w:r>
        </w:sdtContent>
      </w:sdt>
    </w:p>
    <w:p w14:paraId="5DA6AECD" w14:textId="77777777" w:rsidR="00596A1E" w:rsidRPr="00596A1E" w:rsidRDefault="00596A1E" w:rsidP="00596A1E"/>
    <w:sdt>
      <w:sdtPr>
        <w:id w:val="-975143149"/>
        <w:placeholder>
          <w:docPart w:val="932ED28F0DD340A7BDF058B26ABAF765"/>
        </w:placeholder>
        <w15:appearance w15:val="hidden"/>
        <w:text/>
      </w:sdtPr>
      <w:sdtEndPr/>
      <w:sdtContent>
        <w:p w14:paraId="5E8CCAA2" w14:textId="77777777" w:rsidR="00B74F23" w:rsidRPr="00F531E7" w:rsidRDefault="003A3BE1" w:rsidP="00596A1E">
          <w:pPr>
            <w:pStyle w:val="ProjectName"/>
          </w:pPr>
          <w:r w:rsidRPr="00F531E7">
            <w:t>Solid Waste Management Administration and Solicitation Support</w:t>
          </w:r>
        </w:p>
      </w:sdtContent>
    </w:sdt>
    <w:p w14:paraId="5A4692B9" w14:textId="77777777" w:rsidR="00C44D08" w:rsidRPr="00F531E7" w:rsidRDefault="003A3BE1" w:rsidP="00C44D08">
      <w:pPr>
        <w:pStyle w:val="ReportDate"/>
      </w:pPr>
      <w:r w:rsidRPr="00F531E7">
        <w:t xml:space="preserve">Project No. </w:t>
      </w:r>
      <w:sdt>
        <w:sdtPr>
          <w:alias w:val="ProjectNo"/>
          <w:tag w:val="ProjectNo"/>
          <w:id w:val="222025650"/>
          <w:placeholder>
            <w:docPart w:val="FBB1FF179DC94FBAB28FF2D3DA2E16E2"/>
          </w:placeholder>
          <w:dataBinding w:xpath="/Data/ProjectNo" w:storeItemID="{22D9D156-10BA-491B-B1F2-7312910AD66C}"/>
          <w15:appearance w15:val="hidden"/>
          <w:text/>
        </w:sdtPr>
        <w:sdtEndPr/>
        <w:sdtContent>
          <w:r>
            <w:t>172934</w:t>
          </w:r>
        </w:sdtContent>
      </w:sdt>
    </w:p>
    <w:sdt>
      <w:sdtPr>
        <w:alias w:val="ReportDate"/>
        <w:tag w:val="ReportDate"/>
        <w:id w:val="1434404658"/>
        <w:placeholder>
          <w:docPart w:val="98461545B6FE471197271CBA46F9CF70"/>
        </w:placeholder>
        <w:dataBinding w:xpath="/Data/ReportDate" w:storeItemID="{22D9D156-10BA-491B-B1F2-7312910AD66C}"/>
        <w:date w:fullDate="2025-05-01T00:00:00Z">
          <w:dateFormat w:val="MMMM d, yyyy"/>
          <w:lid w:val="en-US"/>
          <w:storeMappedDataAs w:val="dateTime"/>
          <w:calendar w:val="gregorian"/>
        </w:date>
      </w:sdtPr>
      <w:sdtEndPr/>
      <w:sdtContent>
        <w:p w14:paraId="6077B64C" w14:textId="77777777" w:rsidR="0057693C" w:rsidRPr="003E289C" w:rsidRDefault="003A3BE1" w:rsidP="00B74F23">
          <w:pPr>
            <w:pStyle w:val="ReportDate"/>
          </w:pPr>
          <w:r>
            <w:t>May 1, 2025</w:t>
          </w:r>
        </w:p>
      </w:sdtContent>
    </w:sdt>
    <w:p w14:paraId="6B995B72" w14:textId="77777777" w:rsidR="00B74F23" w:rsidRPr="003E289C" w:rsidRDefault="00B74F23" w:rsidP="003E289C">
      <w:pPr>
        <w:pStyle w:val="TableText"/>
        <w:sectPr w:rsidR="00B74F23" w:rsidRPr="003E289C" w:rsidSect="008C0E04">
          <w:headerReference w:type="even" r:id="rId13"/>
          <w:headerReference w:type="default" r:id="rId14"/>
          <w:footerReference w:type="even" r:id="rId15"/>
          <w:footerReference w:type="default" r:id="rId16"/>
          <w:headerReference w:type="first" r:id="rId17"/>
          <w:footerReference w:type="first" r:id="rId18"/>
          <w:pgSz w:w="12240" w:h="15840" w:code="1"/>
          <w:pgMar w:top="9360" w:right="2448" w:bottom="1440" w:left="720" w:header="720" w:footer="576" w:gutter="0"/>
          <w:pgNumType w:start="0"/>
          <w:cols w:space="720"/>
          <w:titlePg/>
          <w:docGrid w:linePitch="360"/>
        </w:sectPr>
      </w:pPr>
    </w:p>
    <w:p w14:paraId="75561C72" w14:textId="77777777" w:rsidR="00A135F4" w:rsidRPr="003E289C" w:rsidRDefault="003A3BE1" w:rsidP="00FA3854">
      <w:pPr>
        <w:pStyle w:val="ToCTopic"/>
      </w:pPr>
      <w:r w:rsidRPr="003E289C">
        <w:lastRenderedPageBreak/>
        <w:t>Contents</w:t>
      </w:r>
    </w:p>
    <w:p w14:paraId="038E4152" w14:textId="1BA7710A" w:rsidR="001271E9" w:rsidRDefault="003A3BE1">
      <w:pPr>
        <w:pStyle w:val="TOC2"/>
        <w:tabs>
          <w:tab w:val="left" w:pos="1296"/>
        </w:tabs>
        <w:rPr>
          <w:rFonts w:asciiTheme="minorHAnsi" w:hAnsiTheme="minorHAnsi"/>
          <w:kern w:val="2"/>
          <w:sz w:val="24"/>
          <w:szCs w:val="24"/>
          <w14:ligatures w14:val="standardContextual"/>
        </w:rPr>
      </w:pPr>
      <w:r w:rsidRPr="00596A1E">
        <w:rPr>
          <w:b/>
          <w:caps/>
          <w:color w:val="0049CD" w:themeColor="accent2"/>
          <w:sz w:val="24"/>
          <w:szCs w:val="24"/>
        </w:rPr>
        <w:fldChar w:fldCharType="begin"/>
      </w:r>
      <w:r w:rsidRPr="00596A1E">
        <w:instrText xml:space="preserve"> TOC </w:instrText>
      </w:r>
      <w:r w:rsidR="00596A1E" w:rsidRPr="00596A1E">
        <w:instrText xml:space="preserve">\n "6-6" </w:instrText>
      </w:r>
      <w:r w:rsidRPr="00596A1E">
        <w:instrText>\h \z \t "Heading 1,2,Heading 2,3,Heading 3,4,Heading 4,5,</w:instrText>
      </w:r>
      <w:r w:rsidR="000A7239">
        <w:instrText>Heading 9</w:instrText>
      </w:r>
      <w:r w:rsidRPr="00596A1E">
        <w:instrText xml:space="preserve">,6,Executive Summary,1" </w:instrText>
      </w:r>
      <w:r w:rsidRPr="00596A1E">
        <w:rPr>
          <w:b/>
          <w:caps/>
          <w:color w:val="0049CD" w:themeColor="accent2"/>
          <w:sz w:val="24"/>
          <w:szCs w:val="24"/>
        </w:rPr>
        <w:fldChar w:fldCharType="separate"/>
      </w:r>
      <w:hyperlink w:anchor="_Toc199237953" w:history="1">
        <w:r w:rsidR="001271E9" w:rsidRPr="000F7AFB">
          <w:rPr>
            <w:rStyle w:val="Hyperlink"/>
          </w:rPr>
          <w:t>1.0</w:t>
        </w:r>
        <w:r w:rsidR="001271E9">
          <w:rPr>
            <w:rFonts w:asciiTheme="minorHAnsi" w:hAnsiTheme="minorHAnsi"/>
            <w:kern w:val="2"/>
            <w:sz w:val="24"/>
            <w:szCs w:val="24"/>
            <w14:ligatures w14:val="standardContextual"/>
          </w:rPr>
          <w:tab/>
        </w:r>
        <w:r w:rsidR="001271E9" w:rsidRPr="000F7AFB">
          <w:rPr>
            <w:rStyle w:val="Hyperlink"/>
          </w:rPr>
          <w:t>Introduction</w:t>
        </w:r>
        <w:r w:rsidR="001271E9">
          <w:rPr>
            <w:webHidden/>
          </w:rPr>
          <w:tab/>
        </w:r>
        <w:r w:rsidR="001271E9">
          <w:rPr>
            <w:webHidden/>
          </w:rPr>
          <w:fldChar w:fldCharType="begin"/>
        </w:r>
        <w:r w:rsidR="001271E9">
          <w:rPr>
            <w:webHidden/>
          </w:rPr>
          <w:instrText xml:space="preserve"> PAGEREF _Toc199237953 \h </w:instrText>
        </w:r>
        <w:r w:rsidR="001271E9">
          <w:rPr>
            <w:webHidden/>
          </w:rPr>
        </w:r>
        <w:r w:rsidR="001271E9">
          <w:rPr>
            <w:webHidden/>
          </w:rPr>
          <w:fldChar w:fldCharType="separate"/>
        </w:r>
        <w:r>
          <w:rPr>
            <w:webHidden/>
          </w:rPr>
          <w:t>3</w:t>
        </w:r>
        <w:r w:rsidR="001271E9">
          <w:rPr>
            <w:webHidden/>
          </w:rPr>
          <w:fldChar w:fldCharType="end"/>
        </w:r>
      </w:hyperlink>
    </w:p>
    <w:p w14:paraId="036C9CAB" w14:textId="4E90275D" w:rsidR="001271E9" w:rsidRDefault="001271E9">
      <w:pPr>
        <w:pStyle w:val="TOC2"/>
        <w:tabs>
          <w:tab w:val="left" w:pos="1296"/>
        </w:tabs>
        <w:rPr>
          <w:rFonts w:asciiTheme="minorHAnsi" w:hAnsiTheme="minorHAnsi"/>
          <w:kern w:val="2"/>
          <w:sz w:val="24"/>
          <w:szCs w:val="24"/>
          <w14:ligatures w14:val="standardContextual"/>
        </w:rPr>
      </w:pPr>
      <w:hyperlink w:anchor="_Toc199237954" w:history="1">
        <w:r w:rsidRPr="000F7AFB">
          <w:rPr>
            <w:rStyle w:val="Hyperlink"/>
          </w:rPr>
          <w:t>2.0</w:t>
        </w:r>
        <w:r>
          <w:rPr>
            <w:rFonts w:asciiTheme="minorHAnsi" w:hAnsiTheme="minorHAnsi"/>
            <w:kern w:val="2"/>
            <w:sz w:val="24"/>
            <w:szCs w:val="24"/>
            <w14:ligatures w14:val="standardContextual"/>
          </w:rPr>
          <w:tab/>
        </w:r>
        <w:r w:rsidRPr="000F7AFB">
          <w:rPr>
            <w:rStyle w:val="Hyperlink"/>
          </w:rPr>
          <w:t>Current Landscape of White Goods Recycling in the United States</w:t>
        </w:r>
        <w:r>
          <w:rPr>
            <w:webHidden/>
          </w:rPr>
          <w:tab/>
        </w:r>
        <w:r>
          <w:rPr>
            <w:webHidden/>
          </w:rPr>
          <w:fldChar w:fldCharType="begin"/>
        </w:r>
        <w:r>
          <w:rPr>
            <w:webHidden/>
          </w:rPr>
          <w:instrText xml:space="preserve"> PAGEREF _Toc199237954 \h </w:instrText>
        </w:r>
        <w:r>
          <w:rPr>
            <w:webHidden/>
          </w:rPr>
        </w:r>
        <w:r>
          <w:rPr>
            <w:webHidden/>
          </w:rPr>
          <w:fldChar w:fldCharType="separate"/>
        </w:r>
        <w:r w:rsidR="003A3BE1">
          <w:rPr>
            <w:webHidden/>
          </w:rPr>
          <w:t>3</w:t>
        </w:r>
        <w:r>
          <w:rPr>
            <w:webHidden/>
          </w:rPr>
          <w:fldChar w:fldCharType="end"/>
        </w:r>
      </w:hyperlink>
    </w:p>
    <w:p w14:paraId="78C2F03C" w14:textId="220017B0"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55" w:history="1">
        <w:r w:rsidRPr="000F7AFB">
          <w:rPr>
            <w:rStyle w:val="Hyperlink"/>
          </w:rPr>
          <w:t>2.1</w:t>
        </w:r>
        <w:r>
          <w:rPr>
            <w:rFonts w:asciiTheme="minorHAnsi" w:hAnsiTheme="minorHAnsi" w:cstheme="minorBidi"/>
            <w:kern w:val="2"/>
            <w:sz w:val="24"/>
            <w:szCs w:val="24"/>
            <w14:ligatures w14:val="standardContextual"/>
          </w:rPr>
          <w:tab/>
        </w:r>
        <w:r w:rsidRPr="000F7AFB">
          <w:rPr>
            <w:rStyle w:val="Hyperlink"/>
          </w:rPr>
          <w:t>Regulatory Framework</w:t>
        </w:r>
        <w:r>
          <w:rPr>
            <w:webHidden/>
          </w:rPr>
          <w:tab/>
        </w:r>
        <w:r>
          <w:rPr>
            <w:webHidden/>
          </w:rPr>
          <w:fldChar w:fldCharType="begin"/>
        </w:r>
        <w:r>
          <w:rPr>
            <w:webHidden/>
          </w:rPr>
          <w:instrText xml:space="preserve"> PAGEREF _Toc199237955 \h </w:instrText>
        </w:r>
        <w:r>
          <w:rPr>
            <w:webHidden/>
          </w:rPr>
        </w:r>
        <w:r>
          <w:rPr>
            <w:webHidden/>
          </w:rPr>
          <w:fldChar w:fldCharType="separate"/>
        </w:r>
        <w:r w:rsidR="003A3BE1">
          <w:rPr>
            <w:webHidden/>
          </w:rPr>
          <w:t>3</w:t>
        </w:r>
        <w:r>
          <w:rPr>
            <w:webHidden/>
          </w:rPr>
          <w:fldChar w:fldCharType="end"/>
        </w:r>
      </w:hyperlink>
    </w:p>
    <w:p w14:paraId="69871CC3" w14:textId="3449E65C"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56" w:history="1">
        <w:r w:rsidRPr="000F7AFB">
          <w:rPr>
            <w:rStyle w:val="Hyperlink"/>
          </w:rPr>
          <w:t>2.2</w:t>
        </w:r>
        <w:r>
          <w:rPr>
            <w:rFonts w:asciiTheme="minorHAnsi" w:hAnsiTheme="minorHAnsi" w:cstheme="minorBidi"/>
            <w:kern w:val="2"/>
            <w:sz w:val="24"/>
            <w:szCs w:val="24"/>
            <w14:ligatures w14:val="standardContextual"/>
          </w:rPr>
          <w:tab/>
        </w:r>
        <w:r w:rsidRPr="000F7AFB">
          <w:rPr>
            <w:rStyle w:val="Hyperlink"/>
          </w:rPr>
          <w:t>Collection Options for White Goods</w:t>
        </w:r>
        <w:r>
          <w:rPr>
            <w:webHidden/>
          </w:rPr>
          <w:tab/>
        </w:r>
        <w:r>
          <w:rPr>
            <w:webHidden/>
          </w:rPr>
          <w:fldChar w:fldCharType="begin"/>
        </w:r>
        <w:r>
          <w:rPr>
            <w:webHidden/>
          </w:rPr>
          <w:instrText xml:space="preserve"> PAGEREF _Toc199237956 \h </w:instrText>
        </w:r>
        <w:r>
          <w:rPr>
            <w:webHidden/>
          </w:rPr>
        </w:r>
        <w:r>
          <w:rPr>
            <w:webHidden/>
          </w:rPr>
          <w:fldChar w:fldCharType="separate"/>
        </w:r>
        <w:r w:rsidR="003A3BE1">
          <w:rPr>
            <w:webHidden/>
          </w:rPr>
          <w:t>4</w:t>
        </w:r>
        <w:r>
          <w:rPr>
            <w:webHidden/>
          </w:rPr>
          <w:fldChar w:fldCharType="end"/>
        </w:r>
      </w:hyperlink>
    </w:p>
    <w:p w14:paraId="7F67657D" w14:textId="1A62DBB6"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57" w:history="1">
        <w:r w:rsidRPr="000F7AFB">
          <w:rPr>
            <w:rStyle w:val="Hyperlink"/>
          </w:rPr>
          <w:t>2.2.1</w:t>
        </w:r>
        <w:r>
          <w:rPr>
            <w:rFonts w:asciiTheme="minorHAnsi" w:hAnsiTheme="minorHAnsi" w:cstheme="minorBidi"/>
            <w:kern w:val="2"/>
            <w:sz w:val="24"/>
            <w:szCs w:val="24"/>
            <w14:ligatures w14:val="standardContextual"/>
          </w:rPr>
          <w:tab/>
        </w:r>
        <w:r w:rsidRPr="000F7AFB">
          <w:rPr>
            <w:rStyle w:val="Hyperlink"/>
          </w:rPr>
          <w:t>Scheduled Curbside Collection</w:t>
        </w:r>
        <w:r>
          <w:rPr>
            <w:webHidden/>
          </w:rPr>
          <w:tab/>
        </w:r>
        <w:r>
          <w:rPr>
            <w:webHidden/>
          </w:rPr>
          <w:fldChar w:fldCharType="begin"/>
        </w:r>
        <w:r>
          <w:rPr>
            <w:webHidden/>
          </w:rPr>
          <w:instrText xml:space="preserve"> PAGEREF _Toc199237957 \h </w:instrText>
        </w:r>
        <w:r>
          <w:rPr>
            <w:webHidden/>
          </w:rPr>
        </w:r>
        <w:r>
          <w:rPr>
            <w:webHidden/>
          </w:rPr>
          <w:fldChar w:fldCharType="separate"/>
        </w:r>
        <w:r w:rsidR="003A3BE1">
          <w:rPr>
            <w:webHidden/>
          </w:rPr>
          <w:t>4</w:t>
        </w:r>
        <w:r>
          <w:rPr>
            <w:webHidden/>
          </w:rPr>
          <w:fldChar w:fldCharType="end"/>
        </w:r>
      </w:hyperlink>
    </w:p>
    <w:p w14:paraId="3CAD67E4" w14:textId="007BBA6E"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58" w:history="1">
        <w:r w:rsidRPr="000F7AFB">
          <w:rPr>
            <w:rStyle w:val="Hyperlink"/>
          </w:rPr>
          <w:t>2.2.2</w:t>
        </w:r>
        <w:r>
          <w:rPr>
            <w:rFonts w:asciiTheme="minorHAnsi" w:hAnsiTheme="minorHAnsi" w:cstheme="minorBidi"/>
            <w:kern w:val="2"/>
            <w:sz w:val="24"/>
            <w:szCs w:val="24"/>
            <w14:ligatures w14:val="standardContextual"/>
          </w:rPr>
          <w:tab/>
        </w:r>
        <w:r w:rsidRPr="000F7AFB">
          <w:rPr>
            <w:rStyle w:val="Hyperlink"/>
          </w:rPr>
          <w:t>On-Call or By-Appointment Collection</w:t>
        </w:r>
        <w:r>
          <w:rPr>
            <w:webHidden/>
          </w:rPr>
          <w:tab/>
        </w:r>
        <w:r>
          <w:rPr>
            <w:webHidden/>
          </w:rPr>
          <w:fldChar w:fldCharType="begin"/>
        </w:r>
        <w:r>
          <w:rPr>
            <w:webHidden/>
          </w:rPr>
          <w:instrText xml:space="preserve"> PAGEREF _Toc199237958 \h </w:instrText>
        </w:r>
        <w:r>
          <w:rPr>
            <w:webHidden/>
          </w:rPr>
        </w:r>
        <w:r>
          <w:rPr>
            <w:webHidden/>
          </w:rPr>
          <w:fldChar w:fldCharType="separate"/>
        </w:r>
        <w:r w:rsidR="003A3BE1">
          <w:rPr>
            <w:webHidden/>
          </w:rPr>
          <w:t>5</w:t>
        </w:r>
        <w:r>
          <w:rPr>
            <w:webHidden/>
          </w:rPr>
          <w:fldChar w:fldCharType="end"/>
        </w:r>
      </w:hyperlink>
    </w:p>
    <w:p w14:paraId="63777CDA" w14:textId="46F550B5"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59" w:history="1">
        <w:r w:rsidRPr="000F7AFB">
          <w:rPr>
            <w:rStyle w:val="Hyperlink"/>
          </w:rPr>
          <w:t>2.2.3</w:t>
        </w:r>
        <w:r>
          <w:rPr>
            <w:rFonts w:asciiTheme="minorHAnsi" w:hAnsiTheme="minorHAnsi" w:cstheme="minorBidi"/>
            <w:kern w:val="2"/>
            <w:sz w:val="24"/>
            <w:szCs w:val="24"/>
            <w14:ligatures w14:val="standardContextual"/>
          </w:rPr>
          <w:tab/>
        </w:r>
        <w:r w:rsidRPr="000F7AFB">
          <w:rPr>
            <w:rStyle w:val="Hyperlink"/>
          </w:rPr>
          <w:t>Drop-off Centers</w:t>
        </w:r>
        <w:r>
          <w:rPr>
            <w:webHidden/>
          </w:rPr>
          <w:tab/>
        </w:r>
        <w:r>
          <w:rPr>
            <w:webHidden/>
          </w:rPr>
          <w:fldChar w:fldCharType="begin"/>
        </w:r>
        <w:r>
          <w:rPr>
            <w:webHidden/>
          </w:rPr>
          <w:instrText xml:space="preserve"> PAGEREF _Toc199237959 \h </w:instrText>
        </w:r>
        <w:r>
          <w:rPr>
            <w:webHidden/>
          </w:rPr>
        </w:r>
        <w:r>
          <w:rPr>
            <w:webHidden/>
          </w:rPr>
          <w:fldChar w:fldCharType="separate"/>
        </w:r>
        <w:r w:rsidR="003A3BE1">
          <w:rPr>
            <w:webHidden/>
          </w:rPr>
          <w:t>5</w:t>
        </w:r>
        <w:r>
          <w:rPr>
            <w:webHidden/>
          </w:rPr>
          <w:fldChar w:fldCharType="end"/>
        </w:r>
      </w:hyperlink>
    </w:p>
    <w:p w14:paraId="79FDAE07" w14:textId="6C43573B"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0" w:history="1">
        <w:r w:rsidRPr="000F7AFB">
          <w:rPr>
            <w:rStyle w:val="Hyperlink"/>
          </w:rPr>
          <w:t>2.2.4</w:t>
        </w:r>
        <w:r>
          <w:rPr>
            <w:rFonts w:asciiTheme="minorHAnsi" w:hAnsiTheme="minorHAnsi" w:cstheme="minorBidi"/>
            <w:kern w:val="2"/>
            <w:sz w:val="24"/>
            <w:szCs w:val="24"/>
            <w14:ligatures w14:val="standardContextual"/>
          </w:rPr>
          <w:tab/>
        </w:r>
        <w:r w:rsidRPr="000F7AFB">
          <w:rPr>
            <w:rStyle w:val="Hyperlink"/>
          </w:rPr>
          <w:t>Seasonal Collection Events</w:t>
        </w:r>
        <w:r>
          <w:rPr>
            <w:webHidden/>
          </w:rPr>
          <w:tab/>
        </w:r>
        <w:r>
          <w:rPr>
            <w:webHidden/>
          </w:rPr>
          <w:fldChar w:fldCharType="begin"/>
        </w:r>
        <w:r>
          <w:rPr>
            <w:webHidden/>
          </w:rPr>
          <w:instrText xml:space="preserve"> PAGEREF _Toc199237960 \h </w:instrText>
        </w:r>
        <w:r>
          <w:rPr>
            <w:webHidden/>
          </w:rPr>
        </w:r>
        <w:r>
          <w:rPr>
            <w:webHidden/>
          </w:rPr>
          <w:fldChar w:fldCharType="separate"/>
        </w:r>
        <w:r w:rsidR="003A3BE1">
          <w:rPr>
            <w:webHidden/>
          </w:rPr>
          <w:t>5</w:t>
        </w:r>
        <w:r>
          <w:rPr>
            <w:webHidden/>
          </w:rPr>
          <w:fldChar w:fldCharType="end"/>
        </w:r>
      </w:hyperlink>
    </w:p>
    <w:p w14:paraId="140A45E5" w14:textId="4CA65C2D"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1" w:history="1">
        <w:r w:rsidRPr="000F7AFB">
          <w:rPr>
            <w:rStyle w:val="Hyperlink"/>
          </w:rPr>
          <w:t>2.2.5</w:t>
        </w:r>
        <w:r>
          <w:rPr>
            <w:rFonts w:asciiTheme="minorHAnsi" w:hAnsiTheme="minorHAnsi" w:cstheme="minorBidi"/>
            <w:kern w:val="2"/>
            <w:sz w:val="24"/>
            <w:szCs w:val="24"/>
            <w14:ligatures w14:val="standardContextual"/>
          </w:rPr>
          <w:tab/>
        </w:r>
        <w:r w:rsidRPr="000F7AFB">
          <w:rPr>
            <w:rStyle w:val="Hyperlink"/>
          </w:rPr>
          <w:t>Combination of Services</w:t>
        </w:r>
        <w:r>
          <w:rPr>
            <w:webHidden/>
          </w:rPr>
          <w:tab/>
        </w:r>
        <w:r>
          <w:rPr>
            <w:webHidden/>
          </w:rPr>
          <w:fldChar w:fldCharType="begin"/>
        </w:r>
        <w:r>
          <w:rPr>
            <w:webHidden/>
          </w:rPr>
          <w:instrText xml:space="preserve"> PAGEREF _Toc199237961 \h </w:instrText>
        </w:r>
        <w:r>
          <w:rPr>
            <w:webHidden/>
          </w:rPr>
        </w:r>
        <w:r>
          <w:rPr>
            <w:webHidden/>
          </w:rPr>
          <w:fldChar w:fldCharType="separate"/>
        </w:r>
        <w:r w:rsidR="003A3BE1">
          <w:rPr>
            <w:webHidden/>
          </w:rPr>
          <w:t>5</w:t>
        </w:r>
        <w:r>
          <w:rPr>
            <w:webHidden/>
          </w:rPr>
          <w:fldChar w:fldCharType="end"/>
        </w:r>
      </w:hyperlink>
    </w:p>
    <w:p w14:paraId="692825B3" w14:textId="7CA30A3F"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62" w:history="1">
        <w:r w:rsidRPr="000F7AFB">
          <w:rPr>
            <w:rStyle w:val="Hyperlink"/>
          </w:rPr>
          <w:t>2.3</w:t>
        </w:r>
        <w:r>
          <w:rPr>
            <w:rFonts w:asciiTheme="minorHAnsi" w:hAnsiTheme="minorHAnsi" w:cstheme="minorBidi"/>
            <w:kern w:val="2"/>
            <w:sz w:val="24"/>
            <w:szCs w:val="24"/>
            <w14:ligatures w14:val="standardContextual"/>
          </w:rPr>
          <w:tab/>
        </w:r>
        <w:r w:rsidRPr="000F7AFB">
          <w:rPr>
            <w:rStyle w:val="Hyperlink"/>
          </w:rPr>
          <w:t>Costs Associated with Services</w:t>
        </w:r>
        <w:r>
          <w:rPr>
            <w:webHidden/>
          </w:rPr>
          <w:tab/>
        </w:r>
        <w:r>
          <w:rPr>
            <w:webHidden/>
          </w:rPr>
          <w:fldChar w:fldCharType="begin"/>
        </w:r>
        <w:r>
          <w:rPr>
            <w:webHidden/>
          </w:rPr>
          <w:instrText xml:space="preserve"> PAGEREF _Toc199237962 \h </w:instrText>
        </w:r>
        <w:r>
          <w:rPr>
            <w:webHidden/>
          </w:rPr>
        </w:r>
        <w:r>
          <w:rPr>
            <w:webHidden/>
          </w:rPr>
          <w:fldChar w:fldCharType="separate"/>
        </w:r>
        <w:r w:rsidR="003A3BE1">
          <w:rPr>
            <w:webHidden/>
          </w:rPr>
          <w:t>6</w:t>
        </w:r>
        <w:r>
          <w:rPr>
            <w:webHidden/>
          </w:rPr>
          <w:fldChar w:fldCharType="end"/>
        </w:r>
      </w:hyperlink>
    </w:p>
    <w:p w14:paraId="443B371E" w14:textId="76BB729A"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3" w:history="1">
        <w:r w:rsidRPr="000F7AFB">
          <w:rPr>
            <w:rStyle w:val="Hyperlink"/>
          </w:rPr>
          <w:t>2.3.1</w:t>
        </w:r>
        <w:r>
          <w:rPr>
            <w:rFonts w:asciiTheme="minorHAnsi" w:hAnsiTheme="minorHAnsi" w:cstheme="minorBidi"/>
            <w:kern w:val="2"/>
            <w:sz w:val="24"/>
            <w:szCs w:val="24"/>
            <w14:ligatures w14:val="standardContextual"/>
          </w:rPr>
          <w:tab/>
        </w:r>
        <w:r w:rsidRPr="000F7AFB">
          <w:rPr>
            <w:rStyle w:val="Hyperlink"/>
          </w:rPr>
          <w:t>Collection Frequency and Method</w:t>
        </w:r>
        <w:r>
          <w:rPr>
            <w:webHidden/>
          </w:rPr>
          <w:tab/>
        </w:r>
        <w:r>
          <w:rPr>
            <w:webHidden/>
          </w:rPr>
          <w:fldChar w:fldCharType="begin"/>
        </w:r>
        <w:r>
          <w:rPr>
            <w:webHidden/>
          </w:rPr>
          <w:instrText xml:space="preserve"> PAGEREF _Toc199237963 \h </w:instrText>
        </w:r>
        <w:r>
          <w:rPr>
            <w:webHidden/>
          </w:rPr>
        </w:r>
        <w:r>
          <w:rPr>
            <w:webHidden/>
          </w:rPr>
          <w:fldChar w:fldCharType="separate"/>
        </w:r>
        <w:r w:rsidR="003A3BE1">
          <w:rPr>
            <w:webHidden/>
          </w:rPr>
          <w:t>6</w:t>
        </w:r>
        <w:r>
          <w:rPr>
            <w:webHidden/>
          </w:rPr>
          <w:fldChar w:fldCharType="end"/>
        </w:r>
      </w:hyperlink>
    </w:p>
    <w:p w14:paraId="2EBE53BD" w14:textId="7909D12D"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4" w:history="1">
        <w:r w:rsidRPr="000F7AFB">
          <w:rPr>
            <w:rStyle w:val="Hyperlink"/>
          </w:rPr>
          <w:t>2.3.2</w:t>
        </w:r>
        <w:r>
          <w:rPr>
            <w:rFonts w:asciiTheme="minorHAnsi" w:hAnsiTheme="minorHAnsi" w:cstheme="minorBidi"/>
            <w:kern w:val="2"/>
            <w:sz w:val="24"/>
            <w:szCs w:val="24"/>
            <w14:ligatures w14:val="standardContextual"/>
          </w:rPr>
          <w:tab/>
        </w:r>
        <w:r w:rsidRPr="000F7AFB">
          <w:rPr>
            <w:rStyle w:val="Hyperlink"/>
          </w:rPr>
          <w:t>Volume and Weight of Waste</w:t>
        </w:r>
        <w:r>
          <w:rPr>
            <w:webHidden/>
          </w:rPr>
          <w:tab/>
        </w:r>
        <w:r>
          <w:rPr>
            <w:webHidden/>
          </w:rPr>
          <w:fldChar w:fldCharType="begin"/>
        </w:r>
        <w:r>
          <w:rPr>
            <w:webHidden/>
          </w:rPr>
          <w:instrText xml:space="preserve"> PAGEREF _Toc199237964 \h </w:instrText>
        </w:r>
        <w:r>
          <w:rPr>
            <w:webHidden/>
          </w:rPr>
        </w:r>
        <w:r>
          <w:rPr>
            <w:webHidden/>
          </w:rPr>
          <w:fldChar w:fldCharType="separate"/>
        </w:r>
        <w:r w:rsidR="003A3BE1">
          <w:rPr>
            <w:webHidden/>
          </w:rPr>
          <w:t>6</w:t>
        </w:r>
        <w:r>
          <w:rPr>
            <w:webHidden/>
          </w:rPr>
          <w:fldChar w:fldCharType="end"/>
        </w:r>
      </w:hyperlink>
    </w:p>
    <w:p w14:paraId="569F4B55" w14:textId="1653343F"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5" w:history="1">
        <w:r w:rsidRPr="000F7AFB">
          <w:rPr>
            <w:rStyle w:val="Hyperlink"/>
          </w:rPr>
          <w:t>2.3.3</w:t>
        </w:r>
        <w:r>
          <w:rPr>
            <w:rFonts w:asciiTheme="minorHAnsi" w:hAnsiTheme="minorHAnsi" w:cstheme="minorBidi"/>
            <w:kern w:val="2"/>
            <w:sz w:val="24"/>
            <w:szCs w:val="24"/>
            <w14:ligatures w14:val="standardContextual"/>
          </w:rPr>
          <w:tab/>
        </w:r>
        <w:r w:rsidRPr="000F7AFB">
          <w:rPr>
            <w:rStyle w:val="Hyperlink"/>
          </w:rPr>
          <w:t>Processing and Disposal Methods</w:t>
        </w:r>
        <w:r>
          <w:rPr>
            <w:webHidden/>
          </w:rPr>
          <w:tab/>
        </w:r>
        <w:r>
          <w:rPr>
            <w:webHidden/>
          </w:rPr>
          <w:fldChar w:fldCharType="begin"/>
        </w:r>
        <w:r>
          <w:rPr>
            <w:webHidden/>
          </w:rPr>
          <w:instrText xml:space="preserve"> PAGEREF _Toc199237965 \h </w:instrText>
        </w:r>
        <w:r>
          <w:rPr>
            <w:webHidden/>
          </w:rPr>
        </w:r>
        <w:r>
          <w:rPr>
            <w:webHidden/>
          </w:rPr>
          <w:fldChar w:fldCharType="separate"/>
        </w:r>
        <w:r w:rsidR="003A3BE1">
          <w:rPr>
            <w:webHidden/>
          </w:rPr>
          <w:t>7</w:t>
        </w:r>
        <w:r>
          <w:rPr>
            <w:webHidden/>
          </w:rPr>
          <w:fldChar w:fldCharType="end"/>
        </w:r>
      </w:hyperlink>
    </w:p>
    <w:p w14:paraId="3819D545" w14:textId="7D3B3DAF"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6" w:history="1">
        <w:r w:rsidRPr="000F7AFB">
          <w:rPr>
            <w:rStyle w:val="Hyperlink"/>
          </w:rPr>
          <w:t>2.3.4</w:t>
        </w:r>
        <w:r>
          <w:rPr>
            <w:rFonts w:asciiTheme="minorHAnsi" w:hAnsiTheme="minorHAnsi" w:cstheme="minorBidi"/>
            <w:kern w:val="2"/>
            <w:sz w:val="24"/>
            <w:szCs w:val="24"/>
            <w14:ligatures w14:val="standardContextual"/>
          </w:rPr>
          <w:tab/>
        </w:r>
        <w:r w:rsidRPr="000F7AFB">
          <w:rPr>
            <w:rStyle w:val="Hyperlink"/>
          </w:rPr>
          <w:t>Administration and Overhead Costs</w:t>
        </w:r>
        <w:r>
          <w:rPr>
            <w:webHidden/>
          </w:rPr>
          <w:tab/>
        </w:r>
        <w:r>
          <w:rPr>
            <w:webHidden/>
          </w:rPr>
          <w:fldChar w:fldCharType="begin"/>
        </w:r>
        <w:r>
          <w:rPr>
            <w:webHidden/>
          </w:rPr>
          <w:instrText xml:space="preserve"> PAGEREF _Toc199237966 \h </w:instrText>
        </w:r>
        <w:r>
          <w:rPr>
            <w:webHidden/>
          </w:rPr>
        </w:r>
        <w:r>
          <w:rPr>
            <w:webHidden/>
          </w:rPr>
          <w:fldChar w:fldCharType="separate"/>
        </w:r>
        <w:r w:rsidR="003A3BE1">
          <w:rPr>
            <w:webHidden/>
          </w:rPr>
          <w:t>7</w:t>
        </w:r>
        <w:r>
          <w:rPr>
            <w:webHidden/>
          </w:rPr>
          <w:fldChar w:fldCharType="end"/>
        </w:r>
      </w:hyperlink>
    </w:p>
    <w:p w14:paraId="5217864A" w14:textId="5EA58FDE"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67" w:history="1">
        <w:r w:rsidRPr="000F7AFB">
          <w:rPr>
            <w:rStyle w:val="Hyperlink"/>
          </w:rPr>
          <w:t>2.3.5</w:t>
        </w:r>
        <w:r>
          <w:rPr>
            <w:rFonts w:asciiTheme="minorHAnsi" w:hAnsiTheme="minorHAnsi" w:cstheme="minorBidi"/>
            <w:kern w:val="2"/>
            <w:sz w:val="24"/>
            <w:szCs w:val="24"/>
            <w14:ligatures w14:val="standardContextual"/>
          </w:rPr>
          <w:tab/>
        </w:r>
        <w:r w:rsidRPr="000F7AFB">
          <w:rPr>
            <w:rStyle w:val="Hyperlink"/>
          </w:rPr>
          <w:t>Equipment and Infrastructure</w:t>
        </w:r>
        <w:r>
          <w:rPr>
            <w:webHidden/>
          </w:rPr>
          <w:tab/>
        </w:r>
        <w:r>
          <w:rPr>
            <w:webHidden/>
          </w:rPr>
          <w:fldChar w:fldCharType="begin"/>
        </w:r>
        <w:r>
          <w:rPr>
            <w:webHidden/>
          </w:rPr>
          <w:instrText xml:space="preserve"> PAGEREF _Toc199237967 \h </w:instrText>
        </w:r>
        <w:r>
          <w:rPr>
            <w:webHidden/>
          </w:rPr>
        </w:r>
        <w:r>
          <w:rPr>
            <w:webHidden/>
          </w:rPr>
          <w:fldChar w:fldCharType="separate"/>
        </w:r>
        <w:r w:rsidR="003A3BE1">
          <w:rPr>
            <w:webHidden/>
          </w:rPr>
          <w:t>7</w:t>
        </w:r>
        <w:r>
          <w:rPr>
            <w:webHidden/>
          </w:rPr>
          <w:fldChar w:fldCharType="end"/>
        </w:r>
      </w:hyperlink>
    </w:p>
    <w:p w14:paraId="6B87B6FF" w14:textId="107FC797" w:rsidR="001271E9" w:rsidRDefault="001271E9">
      <w:pPr>
        <w:pStyle w:val="TOC2"/>
        <w:tabs>
          <w:tab w:val="left" w:pos="1296"/>
        </w:tabs>
        <w:rPr>
          <w:rFonts w:asciiTheme="minorHAnsi" w:hAnsiTheme="minorHAnsi"/>
          <w:kern w:val="2"/>
          <w:sz w:val="24"/>
          <w:szCs w:val="24"/>
          <w14:ligatures w14:val="standardContextual"/>
        </w:rPr>
      </w:pPr>
      <w:hyperlink w:anchor="_Toc199237968" w:history="1">
        <w:r w:rsidRPr="000F7AFB">
          <w:rPr>
            <w:rStyle w:val="Hyperlink"/>
          </w:rPr>
          <w:t>3.0</w:t>
        </w:r>
        <w:r>
          <w:rPr>
            <w:rFonts w:asciiTheme="minorHAnsi" w:hAnsiTheme="minorHAnsi"/>
            <w:kern w:val="2"/>
            <w:sz w:val="24"/>
            <w:szCs w:val="24"/>
            <w14:ligatures w14:val="standardContextual"/>
          </w:rPr>
          <w:tab/>
        </w:r>
        <w:r w:rsidRPr="000F7AFB">
          <w:rPr>
            <w:rStyle w:val="Hyperlink"/>
          </w:rPr>
          <w:t>Strategies for White Goods Management</w:t>
        </w:r>
        <w:r>
          <w:rPr>
            <w:webHidden/>
          </w:rPr>
          <w:tab/>
        </w:r>
        <w:r>
          <w:rPr>
            <w:webHidden/>
          </w:rPr>
          <w:fldChar w:fldCharType="begin"/>
        </w:r>
        <w:r>
          <w:rPr>
            <w:webHidden/>
          </w:rPr>
          <w:instrText xml:space="preserve"> PAGEREF _Toc199237968 \h </w:instrText>
        </w:r>
        <w:r>
          <w:rPr>
            <w:webHidden/>
          </w:rPr>
        </w:r>
        <w:r>
          <w:rPr>
            <w:webHidden/>
          </w:rPr>
          <w:fldChar w:fldCharType="separate"/>
        </w:r>
        <w:r w:rsidR="003A3BE1">
          <w:rPr>
            <w:webHidden/>
          </w:rPr>
          <w:t>7</w:t>
        </w:r>
        <w:r>
          <w:rPr>
            <w:webHidden/>
          </w:rPr>
          <w:fldChar w:fldCharType="end"/>
        </w:r>
      </w:hyperlink>
    </w:p>
    <w:p w14:paraId="508446FA" w14:textId="7C400809"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69" w:history="1">
        <w:r w:rsidRPr="000F7AFB">
          <w:rPr>
            <w:rStyle w:val="Hyperlink"/>
          </w:rPr>
          <w:t>3.1</w:t>
        </w:r>
        <w:r>
          <w:rPr>
            <w:rFonts w:asciiTheme="minorHAnsi" w:hAnsiTheme="minorHAnsi" w:cstheme="minorBidi"/>
            <w:kern w:val="2"/>
            <w:sz w:val="24"/>
            <w:szCs w:val="24"/>
            <w14:ligatures w14:val="standardContextual"/>
          </w:rPr>
          <w:tab/>
        </w:r>
        <w:r w:rsidRPr="000F7AFB">
          <w:rPr>
            <w:rStyle w:val="Hyperlink"/>
          </w:rPr>
          <w:t>Establish Accessible Collection Programs</w:t>
        </w:r>
        <w:r>
          <w:rPr>
            <w:webHidden/>
          </w:rPr>
          <w:tab/>
        </w:r>
        <w:r>
          <w:rPr>
            <w:webHidden/>
          </w:rPr>
          <w:fldChar w:fldCharType="begin"/>
        </w:r>
        <w:r>
          <w:rPr>
            <w:webHidden/>
          </w:rPr>
          <w:instrText xml:space="preserve"> PAGEREF _Toc199237969 \h </w:instrText>
        </w:r>
        <w:r>
          <w:rPr>
            <w:webHidden/>
          </w:rPr>
        </w:r>
        <w:r>
          <w:rPr>
            <w:webHidden/>
          </w:rPr>
          <w:fldChar w:fldCharType="separate"/>
        </w:r>
        <w:r w:rsidR="003A3BE1">
          <w:rPr>
            <w:webHidden/>
          </w:rPr>
          <w:t>7</w:t>
        </w:r>
        <w:r>
          <w:rPr>
            <w:webHidden/>
          </w:rPr>
          <w:fldChar w:fldCharType="end"/>
        </w:r>
      </w:hyperlink>
    </w:p>
    <w:p w14:paraId="7DA3C5D9" w14:textId="59E2517F"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70" w:history="1">
        <w:r w:rsidRPr="000F7AFB">
          <w:rPr>
            <w:rStyle w:val="Hyperlink"/>
          </w:rPr>
          <w:t>3.2</w:t>
        </w:r>
        <w:r>
          <w:rPr>
            <w:rFonts w:asciiTheme="minorHAnsi" w:hAnsiTheme="minorHAnsi" w:cstheme="minorBidi"/>
            <w:kern w:val="2"/>
            <w:sz w:val="24"/>
            <w:szCs w:val="24"/>
            <w14:ligatures w14:val="standardContextual"/>
          </w:rPr>
          <w:tab/>
        </w:r>
        <w:r w:rsidRPr="000F7AFB">
          <w:rPr>
            <w:rStyle w:val="Hyperlink"/>
          </w:rPr>
          <w:t>Collaboration with Certified Recyclers</w:t>
        </w:r>
        <w:r>
          <w:rPr>
            <w:webHidden/>
          </w:rPr>
          <w:tab/>
        </w:r>
        <w:r>
          <w:rPr>
            <w:webHidden/>
          </w:rPr>
          <w:fldChar w:fldCharType="begin"/>
        </w:r>
        <w:r>
          <w:rPr>
            <w:webHidden/>
          </w:rPr>
          <w:instrText xml:space="preserve"> PAGEREF _Toc199237970 \h </w:instrText>
        </w:r>
        <w:r>
          <w:rPr>
            <w:webHidden/>
          </w:rPr>
        </w:r>
        <w:r>
          <w:rPr>
            <w:webHidden/>
          </w:rPr>
          <w:fldChar w:fldCharType="separate"/>
        </w:r>
        <w:r w:rsidR="003A3BE1">
          <w:rPr>
            <w:webHidden/>
          </w:rPr>
          <w:t>8</w:t>
        </w:r>
        <w:r>
          <w:rPr>
            <w:webHidden/>
          </w:rPr>
          <w:fldChar w:fldCharType="end"/>
        </w:r>
      </w:hyperlink>
    </w:p>
    <w:p w14:paraId="0EEA1EA8" w14:textId="4BB69B72"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71" w:history="1">
        <w:r w:rsidRPr="000F7AFB">
          <w:rPr>
            <w:rStyle w:val="Hyperlink"/>
          </w:rPr>
          <w:t>3.3</w:t>
        </w:r>
        <w:r>
          <w:rPr>
            <w:rFonts w:asciiTheme="minorHAnsi" w:hAnsiTheme="minorHAnsi" w:cstheme="minorBidi"/>
            <w:kern w:val="2"/>
            <w:sz w:val="24"/>
            <w:szCs w:val="24"/>
            <w14:ligatures w14:val="standardContextual"/>
          </w:rPr>
          <w:tab/>
        </w:r>
        <w:r w:rsidRPr="000F7AFB">
          <w:rPr>
            <w:rStyle w:val="Hyperlink"/>
          </w:rPr>
          <w:t>Promote Reuse</w:t>
        </w:r>
        <w:r>
          <w:rPr>
            <w:webHidden/>
          </w:rPr>
          <w:tab/>
        </w:r>
        <w:r>
          <w:rPr>
            <w:webHidden/>
          </w:rPr>
          <w:fldChar w:fldCharType="begin"/>
        </w:r>
        <w:r>
          <w:rPr>
            <w:webHidden/>
          </w:rPr>
          <w:instrText xml:space="preserve"> PAGEREF _Toc199237971 \h </w:instrText>
        </w:r>
        <w:r>
          <w:rPr>
            <w:webHidden/>
          </w:rPr>
        </w:r>
        <w:r>
          <w:rPr>
            <w:webHidden/>
          </w:rPr>
          <w:fldChar w:fldCharType="separate"/>
        </w:r>
        <w:r w:rsidR="003A3BE1">
          <w:rPr>
            <w:webHidden/>
          </w:rPr>
          <w:t>8</w:t>
        </w:r>
        <w:r>
          <w:rPr>
            <w:webHidden/>
          </w:rPr>
          <w:fldChar w:fldCharType="end"/>
        </w:r>
      </w:hyperlink>
    </w:p>
    <w:p w14:paraId="46A6BA38" w14:textId="4D89FD6F"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72" w:history="1">
        <w:r w:rsidRPr="000F7AFB">
          <w:rPr>
            <w:rStyle w:val="Hyperlink"/>
          </w:rPr>
          <w:t>3.4</w:t>
        </w:r>
        <w:r>
          <w:rPr>
            <w:rFonts w:asciiTheme="minorHAnsi" w:hAnsiTheme="minorHAnsi" w:cstheme="minorBidi"/>
            <w:kern w:val="2"/>
            <w:sz w:val="24"/>
            <w:szCs w:val="24"/>
            <w14:ligatures w14:val="standardContextual"/>
          </w:rPr>
          <w:tab/>
        </w:r>
        <w:r w:rsidRPr="000F7AFB">
          <w:rPr>
            <w:rStyle w:val="Hyperlink"/>
          </w:rPr>
          <w:t>Public Education Programs</w:t>
        </w:r>
        <w:r>
          <w:rPr>
            <w:webHidden/>
          </w:rPr>
          <w:tab/>
        </w:r>
        <w:r>
          <w:rPr>
            <w:webHidden/>
          </w:rPr>
          <w:fldChar w:fldCharType="begin"/>
        </w:r>
        <w:r>
          <w:rPr>
            <w:webHidden/>
          </w:rPr>
          <w:instrText xml:space="preserve"> PAGEREF _Toc199237972 \h </w:instrText>
        </w:r>
        <w:r>
          <w:rPr>
            <w:webHidden/>
          </w:rPr>
        </w:r>
        <w:r>
          <w:rPr>
            <w:webHidden/>
          </w:rPr>
          <w:fldChar w:fldCharType="separate"/>
        </w:r>
        <w:r w:rsidR="003A3BE1">
          <w:rPr>
            <w:webHidden/>
          </w:rPr>
          <w:t>8</w:t>
        </w:r>
        <w:r>
          <w:rPr>
            <w:webHidden/>
          </w:rPr>
          <w:fldChar w:fldCharType="end"/>
        </w:r>
      </w:hyperlink>
    </w:p>
    <w:p w14:paraId="0542D01D" w14:textId="57EA7E18"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73" w:history="1">
        <w:r w:rsidRPr="000F7AFB">
          <w:rPr>
            <w:rStyle w:val="Hyperlink"/>
          </w:rPr>
          <w:t>3.5</w:t>
        </w:r>
        <w:r>
          <w:rPr>
            <w:rFonts w:asciiTheme="minorHAnsi" w:hAnsiTheme="minorHAnsi" w:cstheme="minorBidi"/>
            <w:kern w:val="2"/>
            <w:sz w:val="24"/>
            <w:szCs w:val="24"/>
            <w14:ligatures w14:val="standardContextual"/>
          </w:rPr>
          <w:tab/>
        </w:r>
        <w:r w:rsidRPr="000F7AFB">
          <w:rPr>
            <w:rStyle w:val="Hyperlink"/>
          </w:rPr>
          <w:t>Regulatory Measures and Incentives</w:t>
        </w:r>
        <w:r>
          <w:rPr>
            <w:webHidden/>
          </w:rPr>
          <w:tab/>
        </w:r>
        <w:r>
          <w:rPr>
            <w:webHidden/>
          </w:rPr>
          <w:fldChar w:fldCharType="begin"/>
        </w:r>
        <w:r>
          <w:rPr>
            <w:webHidden/>
          </w:rPr>
          <w:instrText xml:space="preserve"> PAGEREF _Toc199237973 \h </w:instrText>
        </w:r>
        <w:r>
          <w:rPr>
            <w:webHidden/>
          </w:rPr>
        </w:r>
        <w:r>
          <w:rPr>
            <w:webHidden/>
          </w:rPr>
          <w:fldChar w:fldCharType="separate"/>
        </w:r>
        <w:r w:rsidR="003A3BE1">
          <w:rPr>
            <w:webHidden/>
          </w:rPr>
          <w:t>8</w:t>
        </w:r>
        <w:r>
          <w:rPr>
            <w:webHidden/>
          </w:rPr>
          <w:fldChar w:fldCharType="end"/>
        </w:r>
      </w:hyperlink>
    </w:p>
    <w:p w14:paraId="6F368CDF" w14:textId="0B8EDC14"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74" w:history="1">
        <w:r w:rsidRPr="000F7AFB">
          <w:rPr>
            <w:rStyle w:val="Hyperlink"/>
          </w:rPr>
          <w:t>3.5.1</w:t>
        </w:r>
        <w:r>
          <w:rPr>
            <w:rFonts w:asciiTheme="minorHAnsi" w:hAnsiTheme="minorHAnsi" w:cstheme="minorBidi"/>
            <w:kern w:val="2"/>
            <w:sz w:val="24"/>
            <w:szCs w:val="24"/>
            <w14:ligatures w14:val="standardContextual"/>
          </w:rPr>
          <w:tab/>
        </w:r>
        <w:r w:rsidRPr="000F7AFB">
          <w:rPr>
            <w:rStyle w:val="Hyperlink"/>
          </w:rPr>
          <w:t>Local Regulatory Measures</w:t>
        </w:r>
        <w:r>
          <w:rPr>
            <w:webHidden/>
          </w:rPr>
          <w:tab/>
        </w:r>
        <w:r>
          <w:rPr>
            <w:webHidden/>
          </w:rPr>
          <w:fldChar w:fldCharType="begin"/>
        </w:r>
        <w:r>
          <w:rPr>
            <w:webHidden/>
          </w:rPr>
          <w:instrText xml:space="preserve"> PAGEREF _Toc199237974 \h </w:instrText>
        </w:r>
        <w:r>
          <w:rPr>
            <w:webHidden/>
          </w:rPr>
        </w:r>
        <w:r>
          <w:rPr>
            <w:webHidden/>
          </w:rPr>
          <w:fldChar w:fldCharType="separate"/>
        </w:r>
        <w:r w:rsidR="003A3BE1">
          <w:rPr>
            <w:webHidden/>
          </w:rPr>
          <w:t>9</w:t>
        </w:r>
        <w:r>
          <w:rPr>
            <w:webHidden/>
          </w:rPr>
          <w:fldChar w:fldCharType="end"/>
        </w:r>
      </w:hyperlink>
    </w:p>
    <w:p w14:paraId="1AC74AE3" w14:textId="747DC994"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75" w:history="1">
        <w:r w:rsidRPr="000F7AFB">
          <w:rPr>
            <w:rStyle w:val="Hyperlink"/>
          </w:rPr>
          <w:t>3.5.2</w:t>
        </w:r>
        <w:r>
          <w:rPr>
            <w:rFonts w:asciiTheme="minorHAnsi" w:hAnsiTheme="minorHAnsi" w:cstheme="minorBidi"/>
            <w:kern w:val="2"/>
            <w:sz w:val="24"/>
            <w:szCs w:val="24"/>
            <w14:ligatures w14:val="standardContextual"/>
          </w:rPr>
          <w:tab/>
        </w:r>
        <w:r w:rsidRPr="000F7AFB">
          <w:rPr>
            <w:rStyle w:val="Hyperlink"/>
          </w:rPr>
          <w:t>Incentive Programs</w:t>
        </w:r>
        <w:r>
          <w:rPr>
            <w:webHidden/>
          </w:rPr>
          <w:tab/>
        </w:r>
        <w:r>
          <w:rPr>
            <w:webHidden/>
          </w:rPr>
          <w:fldChar w:fldCharType="begin"/>
        </w:r>
        <w:r>
          <w:rPr>
            <w:webHidden/>
          </w:rPr>
          <w:instrText xml:space="preserve"> PAGEREF _Toc199237975 \h </w:instrText>
        </w:r>
        <w:r>
          <w:rPr>
            <w:webHidden/>
          </w:rPr>
        </w:r>
        <w:r>
          <w:rPr>
            <w:webHidden/>
          </w:rPr>
          <w:fldChar w:fldCharType="separate"/>
        </w:r>
        <w:r w:rsidR="003A3BE1">
          <w:rPr>
            <w:webHidden/>
          </w:rPr>
          <w:t>9</w:t>
        </w:r>
        <w:r>
          <w:rPr>
            <w:webHidden/>
          </w:rPr>
          <w:fldChar w:fldCharType="end"/>
        </w:r>
      </w:hyperlink>
    </w:p>
    <w:p w14:paraId="6A90B450" w14:textId="7B45178A"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76" w:history="1">
        <w:r w:rsidRPr="000F7AFB">
          <w:rPr>
            <w:rStyle w:val="Hyperlink"/>
          </w:rPr>
          <w:t>3.5.3</w:t>
        </w:r>
        <w:r>
          <w:rPr>
            <w:rFonts w:asciiTheme="minorHAnsi" w:hAnsiTheme="minorHAnsi" w:cstheme="minorBidi"/>
            <w:kern w:val="2"/>
            <w:sz w:val="24"/>
            <w:szCs w:val="24"/>
            <w14:ligatures w14:val="standardContextual"/>
          </w:rPr>
          <w:tab/>
        </w:r>
        <w:r w:rsidRPr="000F7AFB">
          <w:rPr>
            <w:rStyle w:val="Hyperlink"/>
          </w:rPr>
          <w:t>Take-Back Programs</w:t>
        </w:r>
        <w:r>
          <w:rPr>
            <w:webHidden/>
          </w:rPr>
          <w:tab/>
        </w:r>
        <w:r>
          <w:rPr>
            <w:webHidden/>
          </w:rPr>
          <w:fldChar w:fldCharType="begin"/>
        </w:r>
        <w:r>
          <w:rPr>
            <w:webHidden/>
          </w:rPr>
          <w:instrText xml:space="preserve"> PAGEREF _Toc199237976 \h </w:instrText>
        </w:r>
        <w:r>
          <w:rPr>
            <w:webHidden/>
          </w:rPr>
        </w:r>
        <w:r>
          <w:rPr>
            <w:webHidden/>
          </w:rPr>
          <w:fldChar w:fldCharType="separate"/>
        </w:r>
        <w:r w:rsidR="003A3BE1">
          <w:rPr>
            <w:webHidden/>
          </w:rPr>
          <w:t>9</w:t>
        </w:r>
        <w:r>
          <w:rPr>
            <w:webHidden/>
          </w:rPr>
          <w:fldChar w:fldCharType="end"/>
        </w:r>
      </w:hyperlink>
    </w:p>
    <w:p w14:paraId="4C6256B3" w14:textId="67AF393B"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77" w:history="1">
        <w:r w:rsidRPr="000F7AFB">
          <w:rPr>
            <w:rStyle w:val="Hyperlink"/>
          </w:rPr>
          <w:t>3.6</w:t>
        </w:r>
        <w:r>
          <w:rPr>
            <w:rFonts w:asciiTheme="minorHAnsi" w:hAnsiTheme="minorHAnsi" w:cstheme="minorBidi"/>
            <w:kern w:val="2"/>
            <w:sz w:val="24"/>
            <w:szCs w:val="24"/>
            <w14:ligatures w14:val="standardContextual"/>
          </w:rPr>
          <w:tab/>
        </w:r>
        <w:r w:rsidRPr="000F7AFB">
          <w:rPr>
            <w:rStyle w:val="Hyperlink"/>
          </w:rPr>
          <w:t>Regional Collaboration</w:t>
        </w:r>
        <w:r>
          <w:rPr>
            <w:webHidden/>
          </w:rPr>
          <w:tab/>
        </w:r>
        <w:r>
          <w:rPr>
            <w:webHidden/>
          </w:rPr>
          <w:fldChar w:fldCharType="begin"/>
        </w:r>
        <w:r>
          <w:rPr>
            <w:webHidden/>
          </w:rPr>
          <w:instrText xml:space="preserve"> PAGEREF _Toc199237977 \h </w:instrText>
        </w:r>
        <w:r>
          <w:rPr>
            <w:webHidden/>
          </w:rPr>
        </w:r>
        <w:r>
          <w:rPr>
            <w:webHidden/>
          </w:rPr>
          <w:fldChar w:fldCharType="separate"/>
        </w:r>
        <w:r w:rsidR="003A3BE1">
          <w:rPr>
            <w:webHidden/>
          </w:rPr>
          <w:t>9</w:t>
        </w:r>
        <w:r>
          <w:rPr>
            <w:webHidden/>
          </w:rPr>
          <w:fldChar w:fldCharType="end"/>
        </w:r>
      </w:hyperlink>
    </w:p>
    <w:p w14:paraId="73A4F19B" w14:textId="7848ED31"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78" w:history="1">
        <w:r w:rsidRPr="000F7AFB">
          <w:rPr>
            <w:rStyle w:val="Hyperlink"/>
            <w:rFonts w:eastAsia="Times New Roman"/>
          </w:rPr>
          <w:t>3.6.1</w:t>
        </w:r>
        <w:r>
          <w:rPr>
            <w:rFonts w:asciiTheme="minorHAnsi" w:hAnsiTheme="minorHAnsi" w:cstheme="minorBidi"/>
            <w:kern w:val="2"/>
            <w:sz w:val="24"/>
            <w:szCs w:val="24"/>
            <w14:ligatures w14:val="standardContextual"/>
          </w:rPr>
          <w:tab/>
        </w:r>
        <w:r w:rsidRPr="000F7AFB">
          <w:rPr>
            <w:rStyle w:val="Hyperlink"/>
            <w:rFonts w:eastAsia="Times New Roman"/>
            <w:bCs/>
          </w:rPr>
          <w:t>Shared Services</w:t>
        </w:r>
        <w:r>
          <w:rPr>
            <w:webHidden/>
          </w:rPr>
          <w:tab/>
        </w:r>
        <w:r>
          <w:rPr>
            <w:webHidden/>
          </w:rPr>
          <w:fldChar w:fldCharType="begin"/>
        </w:r>
        <w:r>
          <w:rPr>
            <w:webHidden/>
          </w:rPr>
          <w:instrText xml:space="preserve"> PAGEREF _Toc199237978 \h </w:instrText>
        </w:r>
        <w:r>
          <w:rPr>
            <w:webHidden/>
          </w:rPr>
        </w:r>
        <w:r>
          <w:rPr>
            <w:webHidden/>
          </w:rPr>
          <w:fldChar w:fldCharType="separate"/>
        </w:r>
        <w:r w:rsidR="003A3BE1">
          <w:rPr>
            <w:webHidden/>
          </w:rPr>
          <w:t>9</w:t>
        </w:r>
        <w:r>
          <w:rPr>
            <w:webHidden/>
          </w:rPr>
          <w:fldChar w:fldCharType="end"/>
        </w:r>
      </w:hyperlink>
    </w:p>
    <w:p w14:paraId="19D5CCAF" w14:textId="107173E9" w:rsidR="001271E9" w:rsidRDefault="001271E9">
      <w:pPr>
        <w:pStyle w:val="TOC4"/>
        <w:tabs>
          <w:tab w:val="left" w:pos="2592"/>
        </w:tabs>
        <w:rPr>
          <w:rFonts w:asciiTheme="minorHAnsi" w:hAnsiTheme="minorHAnsi" w:cstheme="minorBidi"/>
          <w:kern w:val="2"/>
          <w:sz w:val="24"/>
          <w:szCs w:val="24"/>
          <w14:ligatures w14:val="standardContextual"/>
        </w:rPr>
      </w:pPr>
      <w:hyperlink w:anchor="_Toc199237979" w:history="1">
        <w:r w:rsidRPr="000F7AFB">
          <w:rPr>
            <w:rStyle w:val="Hyperlink"/>
            <w:rFonts w:eastAsia="Times New Roman"/>
          </w:rPr>
          <w:t>3.6.2</w:t>
        </w:r>
        <w:r>
          <w:rPr>
            <w:rFonts w:asciiTheme="minorHAnsi" w:hAnsiTheme="minorHAnsi" w:cstheme="minorBidi"/>
            <w:kern w:val="2"/>
            <w:sz w:val="24"/>
            <w:szCs w:val="24"/>
            <w14:ligatures w14:val="standardContextual"/>
          </w:rPr>
          <w:tab/>
        </w:r>
        <w:r w:rsidRPr="000F7AFB">
          <w:rPr>
            <w:rStyle w:val="Hyperlink"/>
            <w:rFonts w:eastAsia="Times New Roman"/>
            <w:bCs/>
          </w:rPr>
          <w:t>Joint Contracts</w:t>
        </w:r>
        <w:r>
          <w:rPr>
            <w:webHidden/>
          </w:rPr>
          <w:tab/>
        </w:r>
        <w:r>
          <w:rPr>
            <w:webHidden/>
          </w:rPr>
          <w:fldChar w:fldCharType="begin"/>
        </w:r>
        <w:r>
          <w:rPr>
            <w:webHidden/>
          </w:rPr>
          <w:instrText xml:space="preserve"> PAGEREF _Toc199237979 \h </w:instrText>
        </w:r>
        <w:r>
          <w:rPr>
            <w:webHidden/>
          </w:rPr>
        </w:r>
        <w:r>
          <w:rPr>
            <w:webHidden/>
          </w:rPr>
          <w:fldChar w:fldCharType="separate"/>
        </w:r>
        <w:r w:rsidR="003A3BE1">
          <w:rPr>
            <w:webHidden/>
          </w:rPr>
          <w:t>9</w:t>
        </w:r>
        <w:r>
          <w:rPr>
            <w:webHidden/>
          </w:rPr>
          <w:fldChar w:fldCharType="end"/>
        </w:r>
      </w:hyperlink>
    </w:p>
    <w:p w14:paraId="3A1A1557" w14:textId="06C3314E" w:rsidR="001271E9" w:rsidRDefault="001271E9">
      <w:pPr>
        <w:pStyle w:val="TOC2"/>
        <w:tabs>
          <w:tab w:val="left" w:pos="1296"/>
        </w:tabs>
        <w:rPr>
          <w:rFonts w:asciiTheme="minorHAnsi" w:hAnsiTheme="minorHAnsi"/>
          <w:kern w:val="2"/>
          <w:sz w:val="24"/>
          <w:szCs w:val="24"/>
          <w14:ligatures w14:val="standardContextual"/>
        </w:rPr>
      </w:pPr>
      <w:hyperlink w:anchor="_Toc199237980" w:history="1">
        <w:r w:rsidRPr="000F7AFB">
          <w:rPr>
            <w:rStyle w:val="Hyperlink"/>
          </w:rPr>
          <w:t>4.0</w:t>
        </w:r>
        <w:r>
          <w:rPr>
            <w:rFonts w:asciiTheme="minorHAnsi" w:hAnsiTheme="minorHAnsi"/>
            <w:kern w:val="2"/>
            <w:sz w:val="24"/>
            <w:szCs w:val="24"/>
            <w14:ligatures w14:val="standardContextual"/>
          </w:rPr>
          <w:tab/>
        </w:r>
        <w:r w:rsidRPr="000F7AFB">
          <w:rPr>
            <w:rStyle w:val="Hyperlink"/>
          </w:rPr>
          <w:t>Incorporating White Goods Management into RFPs</w:t>
        </w:r>
        <w:r>
          <w:rPr>
            <w:webHidden/>
          </w:rPr>
          <w:tab/>
        </w:r>
        <w:r>
          <w:rPr>
            <w:webHidden/>
          </w:rPr>
          <w:fldChar w:fldCharType="begin"/>
        </w:r>
        <w:r>
          <w:rPr>
            <w:webHidden/>
          </w:rPr>
          <w:instrText xml:space="preserve"> PAGEREF _Toc199237980 \h </w:instrText>
        </w:r>
        <w:r>
          <w:rPr>
            <w:webHidden/>
          </w:rPr>
        </w:r>
        <w:r>
          <w:rPr>
            <w:webHidden/>
          </w:rPr>
          <w:fldChar w:fldCharType="separate"/>
        </w:r>
        <w:r w:rsidR="003A3BE1">
          <w:rPr>
            <w:webHidden/>
          </w:rPr>
          <w:t>10</w:t>
        </w:r>
        <w:r>
          <w:rPr>
            <w:webHidden/>
          </w:rPr>
          <w:fldChar w:fldCharType="end"/>
        </w:r>
      </w:hyperlink>
    </w:p>
    <w:p w14:paraId="15B17430" w14:textId="0C422090"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1" w:history="1">
        <w:r w:rsidRPr="000F7AFB">
          <w:rPr>
            <w:rStyle w:val="Hyperlink"/>
          </w:rPr>
          <w:t>4.1</w:t>
        </w:r>
        <w:r>
          <w:rPr>
            <w:rFonts w:asciiTheme="minorHAnsi" w:hAnsiTheme="minorHAnsi" w:cstheme="minorBidi"/>
            <w:kern w:val="2"/>
            <w:sz w:val="24"/>
            <w:szCs w:val="24"/>
            <w14:ligatures w14:val="standardContextual"/>
          </w:rPr>
          <w:tab/>
        </w:r>
        <w:r w:rsidRPr="000F7AFB">
          <w:rPr>
            <w:rStyle w:val="Hyperlink"/>
          </w:rPr>
          <w:t>Defining Service Level Options</w:t>
        </w:r>
        <w:r>
          <w:rPr>
            <w:webHidden/>
          </w:rPr>
          <w:tab/>
        </w:r>
        <w:r>
          <w:rPr>
            <w:webHidden/>
          </w:rPr>
          <w:fldChar w:fldCharType="begin"/>
        </w:r>
        <w:r>
          <w:rPr>
            <w:webHidden/>
          </w:rPr>
          <w:instrText xml:space="preserve"> PAGEREF _Toc199237981 \h </w:instrText>
        </w:r>
        <w:r>
          <w:rPr>
            <w:webHidden/>
          </w:rPr>
        </w:r>
        <w:r>
          <w:rPr>
            <w:webHidden/>
          </w:rPr>
          <w:fldChar w:fldCharType="separate"/>
        </w:r>
        <w:r w:rsidR="003A3BE1">
          <w:rPr>
            <w:webHidden/>
          </w:rPr>
          <w:t>10</w:t>
        </w:r>
        <w:r>
          <w:rPr>
            <w:webHidden/>
          </w:rPr>
          <w:fldChar w:fldCharType="end"/>
        </w:r>
      </w:hyperlink>
    </w:p>
    <w:p w14:paraId="53C31726" w14:textId="615A6388"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2" w:history="1">
        <w:r w:rsidRPr="000F7AFB">
          <w:rPr>
            <w:rStyle w:val="Hyperlink"/>
          </w:rPr>
          <w:t>4.2</w:t>
        </w:r>
        <w:r>
          <w:rPr>
            <w:rFonts w:asciiTheme="minorHAnsi" w:hAnsiTheme="minorHAnsi" w:cstheme="minorBidi"/>
            <w:kern w:val="2"/>
            <w:sz w:val="24"/>
            <w:szCs w:val="24"/>
            <w14:ligatures w14:val="standardContextual"/>
          </w:rPr>
          <w:tab/>
        </w:r>
        <w:r w:rsidRPr="000F7AFB">
          <w:rPr>
            <w:rStyle w:val="Hyperlink"/>
          </w:rPr>
          <w:t>Refrigerant Reclamation Requirements</w:t>
        </w:r>
        <w:r>
          <w:rPr>
            <w:webHidden/>
          </w:rPr>
          <w:tab/>
        </w:r>
        <w:r>
          <w:rPr>
            <w:webHidden/>
          </w:rPr>
          <w:fldChar w:fldCharType="begin"/>
        </w:r>
        <w:r>
          <w:rPr>
            <w:webHidden/>
          </w:rPr>
          <w:instrText xml:space="preserve"> PAGEREF _Toc199237982 \h </w:instrText>
        </w:r>
        <w:r>
          <w:rPr>
            <w:webHidden/>
          </w:rPr>
        </w:r>
        <w:r>
          <w:rPr>
            <w:webHidden/>
          </w:rPr>
          <w:fldChar w:fldCharType="separate"/>
        </w:r>
        <w:r w:rsidR="003A3BE1">
          <w:rPr>
            <w:webHidden/>
          </w:rPr>
          <w:t>10</w:t>
        </w:r>
        <w:r>
          <w:rPr>
            <w:webHidden/>
          </w:rPr>
          <w:fldChar w:fldCharType="end"/>
        </w:r>
      </w:hyperlink>
    </w:p>
    <w:p w14:paraId="7E5BF21B" w14:textId="70A28265"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3" w:history="1">
        <w:r w:rsidRPr="000F7AFB">
          <w:rPr>
            <w:rStyle w:val="Hyperlink"/>
          </w:rPr>
          <w:t>4.3</w:t>
        </w:r>
        <w:r>
          <w:rPr>
            <w:rFonts w:asciiTheme="minorHAnsi" w:hAnsiTheme="minorHAnsi" w:cstheme="minorBidi"/>
            <w:kern w:val="2"/>
            <w:sz w:val="24"/>
            <w:szCs w:val="24"/>
            <w14:ligatures w14:val="standardContextual"/>
          </w:rPr>
          <w:tab/>
        </w:r>
        <w:r w:rsidRPr="000F7AFB">
          <w:rPr>
            <w:rStyle w:val="Hyperlink"/>
          </w:rPr>
          <w:t>Cost Comparison and Evaluation</w:t>
        </w:r>
        <w:r>
          <w:rPr>
            <w:webHidden/>
          </w:rPr>
          <w:tab/>
        </w:r>
        <w:r>
          <w:rPr>
            <w:webHidden/>
          </w:rPr>
          <w:fldChar w:fldCharType="begin"/>
        </w:r>
        <w:r>
          <w:rPr>
            <w:webHidden/>
          </w:rPr>
          <w:instrText xml:space="preserve"> PAGEREF _Toc199237983 \h </w:instrText>
        </w:r>
        <w:r>
          <w:rPr>
            <w:webHidden/>
          </w:rPr>
        </w:r>
        <w:r>
          <w:rPr>
            <w:webHidden/>
          </w:rPr>
          <w:fldChar w:fldCharType="separate"/>
        </w:r>
        <w:r w:rsidR="003A3BE1">
          <w:rPr>
            <w:webHidden/>
          </w:rPr>
          <w:t>10</w:t>
        </w:r>
        <w:r>
          <w:rPr>
            <w:webHidden/>
          </w:rPr>
          <w:fldChar w:fldCharType="end"/>
        </w:r>
      </w:hyperlink>
    </w:p>
    <w:p w14:paraId="2863E5D4" w14:textId="08D79103"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4" w:history="1">
        <w:r w:rsidRPr="000F7AFB">
          <w:rPr>
            <w:rStyle w:val="Hyperlink"/>
          </w:rPr>
          <w:t>4.4</w:t>
        </w:r>
        <w:r>
          <w:rPr>
            <w:rFonts w:asciiTheme="minorHAnsi" w:hAnsiTheme="minorHAnsi" w:cstheme="minorBidi"/>
            <w:kern w:val="2"/>
            <w:sz w:val="24"/>
            <w:szCs w:val="24"/>
            <w14:ligatures w14:val="standardContextual"/>
          </w:rPr>
          <w:tab/>
        </w:r>
        <w:r w:rsidRPr="000F7AFB">
          <w:rPr>
            <w:rStyle w:val="Hyperlink"/>
          </w:rPr>
          <w:t>Flexibility in Contracting</w:t>
        </w:r>
        <w:r>
          <w:rPr>
            <w:webHidden/>
          </w:rPr>
          <w:tab/>
        </w:r>
        <w:r>
          <w:rPr>
            <w:webHidden/>
          </w:rPr>
          <w:fldChar w:fldCharType="begin"/>
        </w:r>
        <w:r>
          <w:rPr>
            <w:webHidden/>
          </w:rPr>
          <w:instrText xml:space="preserve"> PAGEREF _Toc199237984 \h </w:instrText>
        </w:r>
        <w:r>
          <w:rPr>
            <w:webHidden/>
          </w:rPr>
        </w:r>
        <w:r>
          <w:rPr>
            <w:webHidden/>
          </w:rPr>
          <w:fldChar w:fldCharType="separate"/>
        </w:r>
        <w:r w:rsidR="003A3BE1">
          <w:rPr>
            <w:webHidden/>
          </w:rPr>
          <w:t>11</w:t>
        </w:r>
        <w:r>
          <w:rPr>
            <w:webHidden/>
          </w:rPr>
          <w:fldChar w:fldCharType="end"/>
        </w:r>
      </w:hyperlink>
    </w:p>
    <w:p w14:paraId="1B74BEC6" w14:textId="28375AB9"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5" w:history="1">
        <w:r w:rsidRPr="000F7AFB">
          <w:rPr>
            <w:rStyle w:val="Hyperlink"/>
          </w:rPr>
          <w:t>4.5</w:t>
        </w:r>
        <w:r>
          <w:rPr>
            <w:rFonts w:asciiTheme="minorHAnsi" w:hAnsiTheme="minorHAnsi" w:cstheme="minorBidi"/>
            <w:kern w:val="2"/>
            <w:sz w:val="24"/>
            <w:szCs w:val="24"/>
            <w14:ligatures w14:val="standardContextual"/>
          </w:rPr>
          <w:tab/>
        </w:r>
        <w:r w:rsidRPr="000F7AFB">
          <w:rPr>
            <w:rStyle w:val="Hyperlink"/>
          </w:rPr>
          <w:t>Comprehensive RFP Components</w:t>
        </w:r>
        <w:r>
          <w:rPr>
            <w:webHidden/>
          </w:rPr>
          <w:tab/>
        </w:r>
        <w:r>
          <w:rPr>
            <w:webHidden/>
          </w:rPr>
          <w:fldChar w:fldCharType="begin"/>
        </w:r>
        <w:r>
          <w:rPr>
            <w:webHidden/>
          </w:rPr>
          <w:instrText xml:space="preserve"> PAGEREF _Toc199237985 \h </w:instrText>
        </w:r>
        <w:r>
          <w:rPr>
            <w:webHidden/>
          </w:rPr>
        </w:r>
        <w:r>
          <w:rPr>
            <w:webHidden/>
          </w:rPr>
          <w:fldChar w:fldCharType="separate"/>
        </w:r>
        <w:r w:rsidR="003A3BE1">
          <w:rPr>
            <w:webHidden/>
          </w:rPr>
          <w:t>11</w:t>
        </w:r>
        <w:r>
          <w:rPr>
            <w:webHidden/>
          </w:rPr>
          <w:fldChar w:fldCharType="end"/>
        </w:r>
      </w:hyperlink>
    </w:p>
    <w:p w14:paraId="68C773B7" w14:textId="1069C9E1"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6" w:history="1">
        <w:r w:rsidRPr="000F7AFB">
          <w:rPr>
            <w:rStyle w:val="Hyperlink"/>
          </w:rPr>
          <w:t>4.6</w:t>
        </w:r>
        <w:r>
          <w:rPr>
            <w:rFonts w:asciiTheme="minorHAnsi" w:hAnsiTheme="minorHAnsi" w:cstheme="minorBidi"/>
            <w:kern w:val="2"/>
            <w:sz w:val="24"/>
            <w:szCs w:val="24"/>
            <w14:ligatures w14:val="standardContextual"/>
          </w:rPr>
          <w:tab/>
        </w:r>
        <w:r w:rsidRPr="000F7AFB">
          <w:rPr>
            <w:rStyle w:val="Hyperlink"/>
          </w:rPr>
          <w:t>Innovative Technologies and Sustainability Practices</w:t>
        </w:r>
        <w:r>
          <w:rPr>
            <w:webHidden/>
          </w:rPr>
          <w:tab/>
        </w:r>
        <w:r>
          <w:rPr>
            <w:webHidden/>
          </w:rPr>
          <w:fldChar w:fldCharType="begin"/>
        </w:r>
        <w:r>
          <w:rPr>
            <w:webHidden/>
          </w:rPr>
          <w:instrText xml:space="preserve"> PAGEREF _Toc199237986 \h </w:instrText>
        </w:r>
        <w:r>
          <w:rPr>
            <w:webHidden/>
          </w:rPr>
        </w:r>
        <w:r>
          <w:rPr>
            <w:webHidden/>
          </w:rPr>
          <w:fldChar w:fldCharType="separate"/>
        </w:r>
        <w:r w:rsidR="003A3BE1">
          <w:rPr>
            <w:webHidden/>
          </w:rPr>
          <w:t>11</w:t>
        </w:r>
        <w:r>
          <w:rPr>
            <w:webHidden/>
          </w:rPr>
          <w:fldChar w:fldCharType="end"/>
        </w:r>
      </w:hyperlink>
    </w:p>
    <w:p w14:paraId="46AF1FC0" w14:textId="51844872"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7" w:history="1">
        <w:r w:rsidRPr="000F7AFB">
          <w:rPr>
            <w:rStyle w:val="Hyperlink"/>
          </w:rPr>
          <w:t>4.7</w:t>
        </w:r>
        <w:r>
          <w:rPr>
            <w:rFonts w:asciiTheme="minorHAnsi" w:hAnsiTheme="minorHAnsi" w:cstheme="minorBidi"/>
            <w:kern w:val="2"/>
            <w:sz w:val="24"/>
            <w:szCs w:val="24"/>
            <w14:ligatures w14:val="standardContextual"/>
          </w:rPr>
          <w:tab/>
        </w:r>
        <w:r w:rsidRPr="000F7AFB">
          <w:rPr>
            <w:rStyle w:val="Hyperlink"/>
          </w:rPr>
          <w:t>Key Considerations for Effective RFPs</w:t>
        </w:r>
        <w:r>
          <w:rPr>
            <w:webHidden/>
          </w:rPr>
          <w:tab/>
        </w:r>
        <w:r>
          <w:rPr>
            <w:webHidden/>
          </w:rPr>
          <w:fldChar w:fldCharType="begin"/>
        </w:r>
        <w:r>
          <w:rPr>
            <w:webHidden/>
          </w:rPr>
          <w:instrText xml:space="preserve"> PAGEREF _Toc199237987 \h </w:instrText>
        </w:r>
        <w:r>
          <w:rPr>
            <w:webHidden/>
          </w:rPr>
        </w:r>
        <w:r>
          <w:rPr>
            <w:webHidden/>
          </w:rPr>
          <w:fldChar w:fldCharType="separate"/>
        </w:r>
        <w:r w:rsidR="003A3BE1">
          <w:rPr>
            <w:webHidden/>
          </w:rPr>
          <w:t>11</w:t>
        </w:r>
        <w:r>
          <w:rPr>
            <w:webHidden/>
          </w:rPr>
          <w:fldChar w:fldCharType="end"/>
        </w:r>
      </w:hyperlink>
    </w:p>
    <w:p w14:paraId="4761F4A6" w14:textId="4A2416E3" w:rsidR="001271E9" w:rsidRDefault="001271E9">
      <w:pPr>
        <w:pStyle w:val="TOC2"/>
        <w:tabs>
          <w:tab w:val="left" w:pos="1296"/>
        </w:tabs>
        <w:rPr>
          <w:rFonts w:asciiTheme="minorHAnsi" w:hAnsiTheme="minorHAnsi"/>
          <w:kern w:val="2"/>
          <w:sz w:val="24"/>
          <w:szCs w:val="24"/>
          <w14:ligatures w14:val="standardContextual"/>
        </w:rPr>
      </w:pPr>
      <w:hyperlink w:anchor="_Toc199237988" w:history="1">
        <w:r w:rsidRPr="000F7AFB">
          <w:rPr>
            <w:rStyle w:val="Hyperlink"/>
          </w:rPr>
          <w:t>5.0</w:t>
        </w:r>
        <w:r>
          <w:rPr>
            <w:rFonts w:asciiTheme="minorHAnsi" w:hAnsiTheme="minorHAnsi"/>
            <w:kern w:val="2"/>
            <w:sz w:val="24"/>
            <w:szCs w:val="24"/>
            <w14:ligatures w14:val="standardContextual"/>
          </w:rPr>
          <w:tab/>
        </w:r>
        <w:r w:rsidRPr="000F7AFB">
          <w:rPr>
            <w:rStyle w:val="Hyperlink"/>
          </w:rPr>
          <w:t>Case Studies</w:t>
        </w:r>
        <w:r>
          <w:rPr>
            <w:webHidden/>
          </w:rPr>
          <w:tab/>
        </w:r>
        <w:r>
          <w:rPr>
            <w:webHidden/>
          </w:rPr>
          <w:fldChar w:fldCharType="begin"/>
        </w:r>
        <w:r>
          <w:rPr>
            <w:webHidden/>
          </w:rPr>
          <w:instrText xml:space="preserve"> PAGEREF _Toc199237988 \h </w:instrText>
        </w:r>
        <w:r>
          <w:rPr>
            <w:webHidden/>
          </w:rPr>
        </w:r>
        <w:r>
          <w:rPr>
            <w:webHidden/>
          </w:rPr>
          <w:fldChar w:fldCharType="separate"/>
        </w:r>
        <w:r w:rsidR="003A3BE1">
          <w:rPr>
            <w:webHidden/>
          </w:rPr>
          <w:t>11</w:t>
        </w:r>
        <w:r>
          <w:rPr>
            <w:webHidden/>
          </w:rPr>
          <w:fldChar w:fldCharType="end"/>
        </w:r>
      </w:hyperlink>
    </w:p>
    <w:p w14:paraId="13F34D5D" w14:textId="33EE7649"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89" w:history="1">
        <w:r w:rsidRPr="000F7AFB">
          <w:rPr>
            <w:rStyle w:val="Hyperlink"/>
          </w:rPr>
          <w:t>5.1</w:t>
        </w:r>
        <w:r>
          <w:rPr>
            <w:rFonts w:asciiTheme="minorHAnsi" w:hAnsiTheme="minorHAnsi" w:cstheme="minorBidi"/>
            <w:kern w:val="2"/>
            <w:sz w:val="24"/>
            <w:szCs w:val="24"/>
            <w14:ligatures w14:val="standardContextual"/>
          </w:rPr>
          <w:tab/>
        </w:r>
        <w:r w:rsidRPr="000F7AFB">
          <w:rPr>
            <w:rStyle w:val="Hyperlink"/>
          </w:rPr>
          <w:t>Case Study 1: City of Denton, Texas</w:t>
        </w:r>
        <w:r>
          <w:rPr>
            <w:webHidden/>
          </w:rPr>
          <w:tab/>
        </w:r>
        <w:r>
          <w:rPr>
            <w:webHidden/>
          </w:rPr>
          <w:fldChar w:fldCharType="begin"/>
        </w:r>
        <w:r>
          <w:rPr>
            <w:webHidden/>
          </w:rPr>
          <w:instrText xml:space="preserve"> PAGEREF _Toc199237989 \h </w:instrText>
        </w:r>
        <w:r>
          <w:rPr>
            <w:webHidden/>
          </w:rPr>
        </w:r>
        <w:r>
          <w:rPr>
            <w:webHidden/>
          </w:rPr>
          <w:fldChar w:fldCharType="separate"/>
        </w:r>
        <w:r w:rsidR="003A3BE1">
          <w:rPr>
            <w:webHidden/>
          </w:rPr>
          <w:t>12</w:t>
        </w:r>
        <w:r>
          <w:rPr>
            <w:webHidden/>
          </w:rPr>
          <w:fldChar w:fldCharType="end"/>
        </w:r>
      </w:hyperlink>
    </w:p>
    <w:p w14:paraId="77EBA014" w14:textId="574A6C25"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90" w:history="1">
        <w:r w:rsidRPr="000F7AFB">
          <w:rPr>
            <w:rStyle w:val="Hyperlink"/>
          </w:rPr>
          <w:t>5.2</w:t>
        </w:r>
        <w:r>
          <w:rPr>
            <w:rFonts w:asciiTheme="minorHAnsi" w:hAnsiTheme="minorHAnsi" w:cstheme="minorBidi"/>
            <w:kern w:val="2"/>
            <w:sz w:val="24"/>
            <w:szCs w:val="24"/>
            <w14:ligatures w14:val="standardContextual"/>
          </w:rPr>
          <w:tab/>
        </w:r>
        <w:r w:rsidRPr="000F7AFB">
          <w:rPr>
            <w:rStyle w:val="Hyperlink"/>
          </w:rPr>
          <w:t>Case Study 2: City of McKinney, Texas</w:t>
        </w:r>
        <w:r>
          <w:rPr>
            <w:webHidden/>
          </w:rPr>
          <w:tab/>
        </w:r>
        <w:r>
          <w:rPr>
            <w:webHidden/>
          </w:rPr>
          <w:fldChar w:fldCharType="begin"/>
        </w:r>
        <w:r>
          <w:rPr>
            <w:webHidden/>
          </w:rPr>
          <w:instrText xml:space="preserve"> PAGEREF _Toc199237990 \h </w:instrText>
        </w:r>
        <w:r>
          <w:rPr>
            <w:webHidden/>
          </w:rPr>
        </w:r>
        <w:r>
          <w:rPr>
            <w:webHidden/>
          </w:rPr>
          <w:fldChar w:fldCharType="separate"/>
        </w:r>
        <w:r w:rsidR="003A3BE1">
          <w:rPr>
            <w:webHidden/>
          </w:rPr>
          <w:t>12</w:t>
        </w:r>
        <w:r>
          <w:rPr>
            <w:webHidden/>
          </w:rPr>
          <w:fldChar w:fldCharType="end"/>
        </w:r>
      </w:hyperlink>
    </w:p>
    <w:p w14:paraId="2569216B" w14:textId="3DDA7734"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91" w:history="1">
        <w:r w:rsidRPr="000F7AFB">
          <w:rPr>
            <w:rStyle w:val="Hyperlink"/>
          </w:rPr>
          <w:t>5.3</w:t>
        </w:r>
        <w:r>
          <w:rPr>
            <w:rFonts w:asciiTheme="minorHAnsi" w:hAnsiTheme="minorHAnsi" w:cstheme="minorBidi"/>
            <w:kern w:val="2"/>
            <w:sz w:val="24"/>
            <w:szCs w:val="24"/>
            <w14:ligatures w14:val="standardContextual"/>
          </w:rPr>
          <w:tab/>
        </w:r>
        <w:r w:rsidRPr="000F7AFB">
          <w:rPr>
            <w:rStyle w:val="Hyperlink"/>
          </w:rPr>
          <w:t>Case Study 3: City of Granbury, Texas</w:t>
        </w:r>
        <w:r>
          <w:rPr>
            <w:webHidden/>
          </w:rPr>
          <w:tab/>
        </w:r>
        <w:r>
          <w:rPr>
            <w:webHidden/>
          </w:rPr>
          <w:fldChar w:fldCharType="begin"/>
        </w:r>
        <w:r>
          <w:rPr>
            <w:webHidden/>
          </w:rPr>
          <w:instrText xml:space="preserve"> PAGEREF _Toc199237991 \h </w:instrText>
        </w:r>
        <w:r>
          <w:rPr>
            <w:webHidden/>
          </w:rPr>
        </w:r>
        <w:r>
          <w:rPr>
            <w:webHidden/>
          </w:rPr>
          <w:fldChar w:fldCharType="separate"/>
        </w:r>
        <w:r w:rsidR="003A3BE1">
          <w:rPr>
            <w:webHidden/>
          </w:rPr>
          <w:t>13</w:t>
        </w:r>
        <w:r>
          <w:rPr>
            <w:webHidden/>
          </w:rPr>
          <w:fldChar w:fldCharType="end"/>
        </w:r>
      </w:hyperlink>
    </w:p>
    <w:p w14:paraId="4D33CCFA" w14:textId="25B916BA"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92" w:history="1">
        <w:r w:rsidRPr="000F7AFB">
          <w:rPr>
            <w:rStyle w:val="Hyperlink"/>
          </w:rPr>
          <w:t>5.4</w:t>
        </w:r>
        <w:r>
          <w:rPr>
            <w:rFonts w:asciiTheme="minorHAnsi" w:hAnsiTheme="minorHAnsi" w:cstheme="minorBidi"/>
            <w:kern w:val="2"/>
            <w:sz w:val="24"/>
            <w:szCs w:val="24"/>
            <w14:ligatures w14:val="standardContextual"/>
          </w:rPr>
          <w:tab/>
        </w:r>
        <w:r w:rsidRPr="000F7AFB">
          <w:rPr>
            <w:rStyle w:val="Hyperlink"/>
          </w:rPr>
          <w:t>Case Study 4: State of Texas</w:t>
        </w:r>
        <w:r>
          <w:rPr>
            <w:webHidden/>
          </w:rPr>
          <w:tab/>
        </w:r>
        <w:r>
          <w:rPr>
            <w:webHidden/>
          </w:rPr>
          <w:fldChar w:fldCharType="begin"/>
        </w:r>
        <w:r>
          <w:rPr>
            <w:webHidden/>
          </w:rPr>
          <w:instrText xml:space="preserve"> PAGEREF _Toc199237992 \h </w:instrText>
        </w:r>
        <w:r>
          <w:rPr>
            <w:webHidden/>
          </w:rPr>
        </w:r>
        <w:r>
          <w:rPr>
            <w:webHidden/>
          </w:rPr>
          <w:fldChar w:fldCharType="separate"/>
        </w:r>
        <w:r w:rsidR="003A3BE1">
          <w:rPr>
            <w:webHidden/>
          </w:rPr>
          <w:t>14</w:t>
        </w:r>
        <w:r>
          <w:rPr>
            <w:webHidden/>
          </w:rPr>
          <w:fldChar w:fldCharType="end"/>
        </w:r>
      </w:hyperlink>
    </w:p>
    <w:p w14:paraId="574B7B1F" w14:textId="309523D7" w:rsidR="001271E9" w:rsidRDefault="001271E9">
      <w:pPr>
        <w:pStyle w:val="TOC3"/>
        <w:tabs>
          <w:tab w:val="left" w:pos="1872"/>
        </w:tabs>
        <w:rPr>
          <w:rFonts w:asciiTheme="minorHAnsi" w:hAnsiTheme="minorHAnsi" w:cstheme="minorBidi"/>
          <w:kern w:val="2"/>
          <w:sz w:val="24"/>
          <w:szCs w:val="24"/>
          <w14:ligatures w14:val="standardContextual"/>
        </w:rPr>
      </w:pPr>
      <w:hyperlink w:anchor="_Toc199237993" w:history="1">
        <w:r w:rsidRPr="000F7AFB">
          <w:rPr>
            <w:rStyle w:val="Hyperlink"/>
          </w:rPr>
          <w:t>5.5</w:t>
        </w:r>
        <w:r>
          <w:rPr>
            <w:rFonts w:asciiTheme="minorHAnsi" w:hAnsiTheme="minorHAnsi" w:cstheme="minorBidi"/>
            <w:kern w:val="2"/>
            <w:sz w:val="24"/>
            <w:szCs w:val="24"/>
            <w14:ligatures w14:val="standardContextual"/>
          </w:rPr>
          <w:tab/>
        </w:r>
        <w:r w:rsidRPr="000F7AFB">
          <w:rPr>
            <w:rStyle w:val="Hyperlink"/>
          </w:rPr>
          <w:t>Case Study 5: Retail Store</w:t>
        </w:r>
        <w:r>
          <w:rPr>
            <w:webHidden/>
          </w:rPr>
          <w:tab/>
        </w:r>
        <w:r>
          <w:rPr>
            <w:webHidden/>
          </w:rPr>
          <w:fldChar w:fldCharType="begin"/>
        </w:r>
        <w:r>
          <w:rPr>
            <w:webHidden/>
          </w:rPr>
          <w:instrText xml:space="preserve"> PAGEREF _Toc199237993 \h </w:instrText>
        </w:r>
        <w:r>
          <w:rPr>
            <w:webHidden/>
          </w:rPr>
        </w:r>
        <w:r>
          <w:rPr>
            <w:webHidden/>
          </w:rPr>
          <w:fldChar w:fldCharType="separate"/>
        </w:r>
        <w:r w:rsidR="003A3BE1">
          <w:rPr>
            <w:webHidden/>
          </w:rPr>
          <w:t>14</w:t>
        </w:r>
        <w:r>
          <w:rPr>
            <w:webHidden/>
          </w:rPr>
          <w:fldChar w:fldCharType="end"/>
        </w:r>
      </w:hyperlink>
    </w:p>
    <w:p w14:paraId="05BF281C" w14:textId="03C44E9B" w:rsidR="001271E9" w:rsidRDefault="001271E9">
      <w:pPr>
        <w:pStyle w:val="TOC2"/>
        <w:tabs>
          <w:tab w:val="left" w:pos="1296"/>
        </w:tabs>
        <w:rPr>
          <w:rFonts w:asciiTheme="minorHAnsi" w:hAnsiTheme="minorHAnsi"/>
          <w:kern w:val="2"/>
          <w:sz w:val="24"/>
          <w:szCs w:val="24"/>
          <w14:ligatures w14:val="standardContextual"/>
        </w:rPr>
      </w:pPr>
      <w:hyperlink w:anchor="_Toc199237994" w:history="1">
        <w:r w:rsidRPr="000F7AFB">
          <w:rPr>
            <w:rStyle w:val="Hyperlink"/>
          </w:rPr>
          <w:t>6.0</w:t>
        </w:r>
        <w:r>
          <w:rPr>
            <w:rFonts w:asciiTheme="minorHAnsi" w:hAnsiTheme="minorHAnsi"/>
            <w:kern w:val="2"/>
            <w:sz w:val="24"/>
            <w:szCs w:val="24"/>
            <w14:ligatures w14:val="standardContextual"/>
          </w:rPr>
          <w:tab/>
        </w:r>
        <w:r w:rsidRPr="000F7AFB">
          <w:rPr>
            <w:rStyle w:val="Hyperlink"/>
          </w:rPr>
          <w:t>Action Steps for Communities</w:t>
        </w:r>
        <w:r>
          <w:rPr>
            <w:webHidden/>
          </w:rPr>
          <w:tab/>
        </w:r>
        <w:r>
          <w:rPr>
            <w:webHidden/>
          </w:rPr>
          <w:fldChar w:fldCharType="begin"/>
        </w:r>
        <w:r>
          <w:rPr>
            <w:webHidden/>
          </w:rPr>
          <w:instrText xml:space="preserve"> PAGEREF _Toc199237994 \h </w:instrText>
        </w:r>
        <w:r>
          <w:rPr>
            <w:webHidden/>
          </w:rPr>
        </w:r>
        <w:r>
          <w:rPr>
            <w:webHidden/>
          </w:rPr>
          <w:fldChar w:fldCharType="separate"/>
        </w:r>
        <w:r w:rsidR="003A3BE1">
          <w:rPr>
            <w:webHidden/>
          </w:rPr>
          <w:t>15</w:t>
        </w:r>
        <w:r>
          <w:rPr>
            <w:webHidden/>
          </w:rPr>
          <w:fldChar w:fldCharType="end"/>
        </w:r>
      </w:hyperlink>
    </w:p>
    <w:p w14:paraId="11727777" w14:textId="5F657B7A" w:rsidR="001271E9" w:rsidRDefault="001271E9">
      <w:pPr>
        <w:pStyle w:val="TOC2"/>
        <w:tabs>
          <w:tab w:val="left" w:pos="1296"/>
        </w:tabs>
        <w:rPr>
          <w:rFonts w:asciiTheme="minorHAnsi" w:hAnsiTheme="minorHAnsi"/>
          <w:kern w:val="2"/>
          <w:sz w:val="24"/>
          <w:szCs w:val="24"/>
          <w14:ligatures w14:val="standardContextual"/>
        </w:rPr>
      </w:pPr>
      <w:hyperlink w:anchor="_Toc199237995" w:history="1">
        <w:r w:rsidRPr="000F7AFB">
          <w:rPr>
            <w:rStyle w:val="Hyperlink"/>
          </w:rPr>
          <w:t>7.0</w:t>
        </w:r>
        <w:r>
          <w:rPr>
            <w:rFonts w:asciiTheme="minorHAnsi" w:hAnsiTheme="minorHAnsi"/>
            <w:kern w:val="2"/>
            <w:sz w:val="24"/>
            <w:szCs w:val="24"/>
            <w14:ligatures w14:val="standardContextual"/>
          </w:rPr>
          <w:tab/>
        </w:r>
        <w:r w:rsidRPr="000F7AFB">
          <w:rPr>
            <w:rStyle w:val="Hyperlink"/>
          </w:rPr>
          <w:t>Conclusion</w:t>
        </w:r>
        <w:r>
          <w:rPr>
            <w:webHidden/>
          </w:rPr>
          <w:tab/>
        </w:r>
        <w:r>
          <w:rPr>
            <w:webHidden/>
          </w:rPr>
          <w:fldChar w:fldCharType="begin"/>
        </w:r>
        <w:r>
          <w:rPr>
            <w:webHidden/>
          </w:rPr>
          <w:instrText xml:space="preserve"> PAGEREF _Toc199237995 \h </w:instrText>
        </w:r>
        <w:r>
          <w:rPr>
            <w:webHidden/>
          </w:rPr>
        </w:r>
        <w:r>
          <w:rPr>
            <w:webHidden/>
          </w:rPr>
          <w:fldChar w:fldCharType="separate"/>
        </w:r>
        <w:r w:rsidR="003A3BE1">
          <w:rPr>
            <w:webHidden/>
          </w:rPr>
          <w:t>17</w:t>
        </w:r>
        <w:r>
          <w:rPr>
            <w:webHidden/>
          </w:rPr>
          <w:fldChar w:fldCharType="end"/>
        </w:r>
      </w:hyperlink>
    </w:p>
    <w:p w14:paraId="6F5DDA08" w14:textId="2E5AA781" w:rsidR="001271E9" w:rsidRDefault="001271E9">
      <w:pPr>
        <w:pStyle w:val="TOC2"/>
        <w:tabs>
          <w:tab w:val="left" w:pos="1296"/>
        </w:tabs>
        <w:rPr>
          <w:rFonts w:asciiTheme="minorHAnsi" w:hAnsiTheme="minorHAnsi"/>
          <w:kern w:val="2"/>
          <w:sz w:val="24"/>
          <w:szCs w:val="24"/>
          <w14:ligatures w14:val="standardContextual"/>
        </w:rPr>
      </w:pPr>
      <w:hyperlink w:anchor="_Toc199237996" w:history="1">
        <w:r w:rsidRPr="000F7AFB">
          <w:rPr>
            <w:rStyle w:val="Hyperlink"/>
          </w:rPr>
          <w:t>8.0</w:t>
        </w:r>
        <w:r>
          <w:rPr>
            <w:rFonts w:asciiTheme="minorHAnsi" w:hAnsiTheme="minorHAnsi"/>
            <w:kern w:val="2"/>
            <w:sz w:val="24"/>
            <w:szCs w:val="24"/>
            <w14:ligatures w14:val="standardContextual"/>
          </w:rPr>
          <w:tab/>
        </w:r>
        <w:r w:rsidRPr="000F7AFB">
          <w:rPr>
            <w:rStyle w:val="Hyperlink"/>
          </w:rPr>
          <w:t>Additional Resources</w:t>
        </w:r>
        <w:r>
          <w:rPr>
            <w:webHidden/>
          </w:rPr>
          <w:tab/>
        </w:r>
        <w:r>
          <w:rPr>
            <w:webHidden/>
          </w:rPr>
          <w:fldChar w:fldCharType="begin"/>
        </w:r>
        <w:r>
          <w:rPr>
            <w:webHidden/>
          </w:rPr>
          <w:instrText xml:space="preserve"> PAGEREF _Toc199237996 \h </w:instrText>
        </w:r>
        <w:r>
          <w:rPr>
            <w:webHidden/>
          </w:rPr>
        </w:r>
        <w:r>
          <w:rPr>
            <w:webHidden/>
          </w:rPr>
          <w:fldChar w:fldCharType="separate"/>
        </w:r>
        <w:r w:rsidR="003A3BE1">
          <w:rPr>
            <w:webHidden/>
          </w:rPr>
          <w:t>18</w:t>
        </w:r>
        <w:r>
          <w:rPr>
            <w:webHidden/>
          </w:rPr>
          <w:fldChar w:fldCharType="end"/>
        </w:r>
      </w:hyperlink>
    </w:p>
    <w:p w14:paraId="7E8261E2" w14:textId="77777777" w:rsidR="00A03649" w:rsidRPr="003E289C" w:rsidRDefault="003A3BE1" w:rsidP="00A03649">
      <w:r w:rsidRPr="00596A1E">
        <w:fldChar w:fldCharType="end"/>
      </w:r>
    </w:p>
    <w:p w14:paraId="6AF21A67" w14:textId="77777777" w:rsidR="00E15BF4" w:rsidRDefault="00E15BF4" w:rsidP="00E15BF4"/>
    <w:p w14:paraId="64EBD2A2" w14:textId="77777777" w:rsidR="00E15BF4" w:rsidRDefault="00E15BF4" w:rsidP="00E15BF4"/>
    <w:p w14:paraId="45FC7C60" w14:textId="77777777" w:rsidR="00E15BF4" w:rsidRDefault="00E15BF4" w:rsidP="00E15BF4"/>
    <w:p w14:paraId="023C3B75" w14:textId="77777777" w:rsidR="002B6852" w:rsidRDefault="002B6852" w:rsidP="00E15BF4"/>
    <w:p w14:paraId="5BC19D0B" w14:textId="77777777" w:rsidR="002B6852" w:rsidRDefault="002B6852" w:rsidP="00E15BF4"/>
    <w:p w14:paraId="2DB288EA" w14:textId="77777777" w:rsidR="002B6852" w:rsidRDefault="002B6852" w:rsidP="00E15BF4"/>
    <w:p w14:paraId="353B424A" w14:textId="77777777" w:rsidR="002B6852" w:rsidRDefault="002B6852" w:rsidP="00E15BF4"/>
    <w:p w14:paraId="3D6ADD16" w14:textId="77777777" w:rsidR="002B6852" w:rsidRDefault="002B6852" w:rsidP="00E15BF4"/>
    <w:p w14:paraId="47B0646B" w14:textId="77777777" w:rsidR="002B6852" w:rsidRDefault="002B6852" w:rsidP="00E15BF4"/>
    <w:p w14:paraId="55092507" w14:textId="77777777" w:rsidR="002B6852" w:rsidRDefault="002B6852" w:rsidP="00E15BF4"/>
    <w:p w14:paraId="5ADE544F" w14:textId="77777777" w:rsidR="002B6852" w:rsidRDefault="002B6852" w:rsidP="00E15BF4"/>
    <w:p w14:paraId="1E554194" w14:textId="77777777" w:rsidR="002B6852" w:rsidRDefault="002B6852" w:rsidP="00E15BF4"/>
    <w:p w14:paraId="47C18D4D" w14:textId="77777777" w:rsidR="002B6852" w:rsidRDefault="002B6852" w:rsidP="00E15BF4"/>
    <w:p w14:paraId="6756A833" w14:textId="77777777" w:rsidR="002B6852" w:rsidRDefault="002B6852" w:rsidP="00E15BF4"/>
    <w:p w14:paraId="027F9595" w14:textId="77777777" w:rsidR="002B6852" w:rsidRDefault="002B6852" w:rsidP="00E15BF4"/>
    <w:p w14:paraId="739A1B90" w14:textId="77777777" w:rsidR="002B6852" w:rsidRDefault="002B6852" w:rsidP="00E15BF4"/>
    <w:p w14:paraId="7A206A7B" w14:textId="77777777" w:rsidR="002B6852" w:rsidRDefault="002B6852" w:rsidP="00E15BF4"/>
    <w:p w14:paraId="48A1FBAD" w14:textId="77777777" w:rsidR="002B6852" w:rsidRDefault="002B6852" w:rsidP="00E15BF4"/>
    <w:p w14:paraId="0940F398" w14:textId="77777777" w:rsidR="002B6852" w:rsidRDefault="002B6852" w:rsidP="00E15BF4"/>
    <w:p w14:paraId="1BCDB63C" w14:textId="77777777" w:rsidR="002B6852" w:rsidRDefault="002B6852" w:rsidP="00E15BF4"/>
    <w:p w14:paraId="3DD4CF20" w14:textId="77777777" w:rsidR="002B6852" w:rsidRDefault="002B6852" w:rsidP="00E15BF4"/>
    <w:p w14:paraId="281AC25D" w14:textId="77777777" w:rsidR="003900DB" w:rsidRPr="00832BE4" w:rsidRDefault="003A3BE1" w:rsidP="00832BE4">
      <w:pPr>
        <w:pStyle w:val="Heading1"/>
        <w:rPr>
          <w:szCs w:val="40"/>
        </w:rPr>
      </w:pPr>
      <w:bookmarkStart w:id="0" w:name="_Toc199237953"/>
      <w:r>
        <w:t>Introduction</w:t>
      </w:r>
      <w:bookmarkEnd w:id="0"/>
    </w:p>
    <w:p w14:paraId="259F250E" w14:textId="77777777" w:rsidR="002275A9" w:rsidRDefault="003A3BE1" w:rsidP="004207FE">
      <w:pPr>
        <w:pStyle w:val="BodyText"/>
        <w:rPr>
          <w:rFonts w:cs="Arial"/>
        </w:rPr>
      </w:pPr>
      <w:r w:rsidRPr="006E3FEC">
        <w:rPr>
          <w:rFonts w:cs="Arial"/>
        </w:rPr>
        <w:t>White goods, commonly known as large household appliances such as refrigerators, washing machines, dryers, and air conditioners, play a significant role in modern life. However, when these appliances reach the end of their useful life, they present a unique set of disposal challenges due to their size, weight, and the presence of hazardous materials like refrigerants and oils. Improper disposal can lead to environmental degradation, health risks, and missed opportunities for resource recovery.</w:t>
      </w:r>
    </w:p>
    <w:p w14:paraId="655D578F" w14:textId="77777777" w:rsidR="002275A9" w:rsidRDefault="003A3BE1" w:rsidP="004207FE">
      <w:pPr>
        <w:pStyle w:val="BodyText"/>
        <w:rPr>
          <w:rFonts w:cs="Arial"/>
        </w:rPr>
      </w:pPr>
      <w:r w:rsidRPr="006E3FEC">
        <w:rPr>
          <w:rFonts w:cs="Arial"/>
        </w:rPr>
        <w:t>According to the Association of Home Appliance Manufacturers (AHAM)</w:t>
      </w:r>
      <w:r>
        <w:rPr>
          <w:rStyle w:val="FootnoteReference"/>
          <w:rFonts w:cs="Arial"/>
        </w:rPr>
        <w:footnoteReference w:id="1"/>
      </w:r>
      <w:r w:rsidRPr="006E3FEC">
        <w:rPr>
          <w:rFonts w:cs="Arial"/>
        </w:rPr>
        <w:t xml:space="preserve">, white goods are among the most recycled products in the United States. Despite </w:t>
      </w:r>
      <w:r w:rsidR="007D1456">
        <w:rPr>
          <w:rFonts w:cs="Arial"/>
        </w:rPr>
        <w:t xml:space="preserve">a </w:t>
      </w:r>
      <w:r w:rsidRPr="006E3FEC">
        <w:rPr>
          <w:rFonts w:cs="Arial"/>
        </w:rPr>
        <w:t>high recycling rate, communities still face challenges in managing the disposal and recycling processes efficiently and safely.</w:t>
      </w:r>
    </w:p>
    <w:p w14:paraId="48F5021C" w14:textId="77777777" w:rsidR="00991DB0" w:rsidRPr="00C523AC" w:rsidRDefault="003A3BE1" w:rsidP="00C523AC">
      <w:pPr>
        <w:pStyle w:val="BodyText"/>
        <w:rPr>
          <w:rFonts w:cs="Arial"/>
        </w:rPr>
      </w:pPr>
      <w:r w:rsidRPr="006E3FEC">
        <w:rPr>
          <w:rFonts w:cs="Arial"/>
        </w:rPr>
        <w:t xml:space="preserve">This white paper aims to provide guidance for city managers and personnel within the North Central Texas Council of Governments (NCTCOG) communities on best practices for </w:t>
      </w:r>
      <w:r w:rsidR="000B1152">
        <w:rPr>
          <w:rFonts w:cs="Arial"/>
        </w:rPr>
        <w:t>disposing of and recycling</w:t>
      </w:r>
      <w:r w:rsidRPr="006E3FEC">
        <w:rPr>
          <w:rFonts w:cs="Arial"/>
        </w:rPr>
        <w:t xml:space="preserve"> white goods.</w:t>
      </w:r>
    </w:p>
    <w:p w14:paraId="7A5EBAFE" w14:textId="77777777" w:rsidR="007D1456" w:rsidRDefault="003A3BE1" w:rsidP="00FF0F35">
      <w:pPr>
        <w:pStyle w:val="Heading1"/>
      </w:pPr>
      <w:bookmarkStart w:id="1" w:name="_Toc199237954"/>
      <w:r>
        <w:t xml:space="preserve">Current </w:t>
      </w:r>
      <w:r w:rsidR="002B6852">
        <w:t>Landscape</w:t>
      </w:r>
      <w:r w:rsidR="002275A9">
        <w:t xml:space="preserve"> of White Goods Recycling in the United States</w:t>
      </w:r>
      <w:bookmarkEnd w:id="1"/>
    </w:p>
    <w:p w14:paraId="1F38A5C6" w14:textId="77777777" w:rsidR="00FF0F35" w:rsidRPr="00FF0F35" w:rsidRDefault="003A3BE1" w:rsidP="00FF0F35">
      <w:pPr>
        <w:pStyle w:val="BodyText"/>
      </w:pPr>
      <w:r>
        <w:t xml:space="preserve">The </w:t>
      </w:r>
      <w:r w:rsidRPr="007D1456">
        <w:t xml:space="preserve">United States has made significant strides in recycling white goods, with the AHAM reporting that nearly 90% of major household appliances are recycled annually. This success is </w:t>
      </w:r>
      <w:r>
        <w:t>primarily</w:t>
      </w:r>
      <w:r w:rsidRPr="007D1456">
        <w:t xml:space="preserve"> driven by </w:t>
      </w:r>
      <w:r>
        <w:t>these appliances' valuable metals and materials</w:t>
      </w:r>
      <w:r w:rsidRPr="007D1456">
        <w:t>, which create strong incentives for scrap metal dealers and recyclers to recover them. Despite this progress, challenges persist. Many communities face limited accessibility to convenient drop-off locations or curbside pickup services for bulky items</w:t>
      </w:r>
      <w:r>
        <w:t>. At the same ti</w:t>
      </w:r>
      <w:r>
        <w:t>me,</w:t>
      </w:r>
      <w:r w:rsidRPr="007D1456">
        <w:t xml:space="preserve"> a lack of public awareness about proper disposal methods hampers participation in recycling programs. Additionally, illegal dumping remains a concern, posing environmental hazards and financial burdens on municipalities. Addressing these challenges presents opportunities to enhance white goods recycling, such as improving hazardous materials handling</w:t>
      </w:r>
      <w:r>
        <w:t xml:space="preserve"> and</w:t>
      </w:r>
      <w:r w:rsidRPr="007D1456">
        <w:t xml:space="preserve"> expanding infrastructure in under-resourced areas. </w:t>
      </w:r>
    </w:p>
    <w:p w14:paraId="5B3C6E60" w14:textId="77777777" w:rsidR="00A665A5" w:rsidRDefault="003A3BE1" w:rsidP="007D1456">
      <w:pPr>
        <w:pStyle w:val="Heading2"/>
      </w:pPr>
      <w:bookmarkStart w:id="2" w:name="_Toc199237955"/>
      <w:r>
        <w:t>Regulatory Framework</w:t>
      </w:r>
      <w:bookmarkEnd w:id="2"/>
    </w:p>
    <w:p w14:paraId="386343B9" w14:textId="77777777" w:rsidR="00387D91" w:rsidRDefault="003A3BE1" w:rsidP="00E15BF4">
      <w:r>
        <w:t xml:space="preserve">Federal, state, and local laws govern Texas' white goods management regulatory framework. </w:t>
      </w:r>
      <w:r w:rsidR="009E0114">
        <w:t xml:space="preserve">States play a </w:t>
      </w:r>
      <w:r>
        <w:t xml:space="preserve">leading role in ensuring that federal regulations are met and that </w:t>
      </w:r>
      <w:r w:rsidR="009E0114">
        <w:t xml:space="preserve">they may set more stringent requirements. </w:t>
      </w:r>
      <w:r>
        <w:t>Here is an overview of key elements of the framework:</w:t>
      </w:r>
    </w:p>
    <w:p w14:paraId="5329EACB" w14:textId="77777777" w:rsidR="00387D91" w:rsidRDefault="003A3BE1" w:rsidP="001523D7">
      <w:pPr>
        <w:pStyle w:val="ListParagraph"/>
        <w:numPr>
          <w:ilvl w:val="0"/>
          <w:numId w:val="17"/>
        </w:numPr>
      </w:pPr>
      <w:r>
        <w:t>Federal Regulations</w:t>
      </w:r>
    </w:p>
    <w:p w14:paraId="0A215EBE" w14:textId="77777777" w:rsidR="00387D91" w:rsidRDefault="003A3BE1" w:rsidP="001523D7">
      <w:pPr>
        <w:pStyle w:val="ListParagraph"/>
        <w:numPr>
          <w:ilvl w:val="1"/>
          <w:numId w:val="17"/>
        </w:numPr>
      </w:pPr>
      <w:r>
        <w:t>Resource Conservation and Recovery Act (RCRA)</w:t>
      </w:r>
    </w:p>
    <w:p w14:paraId="3D3C4F34" w14:textId="77777777" w:rsidR="00387D91" w:rsidRDefault="003A3BE1" w:rsidP="001523D7">
      <w:pPr>
        <w:pStyle w:val="ListParagraph"/>
        <w:numPr>
          <w:ilvl w:val="2"/>
          <w:numId w:val="17"/>
        </w:numPr>
      </w:pPr>
      <w:r>
        <w:t xml:space="preserve">Under RCRA, the U.S. Environmental Protection Agency (EPA) regulates </w:t>
      </w:r>
      <w:r w:rsidR="000B1152">
        <w:t>hazardous and non-hazardous waste management and disposal</w:t>
      </w:r>
      <w:r>
        <w:t>.</w:t>
      </w:r>
      <w:r w:rsidR="005E3800">
        <w:t xml:space="preserve"> Hazardous waste components are found in some white goods.</w:t>
      </w:r>
    </w:p>
    <w:p w14:paraId="4DB74FDD" w14:textId="77777777" w:rsidR="009E0114" w:rsidRDefault="003A3BE1" w:rsidP="001523D7">
      <w:pPr>
        <w:pStyle w:val="ListParagraph"/>
        <w:numPr>
          <w:ilvl w:val="2"/>
          <w:numId w:val="17"/>
        </w:numPr>
      </w:pPr>
      <w:r>
        <w:lastRenderedPageBreak/>
        <w:t xml:space="preserve">In </w:t>
      </w:r>
      <w:r w:rsidR="000B1152">
        <w:t xml:space="preserve">the </w:t>
      </w:r>
      <w:r>
        <w:t xml:space="preserve">absence of an approved state program, the federal requirements must be met. </w:t>
      </w:r>
    </w:p>
    <w:p w14:paraId="0C7FA030" w14:textId="77777777" w:rsidR="00387D91" w:rsidRDefault="003A3BE1" w:rsidP="001523D7">
      <w:pPr>
        <w:pStyle w:val="ListParagraph"/>
        <w:numPr>
          <w:ilvl w:val="0"/>
          <w:numId w:val="18"/>
        </w:numPr>
      </w:pPr>
      <w:r>
        <w:t>Texas State Regulations</w:t>
      </w:r>
    </w:p>
    <w:p w14:paraId="17310F2E" w14:textId="77777777" w:rsidR="00387D91" w:rsidRDefault="003A3BE1" w:rsidP="001523D7">
      <w:pPr>
        <w:pStyle w:val="ListParagraph"/>
        <w:numPr>
          <w:ilvl w:val="1"/>
          <w:numId w:val="18"/>
        </w:numPr>
      </w:pPr>
      <w:r>
        <w:t>Texas Commission on Environmental Quality (TCEQ):</w:t>
      </w:r>
    </w:p>
    <w:p w14:paraId="502024F6" w14:textId="77777777" w:rsidR="00387D91" w:rsidRDefault="003A3BE1" w:rsidP="001523D7">
      <w:pPr>
        <w:pStyle w:val="ListParagraph"/>
        <w:numPr>
          <w:ilvl w:val="2"/>
          <w:numId w:val="18"/>
        </w:numPr>
      </w:pPr>
      <w:r>
        <w:t xml:space="preserve">TCEQ oversees </w:t>
      </w:r>
      <w:r w:rsidR="009E0114">
        <w:t>the transportation and disposal of municipal solid waste (MSW)</w:t>
      </w:r>
      <w:r w:rsidR="00177B9A">
        <w:t>, which</w:t>
      </w:r>
      <w:r w:rsidR="00B81287">
        <w:t xml:space="preserve"> includes</w:t>
      </w:r>
      <w:r w:rsidR="00177B9A">
        <w:t xml:space="preserve"> </w:t>
      </w:r>
      <w:r w:rsidR="00B81287">
        <w:t>white goods</w:t>
      </w:r>
      <w:r w:rsidR="009E0114">
        <w:t>.</w:t>
      </w:r>
    </w:p>
    <w:p w14:paraId="7C36D59E" w14:textId="77777777" w:rsidR="00177B9A" w:rsidRDefault="003A3BE1" w:rsidP="00B81287">
      <w:pPr>
        <w:pStyle w:val="ListParagraph"/>
        <w:numPr>
          <w:ilvl w:val="2"/>
          <w:numId w:val="18"/>
        </w:numPr>
      </w:pPr>
      <w:r>
        <w:t xml:space="preserve">The agency provides technical guidance </w:t>
      </w:r>
      <w:r w:rsidR="00D20DC5">
        <w:t>for MSW permits</w:t>
      </w:r>
      <w:r w:rsidR="00B81287">
        <w:t>, including recycling and disposal</w:t>
      </w:r>
      <w:r w:rsidR="00D20DC5">
        <w:t>.</w:t>
      </w:r>
    </w:p>
    <w:p w14:paraId="5EAE0FF3" w14:textId="77777777" w:rsidR="00A665A5" w:rsidRDefault="003A3BE1" w:rsidP="001523D7">
      <w:pPr>
        <w:pStyle w:val="ListParagraph"/>
        <w:numPr>
          <w:ilvl w:val="1"/>
          <w:numId w:val="18"/>
        </w:numPr>
      </w:pPr>
      <w:r>
        <w:t>Texas Administrative Code (TAC):</w:t>
      </w:r>
    </w:p>
    <w:p w14:paraId="56A6B95D" w14:textId="77777777" w:rsidR="00A665A5" w:rsidRDefault="003A3BE1" w:rsidP="001523D7">
      <w:pPr>
        <w:pStyle w:val="ListParagraph"/>
        <w:numPr>
          <w:ilvl w:val="2"/>
          <w:numId w:val="18"/>
        </w:numPr>
      </w:pPr>
      <w:r>
        <w:t>Chapter 33</w:t>
      </w:r>
      <w:r w:rsidR="00D20DC5">
        <w:t>0</w:t>
      </w:r>
      <w:r>
        <w:t xml:space="preserve"> of the TAC governs</w:t>
      </w:r>
      <w:r w:rsidR="00D20DC5">
        <w:t xml:space="preserve"> MSW collection, </w:t>
      </w:r>
      <w:r w:rsidR="001523D7">
        <w:t>transportation,</w:t>
      </w:r>
      <w:r w:rsidR="00D20DC5">
        <w:t xml:space="preserve"> and operational standards for landfills.</w:t>
      </w:r>
      <w:r>
        <w:t xml:space="preserve"> </w:t>
      </w:r>
    </w:p>
    <w:p w14:paraId="552207B1" w14:textId="77777777" w:rsidR="00177B9A" w:rsidRDefault="003A3BE1" w:rsidP="00A84D87">
      <w:pPr>
        <w:pStyle w:val="ListParagraph"/>
        <w:numPr>
          <w:ilvl w:val="2"/>
          <w:numId w:val="18"/>
        </w:numPr>
      </w:pPr>
      <w:r>
        <w:t xml:space="preserve">Rule 330.147 indicates that large, heavy, or bulky items that cannot be incorporated in </w:t>
      </w:r>
      <w:r w:rsidR="000B1152">
        <w:t xml:space="preserve">a landfill's regular spreading, compaction, and covering operations </w:t>
      </w:r>
      <w:r>
        <w:t>should be recycled. These items include white goods.</w:t>
      </w:r>
    </w:p>
    <w:p w14:paraId="158DE227" w14:textId="77777777" w:rsidR="00A665A5" w:rsidRDefault="003A3BE1" w:rsidP="001523D7">
      <w:pPr>
        <w:pStyle w:val="ListParagraph"/>
        <w:numPr>
          <w:ilvl w:val="0"/>
          <w:numId w:val="18"/>
        </w:numPr>
      </w:pPr>
      <w:r>
        <w:t xml:space="preserve">Local Government </w:t>
      </w:r>
      <w:r w:rsidR="00177B9A">
        <w:t>Regulations</w:t>
      </w:r>
    </w:p>
    <w:p w14:paraId="7F29A544" w14:textId="77777777" w:rsidR="00A665A5" w:rsidRDefault="003A3BE1" w:rsidP="001523D7">
      <w:pPr>
        <w:pStyle w:val="ListParagraph"/>
        <w:numPr>
          <w:ilvl w:val="1"/>
          <w:numId w:val="18"/>
        </w:numPr>
      </w:pPr>
      <w:r>
        <w:t xml:space="preserve">Local governments in Texas may have additional rules or ordinances for </w:t>
      </w:r>
      <w:r w:rsidR="00A84D87">
        <w:t>white good</w:t>
      </w:r>
      <w:r w:rsidR="0043311B">
        <w:t>s</w:t>
      </w:r>
      <w:r w:rsidR="00A84D87">
        <w:t xml:space="preserve"> </w:t>
      </w:r>
      <w:r>
        <w:t>management</w:t>
      </w:r>
      <w:r w:rsidR="000B1152">
        <w:t>,</w:t>
      </w:r>
      <w:r>
        <w:t xml:space="preserve"> including collection</w:t>
      </w:r>
      <w:r w:rsidR="00A84D87">
        <w:t>, recycling</w:t>
      </w:r>
      <w:r>
        <w:t xml:space="preserve"> and disposal.</w:t>
      </w:r>
    </w:p>
    <w:p w14:paraId="7BB61D42" w14:textId="77777777" w:rsidR="00177B9A" w:rsidRDefault="003A3BE1" w:rsidP="004207FE">
      <w:r>
        <w:t xml:space="preserve">As listed above, the </w:t>
      </w:r>
      <w:r w:rsidRPr="002F541A">
        <w:t>regulatory framework for</w:t>
      </w:r>
      <w:r w:rsidR="00A84D87">
        <w:t xml:space="preserve"> white </w:t>
      </w:r>
      <w:r w:rsidR="000B1152">
        <w:t>goods</w:t>
      </w:r>
      <w:r w:rsidR="00A84D87">
        <w:t xml:space="preserve"> </w:t>
      </w:r>
      <w:r w:rsidRPr="002F541A">
        <w:t xml:space="preserve">management is governed by state and local rules </w:t>
      </w:r>
      <w:r w:rsidR="000B1152">
        <w:t>to ensure</w:t>
      </w:r>
      <w:r w:rsidRPr="002F541A">
        <w:t xml:space="preserve"> public health, environmental protection, and efficient waste disposal. The TCEQ sets overarching guidelines for waste classification, handling, and disposal, including </w:t>
      </w:r>
      <w:r w:rsidR="000B1152">
        <w:t>regulations</w:t>
      </w:r>
      <w:r w:rsidRPr="002F541A">
        <w:t xml:space="preserve"> </w:t>
      </w:r>
      <w:r w:rsidR="00A84D87">
        <w:t xml:space="preserve">on </w:t>
      </w:r>
      <w:r w:rsidRPr="002F541A">
        <w:t>oversized waste. Local governments and municipalities</w:t>
      </w:r>
      <w:r w:rsidR="005852A6">
        <w:t xml:space="preserve"> can</w:t>
      </w:r>
      <w:r w:rsidRPr="002F541A">
        <w:t xml:space="preserve"> implement specific collection</w:t>
      </w:r>
      <w:r w:rsidR="00A84D87">
        <w:t>, recycling</w:t>
      </w:r>
      <w:r w:rsidRPr="002F541A">
        <w:t xml:space="preserve"> and disposal programs. These programs may include curbside collection</w:t>
      </w:r>
      <w:r w:rsidR="00A84D87">
        <w:t xml:space="preserve"> and </w:t>
      </w:r>
      <w:r w:rsidRPr="002F541A">
        <w:t xml:space="preserve">drop-off sites. Additionally, regulations emphasize the </w:t>
      </w:r>
      <w:r w:rsidR="00A84D87">
        <w:t xml:space="preserve">safe management </w:t>
      </w:r>
      <w:r w:rsidRPr="002F541A">
        <w:t>of hazardous materials, such as chemicals or appliances containing refrigerants</w:t>
      </w:r>
      <w:r w:rsidR="001221C0">
        <w:t>.</w:t>
      </w:r>
      <w:r w:rsidRPr="002F541A">
        <w:t xml:space="preserve"> </w:t>
      </w:r>
    </w:p>
    <w:p w14:paraId="148D5B0D" w14:textId="77777777" w:rsidR="00A665A5" w:rsidRDefault="003A3BE1" w:rsidP="00A665A5">
      <w:pPr>
        <w:pStyle w:val="Heading2"/>
      </w:pPr>
      <w:bookmarkStart w:id="3" w:name="_Toc199237956"/>
      <w:r>
        <w:t xml:space="preserve">Collection Options </w:t>
      </w:r>
      <w:r w:rsidR="004207FE">
        <w:t xml:space="preserve">for </w:t>
      </w:r>
      <w:r w:rsidR="00A84D87">
        <w:t>White Goods</w:t>
      </w:r>
      <w:bookmarkEnd w:id="3"/>
    </w:p>
    <w:p w14:paraId="0DEAAEC2" w14:textId="77777777" w:rsidR="004B3362" w:rsidRPr="004B3362" w:rsidRDefault="003A3BE1" w:rsidP="007D7AB8">
      <w:pPr>
        <w:pStyle w:val="BodyText"/>
      </w:pPr>
      <w:r w:rsidRPr="004B3362">
        <w:t xml:space="preserve">Effective management </w:t>
      </w:r>
      <w:r w:rsidR="00A84D87">
        <w:t xml:space="preserve">of white goods </w:t>
      </w:r>
      <w:r w:rsidRPr="004B3362">
        <w:t xml:space="preserve">is essential for maintaining clean and sustainable communities. Municipalities and local governments offer </w:t>
      </w:r>
      <w:r w:rsidR="000B1152">
        <w:t>various</w:t>
      </w:r>
      <w:r w:rsidRPr="004B3362">
        <w:t xml:space="preserve"> collection options tailored to meet </w:t>
      </w:r>
      <w:r w:rsidR="000B1152">
        <w:t>residents' needs</w:t>
      </w:r>
      <w:r w:rsidRPr="004B3362">
        <w:t xml:space="preserve"> while promoting proper disposal and recycling practices. These options include scheduled curbside pickups, on-</w:t>
      </w:r>
      <w:r w:rsidR="00DA7EC4">
        <w:t>call or scheduled pickups</w:t>
      </w:r>
      <w:r w:rsidRPr="004B3362">
        <w:t>, designated drop-off centers, seasonal collection events, and combinations of these approaches. Each method addresses unique challenges in waste collection, balancing convenience, environmental</w:t>
      </w:r>
      <w:r w:rsidRPr="004B3362">
        <w:t xml:space="preserve"> sustainability, and resource efficiency. </w:t>
      </w:r>
    </w:p>
    <w:p w14:paraId="7F3F0251" w14:textId="77777777" w:rsidR="00305C00" w:rsidRDefault="003A3BE1" w:rsidP="00305C00">
      <w:pPr>
        <w:pStyle w:val="Heading3"/>
      </w:pPr>
      <w:bookmarkStart w:id="4" w:name="_Toc199237957"/>
      <w:r>
        <w:t>Scheduled Curbside Collection</w:t>
      </w:r>
      <w:bookmarkEnd w:id="4"/>
    </w:p>
    <w:p w14:paraId="2F48E652" w14:textId="77777777" w:rsidR="000751F9" w:rsidRDefault="003A3BE1" w:rsidP="0062750A">
      <w:pPr>
        <w:tabs>
          <w:tab w:val="left" w:pos="720"/>
        </w:tabs>
      </w:pPr>
      <w:r w:rsidRPr="00305C00">
        <w:t>Several cities in the NCTCOG</w:t>
      </w:r>
      <w:r w:rsidR="001221C0">
        <w:t xml:space="preserve"> offer scheduled curbside collection services to manage</w:t>
      </w:r>
      <w:r w:rsidR="00C01C9D">
        <w:t xml:space="preserve"> white goods</w:t>
      </w:r>
      <w:r w:rsidR="001221C0">
        <w:t xml:space="preserve">. These programs are designed to provide residents with convenient, </w:t>
      </w:r>
      <w:r w:rsidR="003C6923">
        <w:t>predictable</w:t>
      </w:r>
      <w:r w:rsidR="001221C0">
        <w:t xml:space="preserve"> waste disposal options while reducing illegal dumping. </w:t>
      </w:r>
      <w:r w:rsidR="003C6923">
        <w:t xml:space="preserve">Scheduled collection is also efficient for routing collection services. </w:t>
      </w:r>
      <w:r w:rsidR="001221C0">
        <w:t xml:space="preserve">Typically, these services include specific days, limits </w:t>
      </w:r>
      <w:r w:rsidR="00C01C9D">
        <w:t xml:space="preserve">on the number of white goods accepted </w:t>
      </w:r>
      <w:r w:rsidR="001221C0">
        <w:t>and guidelines. Below are examples of how communities in the NCTCOG manage curbside collection:</w:t>
      </w:r>
    </w:p>
    <w:p w14:paraId="1AB8AC3C" w14:textId="77777777" w:rsidR="005C5E1D" w:rsidRDefault="003A3BE1" w:rsidP="004207FE">
      <w:pPr>
        <w:numPr>
          <w:ilvl w:val="0"/>
          <w:numId w:val="6"/>
        </w:numPr>
        <w:spacing w:after="0"/>
      </w:pPr>
      <w:r>
        <w:t>City of Allen: Bulky item collection</w:t>
      </w:r>
      <w:r w:rsidR="0062750A">
        <w:t>, including white goods,</w:t>
      </w:r>
      <w:r>
        <w:t xml:space="preserve"> is collected monthly. </w:t>
      </w:r>
      <w:r w:rsidR="0062750A">
        <w:t xml:space="preserve">Refrigerators, freezers, and air conditioning (AC) units must be refrigerant-free by a professional and the certification tag must be attached. All items must </w:t>
      </w:r>
      <w:r w:rsidR="00DB011C">
        <w:t>weigh</w:t>
      </w:r>
      <w:r w:rsidR="0062750A">
        <w:t xml:space="preserve"> less than 150 pounds.</w:t>
      </w:r>
    </w:p>
    <w:p w14:paraId="39B44879" w14:textId="77777777" w:rsidR="0062750A" w:rsidRDefault="0062750A" w:rsidP="0062750A">
      <w:pPr>
        <w:spacing w:after="0"/>
        <w:ind w:left="720"/>
      </w:pPr>
    </w:p>
    <w:p w14:paraId="544D1928" w14:textId="77777777" w:rsidR="00B560C9" w:rsidRPr="00305C00" w:rsidRDefault="003A3BE1" w:rsidP="001523D7">
      <w:pPr>
        <w:numPr>
          <w:ilvl w:val="0"/>
          <w:numId w:val="6"/>
        </w:numPr>
        <w:spacing w:after="0"/>
      </w:pPr>
      <w:r>
        <w:lastRenderedPageBreak/>
        <w:t>City of D</w:t>
      </w:r>
      <w:r w:rsidR="0062750A">
        <w:t>allas: Stoves, washers, dryers and water heaters are included in bulky item collection</w:t>
      </w:r>
      <w:r w:rsidR="007A4577">
        <w:t>. This does not include household appliances containing coolant, gasoline or other chemicals</w:t>
      </w:r>
      <w:r w:rsidR="000B1152">
        <w:t>,</w:t>
      </w:r>
      <w:r w:rsidR="007A4577">
        <w:t xml:space="preserve"> including AC units and refrigerators. The service is offered weekly during regular garbage collection. </w:t>
      </w:r>
    </w:p>
    <w:p w14:paraId="2CCAED26" w14:textId="77777777" w:rsidR="00305C00" w:rsidRDefault="003A3BE1" w:rsidP="00243E2D">
      <w:pPr>
        <w:pStyle w:val="Heading3"/>
      </w:pPr>
      <w:bookmarkStart w:id="5" w:name="_Toc199237958"/>
      <w:r>
        <w:t>On-Call or By-Appointment Collection</w:t>
      </w:r>
      <w:bookmarkEnd w:id="5"/>
    </w:p>
    <w:p w14:paraId="7FF88791" w14:textId="77777777" w:rsidR="004B3362" w:rsidRDefault="003A3BE1" w:rsidP="005C5E1D">
      <w:pPr>
        <w:tabs>
          <w:tab w:val="left" w:pos="720"/>
        </w:tabs>
      </w:pPr>
      <w:r w:rsidRPr="00305C00">
        <w:t>Several cities in the NCTCOG</w:t>
      </w:r>
      <w:r>
        <w:t xml:space="preserve"> offer on-call or scheduled by-appointment curbside collection services to manage</w:t>
      </w:r>
      <w:r w:rsidR="004207FE">
        <w:t xml:space="preserve"> white goods</w:t>
      </w:r>
      <w:r>
        <w:t xml:space="preserve">. These programs are designed to provide residents with convenient, reliable waste disposal options only when needed. </w:t>
      </w:r>
      <w:r w:rsidR="003C6923">
        <w:t xml:space="preserve">This method reduces unnecessary collections but may require more administrative coordination. </w:t>
      </w:r>
      <w:r>
        <w:t>Typically, these services include volume limits and guidelines. Below are examples of how communities in the NCTCOG manage on-call curbside collection:</w:t>
      </w:r>
    </w:p>
    <w:p w14:paraId="7C75D1CA" w14:textId="77777777" w:rsidR="004B3362" w:rsidRDefault="003A3BE1" w:rsidP="001523D7">
      <w:pPr>
        <w:pStyle w:val="ListParagraph"/>
        <w:numPr>
          <w:ilvl w:val="0"/>
          <w:numId w:val="7"/>
        </w:numPr>
        <w:spacing w:after="0"/>
      </w:pPr>
      <w:r>
        <w:t>City of McKinney: Residents can request bulky item collection</w:t>
      </w:r>
      <w:r w:rsidR="007A4577">
        <w:t>, including white goods,</w:t>
      </w:r>
      <w:r>
        <w:t xml:space="preserve"> up to </w:t>
      </w:r>
      <w:r w:rsidR="001523D7">
        <w:t>twelve</w:t>
      </w:r>
      <w:r>
        <w:t xml:space="preserve"> times per year at no additional cost.</w:t>
      </w:r>
      <w:r w:rsidR="007A4577">
        <w:t xml:space="preserve"> White goods include residential appliances. Refrigerators, freezers and AC units must have </w:t>
      </w:r>
      <w:r w:rsidR="00B43AA2">
        <w:t>F</w:t>
      </w:r>
      <w:r w:rsidR="007A4577">
        <w:t xml:space="preserve">reon evacuated by a certified </w:t>
      </w:r>
      <w:r w:rsidR="00B43AA2">
        <w:t>F</w:t>
      </w:r>
      <w:r w:rsidR="007A4577">
        <w:t xml:space="preserve">reon removal technician. This must be submitted and verified </w:t>
      </w:r>
      <w:r w:rsidR="000B1152">
        <w:t>before</w:t>
      </w:r>
      <w:r w:rsidR="007A4577">
        <w:t xml:space="preserve"> </w:t>
      </w:r>
      <w:r w:rsidR="0043311B">
        <w:t>the collection</w:t>
      </w:r>
      <w:r w:rsidR="007A4577">
        <w:t xml:space="preserve"> date.</w:t>
      </w:r>
    </w:p>
    <w:p w14:paraId="4EFE25FF" w14:textId="77777777" w:rsidR="004B3362" w:rsidRDefault="004B3362" w:rsidP="004B3362">
      <w:pPr>
        <w:spacing w:after="0"/>
      </w:pPr>
    </w:p>
    <w:p w14:paraId="07048BF8" w14:textId="77777777" w:rsidR="004B3362" w:rsidRDefault="003A3BE1" w:rsidP="001523D7">
      <w:pPr>
        <w:pStyle w:val="ListParagraph"/>
        <w:numPr>
          <w:ilvl w:val="0"/>
          <w:numId w:val="7"/>
        </w:numPr>
        <w:spacing w:after="0"/>
      </w:pPr>
      <w:r>
        <w:t xml:space="preserve">City of Denton: As a resident, up to two bulky items may be scheduled for collection each week for no additional fee. </w:t>
      </w:r>
      <w:r w:rsidR="007A4577">
        <w:t>However, any appliance containing p</w:t>
      </w:r>
      <w:r w:rsidR="007A4577" w:rsidRPr="007A4577">
        <w:t xml:space="preserve">olychlorinated </w:t>
      </w:r>
      <w:r w:rsidR="007A4577">
        <w:t>b</w:t>
      </w:r>
      <w:r w:rsidR="007A4577" w:rsidRPr="007A4577">
        <w:t>iphenyls</w:t>
      </w:r>
      <w:r w:rsidR="007A4577">
        <w:t xml:space="preserve"> (PCBs) or refrigerants will be charged an extra fee.</w:t>
      </w:r>
    </w:p>
    <w:p w14:paraId="547A64E3" w14:textId="77777777" w:rsidR="00305C00" w:rsidRDefault="003A3BE1" w:rsidP="00305C00">
      <w:pPr>
        <w:pStyle w:val="Heading3"/>
      </w:pPr>
      <w:bookmarkStart w:id="6" w:name="_Toc199237959"/>
      <w:r>
        <w:t>Drop-off Centers</w:t>
      </w:r>
      <w:bookmarkEnd w:id="6"/>
    </w:p>
    <w:p w14:paraId="767D305A" w14:textId="77777777" w:rsidR="00B560C9" w:rsidRDefault="003A3BE1" w:rsidP="005C5E1D">
      <w:r w:rsidRPr="005C5E1D">
        <w:t xml:space="preserve">Drop-off centers provide residents with a convenient way to dispose </w:t>
      </w:r>
      <w:r w:rsidR="00621C5E">
        <w:t>of</w:t>
      </w:r>
      <w:r w:rsidRPr="005C5E1D">
        <w:t xml:space="preserve"> </w:t>
      </w:r>
      <w:r w:rsidR="00621C5E">
        <w:t>white goods</w:t>
      </w:r>
      <w:r w:rsidRPr="005C5E1D">
        <w:t xml:space="preserve">. These facilities </w:t>
      </w:r>
      <w:r w:rsidR="003C6923">
        <w:t xml:space="preserve">can reduce collection costs but may be inconvenient for some residents. Below </w:t>
      </w:r>
      <w:r w:rsidR="007F2D3A">
        <w:t>is an</w:t>
      </w:r>
      <w:r w:rsidR="00D16659">
        <w:t xml:space="preserve"> </w:t>
      </w:r>
      <w:r w:rsidR="003C6923">
        <w:t>example of how</w:t>
      </w:r>
      <w:r w:rsidR="004917B7">
        <w:t xml:space="preserve"> </w:t>
      </w:r>
      <w:r w:rsidR="007F2D3A">
        <w:t xml:space="preserve">a </w:t>
      </w:r>
      <w:r w:rsidR="003C6923">
        <w:t>communit</w:t>
      </w:r>
      <w:r w:rsidR="007F2D3A">
        <w:t>y</w:t>
      </w:r>
      <w:r w:rsidR="003C6923">
        <w:t xml:space="preserve"> in the NCTCOG </w:t>
      </w:r>
      <w:r w:rsidR="0043311B">
        <w:t>manage</w:t>
      </w:r>
      <w:r w:rsidR="007F2D3A">
        <w:t>s</w:t>
      </w:r>
      <w:r w:rsidR="003C6923">
        <w:t xml:space="preserve"> drop-off centers:</w:t>
      </w:r>
    </w:p>
    <w:p w14:paraId="3BB4EF5F" w14:textId="77777777" w:rsidR="004A4519" w:rsidRDefault="003A3BE1" w:rsidP="001523D7">
      <w:pPr>
        <w:pStyle w:val="ListParagraph"/>
        <w:numPr>
          <w:ilvl w:val="0"/>
          <w:numId w:val="20"/>
        </w:numPr>
      </w:pPr>
      <w:r>
        <w:t xml:space="preserve">City of </w:t>
      </w:r>
      <w:r w:rsidR="004B5B74">
        <w:t>G</w:t>
      </w:r>
      <w:r>
        <w:t>ranbury</w:t>
      </w:r>
      <w:r w:rsidR="0043311B">
        <w:t>: White</w:t>
      </w:r>
      <w:r w:rsidR="00205CB4">
        <w:t xml:space="preserve"> goods</w:t>
      </w:r>
      <w:r>
        <w:t xml:space="preserve"> </w:t>
      </w:r>
      <w:r w:rsidR="00205CB4">
        <w:t xml:space="preserve">containing metal </w:t>
      </w:r>
      <w:r>
        <w:t xml:space="preserve">are accepted for </w:t>
      </w:r>
      <w:r w:rsidR="00205CB4">
        <w:t xml:space="preserve">free </w:t>
      </w:r>
      <w:r>
        <w:t xml:space="preserve">at the Citizen’s Collection Station operated by Hood County. </w:t>
      </w:r>
      <w:r w:rsidR="00205CB4">
        <w:t xml:space="preserve">This includes washers, dryers, water heaters, and stoves. The facility does not accept appliances containing </w:t>
      </w:r>
      <w:r w:rsidR="00B43AA2">
        <w:t>F</w:t>
      </w:r>
      <w:r w:rsidR="00205CB4">
        <w:t>reon or chemicals of any kind.</w:t>
      </w:r>
    </w:p>
    <w:p w14:paraId="274FE0F6" w14:textId="77777777" w:rsidR="00621C5E" w:rsidRDefault="00621C5E" w:rsidP="00621C5E">
      <w:pPr>
        <w:pStyle w:val="ListParagraph"/>
      </w:pPr>
    </w:p>
    <w:p w14:paraId="3E7601DA" w14:textId="77777777" w:rsidR="00305C00" w:rsidRDefault="003A3BE1" w:rsidP="00305C00">
      <w:pPr>
        <w:pStyle w:val="Heading3"/>
      </w:pPr>
      <w:bookmarkStart w:id="7" w:name="_Toc199237960"/>
      <w:r>
        <w:t>Seasonal Collection Events</w:t>
      </w:r>
      <w:bookmarkEnd w:id="7"/>
    </w:p>
    <w:p w14:paraId="5031E2C8" w14:textId="77777777" w:rsidR="005C5E1D" w:rsidRPr="005C5E1D" w:rsidRDefault="003A3BE1" w:rsidP="005C5E1D">
      <w:r w:rsidRPr="005C5E1D">
        <w:t xml:space="preserve">Seasonal collection services offer </w:t>
      </w:r>
      <w:r>
        <w:t xml:space="preserve">smaller </w:t>
      </w:r>
      <w:r w:rsidRPr="005C5E1D">
        <w:t xml:space="preserve">communities a targeted approach to managing </w:t>
      </w:r>
      <w:r w:rsidR="00D16659">
        <w:t>white goods</w:t>
      </w:r>
      <w:r w:rsidRPr="005C5E1D">
        <w:t xml:space="preserve">. </w:t>
      </w:r>
      <w:r w:rsidR="003C6923">
        <w:t>Below are some examples of how communities in the NCTCOG</w:t>
      </w:r>
      <w:r w:rsidR="00633BED">
        <w:t xml:space="preserve"> offer seasonal collection events:</w:t>
      </w:r>
    </w:p>
    <w:p w14:paraId="24D603A6" w14:textId="77777777" w:rsidR="005852A6" w:rsidRDefault="003A3BE1" w:rsidP="00350FC0">
      <w:pPr>
        <w:pStyle w:val="ListParagraph"/>
        <w:numPr>
          <w:ilvl w:val="0"/>
          <w:numId w:val="21"/>
        </w:numPr>
        <w:spacing w:after="0"/>
      </w:pPr>
      <w:r>
        <w:t xml:space="preserve">City of </w:t>
      </w:r>
      <w:r w:rsidR="004B5B74">
        <w:t>G</w:t>
      </w:r>
      <w:r>
        <w:t xml:space="preserve">ranbury: A bulk </w:t>
      </w:r>
      <w:r w:rsidR="007A4577">
        <w:t>trash collection event is held bi-annually. Bulk items include white goods</w:t>
      </w:r>
      <w:r w:rsidR="000B1152">
        <w:t>; however</w:t>
      </w:r>
      <w:r w:rsidR="007A4577">
        <w:t>, r</w:t>
      </w:r>
      <w:r w:rsidR="007A4577" w:rsidRPr="007A4577">
        <w:t xml:space="preserve">efrigerators, freezers, </w:t>
      </w:r>
      <w:r w:rsidR="000B1152">
        <w:t xml:space="preserve">and </w:t>
      </w:r>
      <w:r w:rsidR="007A4577">
        <w:t>AC</w:t>
      </w:r>
      <w:r w:rsidR="007A4577" w:rsidRPr="007A4577">
        <w:t xml:space="preserve"> units must have certification of </w:t>
      </w:r>
      <w:r w:rsidR="00B43AA2">
        <w:t>F</w:t>
      </w:r>
      <w:r w:rsidR="007A4577" w:rsidRPr="007A4577">
        <w:t>reon reclamation.</w:t>
      </w:r>
    </w:p>
    <w:p w14:paraId="4156CDD9" w14:textId="77777777" w:rsidR="007A4577" w:rsidRDefault="007A4577" w:rsidP="007A4577">
      <w:pPr>
        <w:pStyle w:val="ListParagraph"/>
        <w:spacing w:after="0"/>
      </w:pPr>
    </w:p>
    <w:p w14:paraId="3A23CFCE" w14:textId="77777777" w:rsidR="005852A6" w:rsidRDefault="003A3BE1" w:rsidP="001523D7">
      <w:pPr>
        <w:pStyle w:val="ListParagraph"/>
        <w:numPr>
          <w:ilvl w:val="0"/>
          <w:numId w:val="21"/>
        </w:numPr>
        <w:spacing w:after="0"/>
      </w:pPr>
      <w:r>
        <w:t>City of Ponder</w:t>
      </w:r>
      <w:r w:rsidR="0043311B">
        <w:t>: A</w:t>
      </w:r>
      <w:r w:rsidR="00205CB4">
        <w:t xml:space="preserve"> spring clean-up </w:t>
      </w:r>
      <w:r>
        <w:t>day is held annually.</w:t>
      </w:r>
      <w:r w:rsidR="00205CB4">
        <w:t xml:space="preserve"> The event includes a</w:t>
      </w:r>
      <w:r w:rsidR="00205CB4" w:rsidRPr="00205CB4">
        <w:t>ppliances (</w:t>
      </w:r>
      <w:r w:rsidR="000B1152">
        <w:t>such as washers, dryers, water heaters, stoves, and dishwashers</w:t>
      </w:r>
      <w:r w:rsidR="00205CB4" w:rsidRPr="00205CB4">
        <w:t>)</w:t>
      </w:r>
      <w:r w:rsidR="00205CB4">
        <w:t xml:space="preserve">. </w:t>
      </w:r>
      <w:r w:rsidR="000B1152">
        <w:t xml:space="preserve">A licensed agent must tag refrigerators and AC units with a </w:t>
      </w:r>
      <w:r w:rsidR="000C58F6">
        <w:t>F</w:t>
      </w:r>
      <w:r w:rsidR="000B1152">
        <w:t>reon evacuation certificate</w:t>
      </w:r>
      <w:r w:rsidR="00205CB4">
        <w:t>.</w:t>
      </w:r>
    </w:p>
    <w:p w14:paraId="0AE7E0BD" w14:textId="77777777" w:rsidR="005852A6" w:rsidRDefault="005852A6" w:rsidP="005852A6">
      <w:pPr>
        <w:spacing w:after="0"/>
      </w:pPr>
    </w:p>
    <w:p w14:paraId="7CA57066" w14:textId="77777777" w:rsidR="00E84579" w:rsidRDefault="003A3BE1" w:rsidP="00E84579">
      <w:pPr>
        <w:pStyle w:val="Heading3"/>
      </w:pPr>
      <w:bookmarkStart w:id="8" w:name="_Toc199237961"/>
      <w:r>
        <w:t>Combination of Services</w:t>
      </w:r>
      <w:bookmarkEnd w:id="8"/>
    </w:p>
    <w:p w14:paraId="71D5ECAB" w14:textId="77777777" w:rsidR="00976C5F" w:rsidRDefault="003A3BE1" w:rsidP="00976C5F">
      <w:r w:rsidRPr="00976C5F">
        <w:t xml:space="preserve">A combination of services for </w:t>
      </w:r>
      <w:r w:rsidR="00D16659">
        <w:t xml:space="preserve">white goods </w:t>
      </w:r>
      <w:r w:rsidRPr="00976C5F">
        <w:t xml:space="preserve">collection provides residents with flexibility and convenience by integrating multiple disposal options, such as curbside pickup, drop-off centers, and seasonal events. This </w:t>
      </w:r>
      <w:r w:rsidRPr="00976C5F">
        <w:lastRenderedPageBreak/>
        <w:t>approach allows municipalities to address diverse community needs, enhance participation, and promote efficient waste management.</w:t>
      </w:r>
      <w:r w:rsidR="00633BED">
        <w:t xml:space="preserve"> Below are some examples of how communities combine services:</w:t>
      </w:r>
    </w:p>
    <w:p w14:paraId="36E54073" w14:textId="77777777" w:rsidR="00CD1B15" w:rsidRDefault="003A3BE1" w:rsidP="001523D7">
      <w:pPr>
        <w:pStyle w:val="ListParagraph"/>
        <w:numPr>
          <w:ilvl w:val="0"/>
          <w:numId w:val="20"/>
        </w:numPr>
      </w:pPr>
      <w:r>
        <w:t xml:space="preserve">City of Ennis: Bulky items can be scheduled for a 48-hour bulk pick up after </w:t>
      </w:r>
      <w:r w:rsidR="000B1152">
        <w:t xml:space="preserve">being placed at the curb for a fee that depends on how many cubic yards are set out. Ellis County Disposal Landfill offers the City of Ennis residents two free </w:t>
      </w:r>
      <w:r w:rsidR="00C523AC">
        <w:t>monthly disposal days, including</w:t>
      </w:r>
      <w:r>
        <w:t xml:space="preserve"> appliances that contain </w:t>
      </w:r>
      <w:r w:rsidR="00B43AA2">
        <w:t>F</w:t>
      </w:r>
      <w:r>
        <w:t>reon</w:t>
      </w:r>
      <w:r w:rsidR="00B43AA2">
        <w:t>.</w:t>
      </w:r>
    </w:p>
    <w:p w14:paraId="13E65E03" w14:textId="77777777" w:rsidR="00CD1B15" w:rsidRDefault="003A3BE1" w:rsidP="001523D7">
      <w:pPr>
        <w:numPr>
          <w:ilvl w:val="0"/>
          <w:numId w:val="20"/>
        </w:numPr>
        <w:spacing w:after="0"/>
      </w:pPr>
      <w:r>
        <w:t>City of Forth Worth: Forth Worth provides monthly curbside collection of bulky items at no extra charge.</w:t>
      </w:r>
      <w:r w:rsidR="00A32DB4">
        <w:t xml:space="preserve"> This does not include appliances that contain coolant, gasoline and other chemicals. White goods, including those that contain coolant, gasoline and other </w:t>
      </w:r>
      <w:r w:rsidR="00DB011C">
        <w:t>chemicals</w:t>
      </w:r>
      <w:r w:rsidR="000B1152">
        <w:t>,</w:t>
      </w:r>
      <w:r w:rsidR="00DB011C">
        <w:t xml:space="preserve"> are</w:t>
      </w:r>
      <w:r w:rsidR="00A32DB4">
        <w:t xml:space="preserve"> accepted at </w:t>
      </w:r>
      <w:r>
        <w:t>Drop-off Stations with some limitations on the amount excepted.</w:t>
      </w:r>
    </w:p>
    <w:p w14:paraId="07B15197" w14:textId="77777777" w:rsidR="003C6923" w:rsidRDefault="003C6923" w:rsidP="003C6923">
      <w:pPr>
        <w:spacing w:after="0"/>
        <w:ind w:left="720"/>
      </w:pPr>
    </w:p>
    <w:p w14:paraId="3893BFAF" w14:textId="77777777" w:rsidR="005D5D61" w:rsidRPr="00E84579" w:rsidRDefault="003A3BE1" w:rsidP="00A32DB4">
      <w:pPr>
        <w:pStyle w:val="ListParagraph"/>
        <w:numPr>
          <w:ilvl w:val="0"/>
          <w:numId w:val="20"/>
        </w:numPr>
      </w:pPr>
      <w:r>
        <w:t>City of Richardson: Bulky collection</w:t>
      </w:r>
      <w:r w:rsidR="00A32DB4">
        <w:t>, including l</w:t>
      </w:r>
      <w:r w:rsidR="00A32DB4" w:rsidRPr="00A32DB4">
        <w:t xml:space="preserve">arge </w:t>
      </w:r>
      <w:r w:rsidR="00A32DB4">
        <w:t>a</w:t>
      </w:r>
      <w:r w:rsidR="00A32DB4" w:rsidRPr="00A32DB4">
        <w:t>ppliances (</w:t>
      </w:r>
      <w:r w:rsidR="00A32DB4">
        <w:t>w</w:t>
      </w:r>
      <w:r w:rsidR="00A32DB4" w:rsidRPr="00A32DB4">
        <w:t xml:space="preserve">asher, </w:t>
      </w:r>
      <w:r w:rsidR="00A32DB4">
        <w:t>d</w:t>
      </w:r>
      <w:r w:rsidR="00A32DB4" w:rsidRPr="00A32DB4">
        <w:t xml:space="preserve">ryer, </w:t>
      </w:r>
      <w:r w:rsidR="00A32DB4">
        <w:t>o</w:t>
      </w:r>
      <w:r w:rsidR="00A32DB4" w:rsidRPr="00A32DB4">
        <w:t xml:space="preserve">ven, </w:t>
      </w:r>
      <w:r w:rsidR="00A32DB4">
        <w:t>s</w:t>
      </w:r>
      <w:r w:rsidR="00A32DB4" w:rsidRPr="00A32DB4">
        <w:t xml:space="preserve">tove, </w:t>
      </w:r>
      <w:r w:rsidR="00A32DB4">
        <w:t>w</w:t>
      </w:r>
      <w:r w:rsidR="00A32DB4" w:rsidRPr="00A32DB4">
        <w:t xml:space="preserve">ater </w:t>
      </w:r>
      <w:r w:rsidR="00A32DB4">
        <w:t>h</w:t>
      </w:r>
      <w:r w:rsidR="00A32DB4" w:rsidRPr="00A32DB4">
        <w:t xml:space="preserve">eater, </w:t>
      </w:r>
      <w:r w:rsidR="00A32DB4">
        <w:t>r</w:t>
      </w:r>
      <w:r w:rsidR="00A32DB4" w:rsidRPr="00A32DB4">
        <w:t>efrigerator</w:t>
      </w:r>
      <w:r w:rsidR="00A32DB4">
        <w:t xml:space="preserve"> and f</w:t>
      </w:r>
      <w:r w:rsidR="00A32DB4" w:rsidRPr="00A32DB4">
        <w:t>reezer)</w:t>
      </w:r>
      <w:r w:rsidR="00A32DB4">
        <w:t xml:space="preserve">, </w:t>
      </w:r>
      <w:r>
        <w:t xml:space="preserve">is a service provided by request. The city requests residents </w:t>
      </w:r>
      <w:r w:rsidR="0043311B">
        <w:t>to limit</w:t>
      </w:r>
      <w:r>
        <w:t xml:space="preserve"> service requests to eight calls per year for free. Member </w:t>
      </w:r>
      <w:r w:rsidR="000B1152">
        <w:t>cities</w:t>
      </w:r>
      <w:r>
        <w:t xml:space="preserve"> of the North Texas Municipal Water District, including the City of Richardson, may use one of four Citizen Convenience Centers to dispose</w:t>
      </w:r>
      <w:r w:rsidR="000B1152">
        <w:t xml:space="preserve"> of</w:t>
      </w:r>
      <w:r>
        <w:t xml:space="preserve"> </w:t>
      </w:r>
      <w:r w:rsidR="009F5A81">
        <w:t xml:space="preserve">metal appliances </w:t>
      </w:r>
      <w:r>
        <w:t xml:space="preserve">for free. The service is limited to twice per month. </w:t>
      </w:r>
    </w:p>
    <w:p w14:paraId="172D6E66" w14:textId="77777777" w:rsidR="00E15BF4" w:rsidRPr="00D45959" w:rsidRDefault="003A3BE1" w:rsidP="00E655A4">
      <w:pPr>
        <w:pStyle w:val="Heading2"/>
      </w:pPr>
      <w:bookmarkStart w:id="9" w:name="_Toc199237962"/>
      <w:r>
        <w:t>Costs Associated with Services</w:t>
      </w:r>
      <w:bookmarkEnd w:id="9"/>
    </w:p>
    <w:p w14:paraId="44F10004" w14:textId="77777777" w:rsidR="00E84579" w:rsidRDefault="003A3BE1" w:rsidP="00727774">
      <w:pPr>
        <w:pStyle w:val="BodyText"/>
        <w:spacing w:after="0"/>
      </w:pPr>
      <w:r w:rsidRPr="00633BED">
        <w:t xml:space="preserve">Managing </w:t>
      </w:r>
      <w:r w:rsidR="009F5A81">
        <w:t xml:space="preserve">white goods </w:t>
      </w:r>
      <w:r w:rsidRPr="00633BED">
        <w:t xml:space="preserve">involves </w:t>
      </w:r>
      <w:r w:rsidR="000B1152">
        <w:t>various</w:t>
      </w:r>
      <w:r w:rsidRPr="00633BED">
        <w:t xml:space="preserve"> costs that reflect the complexity of collection, processing, </w:t>
      </w:r>
      <w:r w:rsidR="009F5A81">
        <w:t>recycling and</w:t>
      </w:r>
      <w:r w:rsidRPr="00633BED">
        <w:t xml:space="preserve"> disposal operations. These costs are influenced by collection frequency and methods, the volume and weight of waste handled, and the technologies used for processing</w:t>
      </w:r>
      <w:r w:rsidR="009F5A81">
        <w:t>, recycling</w:t>
      </w:r>
      <w:r w:rsidRPr="00633BED">
        <w:t xml:space="preserve"> and disposal. Additionally, </w:t>
      </w:r>
      <w:r w:rsidR="001523D7" w:rsidRPr="00633BED">
        <w:t>administrative</w:t>
      </w:r>
      <w:r w:rsidRPr="00633BED">
        <w:t xml:space="preserve"> and overhead expenses</w:t>
      </w:r>
      <w:r w:rsidR="000B1152">
        <w:t xml:space="preserve"> and investments in equipment and infrastructure</w:t>
      </w:r>
      <w:r w:rsidRPr="00633BED">
        <w:t xml:space="preserve"> play a significant role in determining overall service costs. </w:t>
      </w:r>
    </w:p>
    <w:p w14:paraId="6C9A85CC" w14:textId="77777777" w:rsidR="00E84579" w:rsidRDefault="003A3BE1" w:rsidP="00E84579">
      <w:pPr>
        <w:pStyle w:val="Heading3"/>
      </w:pPr>
      <w:bookmarkStart w:id="10" w:name="_Toc199237963"/>
      <w:r>
        <w:t>Collection Frequency and Method</w:t>
      </w:r>
      <w:bookmarkEnd w:id="10"/>
    </w:p>
    <w:p w14:paraId="7F0BD5F9" w14:textId="77777777" w:rsidR="00E84579" w:rsidRDefault="003A3BE1" w:rsidP="00E84579">
      <w:r>
        <w:t>As noted above, t</w:t>
      </w:r>
      <w:r w:rsidR="00633BED">
        <w:t xml:space="preserve">he </w:t>
      </w:r>
      <w:r w:rsidR="000B1152">
        <w:t>frequency and method of white goods collection can range from weekly to monthly pickups to on-demand services based on resident requests</w:t>
      </w:r>
      <w:r w:rsidR="00633BED">
        <w:t>. Som</w:t>
      </w:r>
      <w:r w:rsidR="00F00899">
        <w:t>e municipalities offer seasonal or event-based collections. Methods can include curbside collection</w:t>
      </w:r>
      <w:r w:rsidR="00971091">
        <w:t xml:space="preserve"> and </w:t>
      </w:r>
      <w:r w:rsidR="00F00899">
        <w:t>centralized drop-off points for residents to bring their waste. Choosing the right frequency and method involves balancing operational costs, community needs and environmental considerations to ensure effective waste management.</w:t>
      </w:r>
    </w:p>
    <w:p w14:paraId="041C9CD5" w14:textId="77777777" w:rsidR="00E84579" w:rsidRDefault="003A3BE1" w:rsidP="00E84579">
      <w:pPr>
        <w:pStyle w:val="Heading3"/>
      </w:pPr>
      <w:bookmarkStart w:id="11" w:name="_Toc199237964"/>
      <w:r>
        <w:t>Volume and Weight of Waste</w:t>
      </w:r>
      <w:bookmarkEnd w:id="11"/>
    </w:p>
    <w:p w14:paraId="58B95618" w14:textId="77777777" w:rsidR="009F5A81" w:rsidRDefault="003A3BE1" w:rsidP="005E513B">
      <w:r>
        <w:t xml:space="preserve">Managing the volume and weight of waste significantly impacts collection strategies, particularly in </w:t>
      </w:r>
      <w:r w:rsidRPr="00A31C4D">
        <w:t xml:space="preserve">routing and scheduling. Larger and heavier loads require more sophisticated logistics to optimize collection routes, which can help minimize fuel consumption, labor, and vehicle wear. Additionally, the nature of the waste influences the type of collection equipment needed. Heavier and bulkier items may necessitate </w:t>
      </w:r>
      <w:r>
        <w:t>more substantial</w:t>
      </w:r>
      <w:r w:rsidRPr="00A31C4D">
        <w:t xml:space="preserve"> bins and specialized vehicles like grapple trucks equipped to manage large volumes efficiently and safely. </w:t>
      </w:r>
      <w:r>
        <w:t xml:space="preserve">Together, these factors </w:t>
      </w:r>
      <w:r w:rsidRPr="00A31C4D">
        <w:t>play a critical role in the operational planning</w:t>
      </w:r>
      <w:r w:rsidRPr="00A31C4D">
        <w:t xml:space="preserve"> of waste management services, ensuring both effectiveness and safety in waste collection.</w:t>
      </w:r>
    </w:p>
    <w:p w14:paraId="5928B1D5" w14:textId="77777777" w:rsidR="00E84579" w:rsidRDefault="003A3BE1" w:rsidP="00E84579">
      <w:r w:rsidRPr="00A31C4D">
        <w:t>The volume and weight of waste also directly affect transportation costs and operational efficiency. Heavier loads lead to higher fuel costs and can require more trips due to regulatory weight limits on roads, thus increasing the overall cost of waste management. Strategically reducing the volume through compaction or improving waste separation at the source can lead to significant cost savings and operational efficiencies.</w:t>
      </w:r>
    </w:p>
    <w:p w14:paraId="093B0D6D" w14:textId="77777777" w:rsidR="00E84579" w:rsidRDefault="003A3BE1" w:rsidP="00E84579">
      <w:pPr>
        <w:pStyle w:val="Heading3"/>
      </w:pPr>
      <w:bookmarkStart w:id="12" w:name="_Toc199237965"/>
      <w:r>
        <w:lastRenderedPageBreak/>
        <w:t>Processing and Disposal Methods</w:t>
      </w:r>
      <w:bookmarkEnd w:id="12"/>
    </w:p>
    <w:p w14:paraId="397EC84B" w14:textId="77777777" w:rsidR="00B43AA2" w:rsidRDefault="003A3BE1" w:rsidP="00B43AA2">
      <w:pPr>
        <w:pStyle w:val="BodyText"/>
        <w:spacing w:after="0"/>
      </w:pPr>
      <w:r>
        <w:t xml:space="preserve">White goods </w:t>
      </w:r>
      <w:r w:rsidRPr="00B43AA2">
        <w:t xml:space="preserve">collection programs must address </w:t>
      </w:r>
      <w:r w:rsidR="000B1152">
        <w:t xml:space="preserve">proper processing and disposal, with special attention to the hazardous chemicals they may contain. Many appliances, such as refrigerators, freezers, and AC units, rely on refrigerants like </w:t>
      </w:r>
      <w:r w:rsidR="000C58F6">
        <w:t>F</w:t>
      </w:r>
      <w:r w:rsidR="000B1152">
        <w:t xml:space="preserve">reon, </w:t>
      </w:r>
      <w:r w:rsidRPr="00B43AA2">
        <w:t xml:space="preserve">regulated under the Clean Air Act due to their ozone-depleting properties. </w:t>
      </w:r>
      <w:r w:rsidR="000B1152">
        <w:t>Certified technicians must safely extract and dispose of these refrigerants</w:t>
      </w:r>
      <w:r w:rsidRPr="00B43AA2">
        <w:t xml:space="preserve"> before the appliances are recycled or discarded. Additionally, older appliances may contain PCBs, oils, or mercury switches, all </w:t>
      </w:r>
      <w:r w:rsidR="000B1152">
        <w:t>requiring</w:t>
      </w:r>
      <w:r w:rsidRPr="00B43AA2">
        <w:t xml:space="preserve"> specialized disposal to comply with federal and state regulations. </w:t>
      </w:r>
    </w:p>
    <w:p w14:paraId="4FD6B9D7" w14:textId="77777777" w:rsidR="00B43AA2" w:rsidRPr="00B43AA2" w:rsidRDefault="003A3BE1" w:rsidP="00B43AA2">
      <w:pPr>
        <w:spacing w:before="100" w:beforeAutospacing="1" w:after="0" w:line="240" w:lineRule="auto"/>
      </w:pPr>
      <w:r w:rsidRPr="00B43AA2">
        <w:t>Ensuring that white goods are pre-processed before pick-up</w:t>
      </w:r>
      <w:r w:rsidR="00C523AC">
        <w:t xml:space="preserve"> or drop-off</w:t>
      </w:r>
      <w:r w:rsidR="00DB011C" w:rsidRPr="00B43AA2">
        <w:t xml:space="preserve"> or</w:t>
      </w:r>
      <w:r w:rsidRPr="00B43AA2">
        <w:t xml:space="preserve"> processed at certified facilities capable of safely handling and disposing of hazardous substances is crucial for minimizing environmental impact. At the same time, recovering valuable materials such as steel, aluminum, and copper from these appliances can help offset recycling costs and contribute to sustainability goals.</w:t>
      </w:r>
    </w:p>
    <w:p w14:paraId="7BA449B7" w14:textId="77777777" w:rsidR="005D5D61" w:rsidRDefault="003A3BE1" w:rsidP="005D5D61">
      <w:pPr>
        <w:pStyle w:val="Heading3"/>
      </w:pPr>
      <w:bookmarkStart w:id="13" w:name="_Toc199237966"/>
      <w:r>
        <w:t>Administration and Overhead Costs</w:t>
      </w:r>
      <w:bookmarkEnd w:id="13"/>
    </w:p>
    <w:p w14:paraId="68ACDECC" w14:textId="77777777" w:rsidR="005D5D61" w:rsidRDefault="003A3BE1" w:rsidP="005D5D61">
      <w:r w:rsidRPr="000E026C">
        <w:t xml:space="preserve">These costs encompass planning, managing, and monitoring waste management operations. They include salaries of administrative personnel, customer service for scheduling and management of on-demand collections, and regulatory compliance, which might require specialized staff or consultant support. Additionally, these administrative costs extend to the management of contracts, which </w:t>
      </w:r>
      <w:r w:rsidR="000B1152">
        <w:t>involves</w:t>
      </w:r>
      <w:r w:rsidRPr="000E026C">
        <w:t xml:space="preserve"> </w:t>
      </w:r>
      <w:r w:rsidR="000B1152">
        <w:t>negotiating and finalizing terms and</w:t>
      </w:r>
      <w:r w:rsidRPr="000E026C">
        <w:t xml:space="preserve"> overseeing the fulfillment of these contracts to ensure services meet the agreed standards and </w:t>
      </w:r>
      <w:r w:rsidR="000B1152">
        <w:t>adapt</w:t>
      </w:r>
      <w:r w:rsidRPr="000E026C">
        <w:t xml:space="preserve"> to changes as required.</w:t>
      </w:r>
    </w:p>
    <w:p w14:paraId="4AEC38E9" w14:textId="77777777" w:rsidR="005D5D61" w:rsidRDefault="003A3BE1" w:rsidP="005D5D61">
      <w:pPr>
        <w:pStyle w:val="Heading3"/>
      </w:pPr>
      <w:bookmarkStart w:id="14" w:name="_Toc199237967"/>
      <w:r>
        <w:t>Equipment and Infrastructure</w:t>
      </w:r>
      <w:bookmarkEnd w:id="14"/>
    </w:p>
    <w:p w14:paraId="635025B3" w14:textId="77777777" w:rsidR="003F3B74" w:rsidRPr="003F3B74" w:rsidRDefault="003A3BE1" w:rsidP="003F3B74">
      <w:r w:rsidRPr="003F3B74">
        <w:t>Investment in equipment and infrastructure is a significant part of the initial and ongoing costs. This includes:</w:t>
      </w:r>
    </w:p>
    <w:p w14:paraId="14C322D1" w14:textId="77777777" w:rsidR="003F3B74" w:rsidRPr="003F3B74" w:rsidRDefault="003A3BE1" w:rsidP="001523D7">
      <w:pPr>
        <w:numPr>
          <w:ilvl w:val="0"/>
          <w:numId w:val="23"/>
        </w:numPr>
      </w:pPr>
      <w:r w:rsidRPr="00CE691C">
        <w:rPr>
          <w:i/>
          <w:iCs/>
        </w:rPr>
        <w:t>Collection vehicles:</w:t>
      </w:r>
      <w:r w:rsidRPr="003F3B74">
        <w:t xml:space="preserve"> Specialty vehicles adapted to </w:t>
      </w:r>
      <w:r w:rsidR="001523D7" w:rsidRPr="003F3B74">
        <w:t>manage</w:t>
      </w:r>
      <w:r w:rsidRPr="003F3B74">
        <w:t xml:space="preserve"> bulky items are more expensive than standard waste collection trucks. This includes </w:t>
      </w:r>
      <w:r w:rsidR="000B1152">
        <w:t>adding</w:t>
      </w:r>
      <w:r w:rsidRPr="003F3B74">
        <w:t xml:space="preserve"> grapple trucks, which are essential for picking up large, bulky waste efficiently, reducing the need for manual labor and enhancing worker safety.</w:t>
      </w:r>
    </w:p>
    <w:p w14:paraId="1D1B56CA" w14:textId="77777777" w:rsidR="00727774" w:rsidRDefault="003A3BE1" w:rsidP="00727774">
      <w:pPr>
        <w:numPr>
          <w:ilvl w:val="0"/>
          <w:numId w:val="23"/>
        </w:numPr>
        <w:spacing w:after="0"/>
      </w:pPr>
      <w:r w:rsidRPr="00B43AA2">
        <w:rPr>
          <w:i/>
          <w:iCs/>
        </w:rPr>
        <w:t>Facilities:</w:t>
      </w:r>
      <w:r w:rsidRPr="003F3B74">
        <w:t xml:space="preserve"> Investment in sorting facilities, transfer stations, and recycling centers can be substantial but necessary for efficient operations. </w:t>
      </w:r>
    </w:p>
    <w:p w14:paraId="3CDD32F6" w14:textId="77777777" w:rsidR="00C523AC" w:rsidRDefault="00C523AC" w:rsidP="00C523AC">
      <w:pPr>
        <w:spacing w:after="0"/>
      </w:pPr>
    </w:p>
    <w:p w14:paraId="0CF8EE52" w14:textId="77777777" w:rsidR="00E15BF4" w:rsidRDefault="003A3BE1" w:rsidP="00E15BF4">
      <w:pPr>
        <w:pStyle w:val="Heading1"/>
      </w:pPr>
      <w:bookmarkStart w:id="15" w:name="_Toc199237968"/>
      <w:r>
        <w:t>Strategies for</w:t>
      </w:r>
      <w:r w:rsidR="002B6852">
        <w:t xml:space="preserve"> White Goods Management</w:t>
      </w:r>
      <w:bookmarkEnd w:id="15"/>
    </w:p>
    <w:p w14:paraId="44DB894B" w14:textId="77777777" w:rsidR="00BB52F3" w:rsidRPr="00BB52F3" w:rsidRDefault="003A3BE1" w:rsidP="00CE691C">
      <w:pPr>
        <w:pStyle w:val="BodyText"/>
      </w:pPr>
      <w:r w:rsidRPr="00BB52F3">
        <w:t xml:space="preserve">Communities aiming to enhance the efficiency and cost-effectiveness of their </w:t>
      </w:r>
      <w:r w:rsidR="00B43AA2">
        <w:t xml:space="preserve">white </w:t>
      </w:r>
      <w:r w:rsidR="000B1152">
        <w:t>goods</w:t>
      </w:r>
      <w:r w:rsidR="00B43AA2">
        <w:t xml:space="preserve"> </w:t>
      </w:r>
      <w:r w:rsidRPr="00BB52F3">
        <w:t xml:space="preserve">management services can adopt several strategic approaches. These strategies </w:t>
      </w:r>
      <w:r w:rsidR="000B1152">
        <w:t>improve service delivery and</w:t>
      </w:r>
      <w:r w:rsidRPr="00BB52F3">
        <w:t xml:space="preserve"> foster sustainability and community involvement.</w:t>
      </w:r>
    </w:p>
    <w:p w14:paraId="352EE35B" w14:textId="77777777" w:rsidR="00BB52F3" w:rsidRDefault="003A3BE1" w:rsidP="00482226">
      <w:pPr>
        <w:pStyle w:val="Heading2"/>
      </w:pPr>
      <w:bookmarkStart w:id="16" w:name="_Toc199237969"/>
      <w:r>
        <w:t>Establish Accessible Collection Programs</w:t>
      </w:r>
      <w:bookmarkEnd w:id="16"/>
    </w:p>
    <w:p w14:paraId="62D4DD1E" w14:textId="77777777" w:rsidR="007D293E" w:rsidRDefault="003A3BE1" w:rsidP="00482226">
      <w:pPr>
        <w:pStyle w:val="BodyText"/>
        <w:spacing w:after="0"/>
      </w:pPr>
      <w:r w:rsidRPr="007D293E">
        <w:t xml:space="preserve">Creating convenient collection options is essential for effective white goods management. Curbside pick-up services can make recycling more accessible for residents, reducing the chances of illegal dumping. Municipalities can offer scheduled or on-demand pick-up services, allowing residents </w:t>
      </w:r>
      <w:r w:rsidR="000B1152">
        <w:t>to dispose of bulky appliances easily</w:t>
      </w:r>
      <w:r w:rsidRPr="007D293E">
        <w:t xml:space="preserve">. </w:t>
      </w:r>
      <w:r w:rsidR="000B1152">
        <w:t>Smaller communities could require residents to schedule pick-up appointments to maximize efficiency</w:t>
      </w:r>
      <w:r w:rsidRPr="007D293E">
        <w:t>, enabling optimized route planning and better resource allocation.</w:t>
      </w:r>
      <w:r w:rsidRPr="007D293E">
        <w:br/>
      </w:r>
    </w:p>
    <w:p w14:paraId="1B33B78B" w14:textId="77777777" w:rsidR="009B1764" w:rsidRDefault="003A3BE1" w:rsidP="007F2D3A">
      <w:pPr>
        <w:pStyle w:val="BodyText"/>
        <w:spacing w:after="0"/>
      </w:pPr>
      <w:r w:rsidRPr="007D293E">
        <w:lastRenderedPageBreak/>
        <w:t xml:space="preserve">In addition to curbside collection, centralized drop-off locations, such as transfer stations or recycling centers, provide another convenient disposal method. These locations should be well-equipped to handle white goods and </w:t>
      </w:r>
      <w:r w:rsidR="000B1152">
        <w:t>be accessible to</w:t>
      </w:r>
      <w:r w:rsidRPr="007D293E">
        <w:t xml:space="preserve"> urban and rural communities. Clear signage, extended operating hours, and public promotion can further increase participation.</w:t>
      </w:r>
    </w:p>
    <w:p w14:paraId="2A151BB3" w14:textId="77777777" w:rsidR="008E498D" w:rsidRDefault="008E498D" w:rsidP="00482226">
      <w:pPr>
        <w:pStyle w:val="BodyText"/>
        <w:spacing w:after="0"/>
      </w:pPr>
    </w:p>
    <w:p w14:paraId="06D47175" w14:textId="77777777" w:rsidR="00121E45" w:rsidRDefault="003A3BE1" w:rsidP="00121E45">
      <w:pPr>
        <w:pStyle w:val="Heading2"/>
      </w:pPr>
      <w:bookmarkStart w:id="17" w:name="_Toc199237970"/>
      <w:r>
        <w:t>Collaboration with Certified Recyclers</w:t>
      </w:r>
      <w:bookmarkEnd w:id="17"/>
    </w:p>
    <w:p w14:paraId="1F11374D" w14:textId="77777777" w:rsidR="008E498D" w:rsidRPr="008E498D" w:rsidRDefault="003A3BE1" w:rsidP="008E498D">
      <w:pPr>
        <w:pStyle w:val="BodyText"/>
        <w:spacing w:after="0"/>
      </w:pPr>
      <w:r w:rsidRPr="008E498D">
        <w:t>Partnering with certified recycling facilities ensures that white goods are processed safely and responsibly. Many appliances, such as refrigerators and</w:t>
      </w:r>
      <w:r w:rsidR="007F2D3A">
        <w:t xml:space="preserve"> AC units</w:t>
      </w:r>
      <w:r w:rsidRPr="008E498D">
        <w:t xml:space="preserve">, contain hazardous substances like Freon, a refrigerant regulated under the Clean Air Act due to its ozone-depleting properties. To minimize </w:t>
      </w:r>
      <w:r w:rsidR="000B1152">
        <w:t>environmental risks and comply with regulations, communities can collaborate with certified recyclers</w:t>
      </w:r>
      <w:r w:rsidRPr="008E498D">
        <w:t xml:space="preserve"> to </w:t>
      </w:r>
      <w:r w:rsidR="00C523AC">
        <w:t>properly handle and dispose of these materials</w:t>
      </w:r>
      <w:r w:rsidRPr="008E498D">
        <w:t xml:space="preserve">. These facilities </w:t>
      </w:r>
      <w:r w:rsidR="000B1152">
        <w:t>have</w:t>
      </w:r>
      <w:r w:rsidRPr="008E498D">
        <w:t xml:space="preserve"> the technology and trained personnel to extract and store refrigerants safely before recycling or disposal.</w:t>
      </w:r>
    </w:p>
    <w:p w14:paraId="72833560" w14:textId="77777777" w:rsidR="00121E45" w:rsidRDefault="00121E45" w:rsidP="008E498D">
      <w:pPr>
        <w:pStyle w:val="BodyText"/>
        <w:spacing w:after="0"/>
      </w:pPr>
    </w:p>
    <w:p w14:paraId="2EA38AC1" w14:textId="77777777" w:rsidR="008E498D" w:rsidRDefault="003A3BE1" w:rsidP="008E498D">
      <w:pPr>
        <w:pStyle w:val="BodyText"/>
        <w:spacing w:after="0"/>
      </w:pPr>
      <w:r w:rsidRPr="008E498D">
        <w:t xml:space="preserve">Some programs may require residents to remove Freon from appliances before pick-up or drop-off. In such cases, municipalities </w:t>
      </w:r>
      <w:r w:rsidR="00121E45">
        <w:t>c</w:t>
      </w:r>
      <w:r w:rsidRPr="008E498D">
        <w:t xml:space="preserve">ould establish partnerships with licensed HVAC technicians or certified appliance service providers who can remove the refrigerant in compliance with </w:t>
      </w:r>
      <w:r w:rsidR="00121E45">
        <w:t xml:space="preserve">Texas </w:t>
      </w:r>
      <w:r w:rsidRPr="008E498D">
        <w:t xml:space="preserve">law. Residents should </w:t>
      </w:r>
      <w:r w:rsidR="000B1152">
        <w:t>have</w:t>
      </w:r>
      <w:r w:rsidRPr="008E498D">
        <w:t xml:space="preserve"> a list of approved technicians or companies to ensure proper handling. This approach not only safeguards the environment but also streamlines the recycling process, as appliances with Freon already removed can be processed more efficiently.</w:t>
      </w:r>
    </w:p>
    <w:p w14:paraId="530ED0B9" w14:textId="77777777" w:rsidR="00DD51CA" w:rsidRDefault="00DD51CA" w:rsidP="008E498D">
      <w:pPr>
        <w:pStyle w:val="BodyText"/>
        <w:spacing w:after="0"/>
      </w:pPr>
    </w:p>
    <w:p w14:paraId="7A6A3566" w14:textId="77777777" w:rsidR="00DD51CA" w:rsidRDefault="003A3BE1" w:rsidP="00DD51CA">
      <w:pPr>
        <w:pStyle w:val="Heading2"/>
      </w:pPr>
      <w:bookmarkStart w:id="18" w:name="_Toc199237971"/>
      <w:r>
        <w:t>Promote Reuse</w:t>
      </w:r>
      <w:bookmarkEnd w:id="18"/>
    </w:p>
    <w:p w14:paraId="578F9558" w14:textId="77777777" w:rsidR="00DD51CA" w:rsidRPr="00DD51CA" w:rsidRDefault="003A3BE1" w:rsidP="00DD51CA">
      <w:pPr>
        <w:pStyle w:val="BodyText"/>
        <w:spacing w:after="0"/>
      </w:pPr>
      <w:r w:rsidRPr="00DD51CA">
        <w:t>Encouraging the reuse and refurbishment of white goods can significantly reduce waste and extend the lifespan of appliances. Municipalities can partner with local reuse stores, non-profits, or businesses that refurbish old appliances for resale or donation. Appliances that are still functional or repairable can be diverted from the waste stream, benefiting low-income households and reducing the demand for new products.</w:t>
      </w:r>
      <w:r w:rsidRPr="00DD51CA">
        <w:br/>
      </w:r>
    </w:p>
    <w:p w14:paraId="3A614495" w14:textId="77777777" w:rsidR="00121E45" w:rsidRDefault="003A3BE1" w:rsidP="00482226">
      <w:pPr>
        <w:pStyle w:val="Heading2"/>
      </w:pPr>
      <w:bookmarkStart w:id="19" w:name="_Toc199237972"/>
      <w:r>
        <w:t>Public Education Programs</w:t>
      </w:r>
      <w:bookmarkEnd w:id="19"/>
    </w:p>
    <w:p w14:paraId="4090EC62" w14:textId="77777777" w:rsidR="00121E45" w:rsidRDefault="003A3BE1" w:rsidP="00121E45">
      <w:pPr>
        <w:pStyle w:val="BodyText"/>
      </w:pPr>
      <w:r>
        <w:t xml:space="preserve">Public education is a critical component of successful white goods management programs. Awareness campaigns can highlight the environmental importance of recycling white goods and inform residents about available services. For example, information on </w:t>
      </w:r>
      <w:r w:rsidR="000B1152">
        <w:t xml:space="preserve">hazardous substances and potential risks in appliances </w:t>
      </w:r>
      <w:r>
        <w:t xml:space="preserve">can motivate residents to dispose of items </w:t>
      </w:r>
      <w:r w:rsidR="000B1152">
        <w:t>correctly</w:t>
      </w:r>
      <w:r>
        <w:t>.</w:t>
      </w:r>
    </w:p>
    <w:p w14:paraId="12C946CB" w14:textId="77777777" w:rsidR="00121E45" w:rsidRPr="00121E45" w:rsidRDefault="003A3BE1" w:rsidP="00121E45">
      <w:pPr>
        <w:pStyle w:val="BodyText"/>
      </w:pPr>
      <w:r>
        <w:t xml:space="preserve">Communities should also offer clear preparation guidelines, such as removing doors, </w:t>
      </w:r>
      <w:r w:rsidR="007F2D3A">
        <w:t>F</w:t>
      </w:r>
      <w:r>
        <w:t>reon</w:t>
      </w:r>
      <w:r w:rsidR="007F2D3A">
        <w:t xml:space="preserve"> reclamation</w:t>
      </w:r>
      <w:r>
        <w:t xml:space="preserve">, draining fluids, or securing loose parts to make collection safer and more efficient. Outreach through social media, websites, and local events ensures that this information reaches a </w:t>
      </w:r>
      <w:r w:rsidR="000B1152">
        <w:t>broad</w:t>
      </w:r>
      <w:r>
        <w:t xml:space="preserve"> audience, fostering community engagement.</w:t>
      </w:r>
    </w:p>
    <w:p w14:paraId="4EAD8F65" w14:textId="77777777" w:rsidR="00121E45" w:rsidRDefault="003A3BE1" w:rsidP="00482226">
      <w:pPr>
        <w:pStyle w:val="Heading2"/>
      </w:pPr>
      <w:bookmarkStart w:id="20" w:name="_Toc199237973"/>
      <w:r>
        <w:t>Regulatory Measures and Incentives</w:t>
      </w:r>
      <w:bookmarkEnd w:id="20"/>
    </w:p>
    <w:p w14:paraId="7362F1A0" w14:textId="77777777" w:rsidR="007F2D3A" w:rsidRPr="001158BA" w:rsidRDefault="003A3BE1" w:rsidP="007F2D3A">
      <w:pPr>
        <w:pStyle w:val="BodyText"/>
      </w:pPr>
      <w:r w:rsidRPr="001158BA">
        <w:t xml:space="preserve">Regulatory measures and incentives can enhance white goods management by ensuring proper disposal, promoting recycling, and reducing illegal dumping. Strong regulations establish clear compliance requirements, while incentives encourage consumer participation in responsible appliance disposal. </w:t>
      </w:r>
      <w:r w:rsidR="000B1152">
        <w:lastRenderedPageBreak/>
        <w:t>Municipalities can create a comprehensive waste management strategy that supports environmental sustainability and reduces landfill waste by implementing local policies, financial incentives, and manufacturer take-back programs</w:t>
      </w:r>
      <w:r w:rsidRPr="001158BA">
        <w:t xml:space="preserve">. </w:t>
      </w:r>
    </w:p>
    <w:p w14:paraId="35DC8275" w14:textId="77777777" w:rsidR="00121E45" w:rsidRDefault="003A3BE1" w:rsidP="00121E45">
      <w:pPr>
        <w:pStyle w:val="Heading3"/>
      </w:pPr>
      <w:bookmarkStart w:id="21" w:name="_Toc199237974"/>
      <w:r>
        <w:t>Local Regulatory Measures</w:t>
      </w:r>
      <w:bookmarkEnd w:id="21"/>
    </w:p>
    <w:p w14:paraId="67859BBE" w14:textId="77777777" w:rsidR="00121E45" w:rsidRDefault="003A3BE1" w:rsidP="00121E45">
      <w:pPr>
        <w:pStyle w:val="BodyText"/>
      </w:pPr>
      <w:r w:rsidRPr="00121E45">
        <w:t>Strong regulatory frameworks can support white goods management by ensuring compliance and accountability. Policies can require residents or businesses to provide proof of proper disposal or recycling through receipts or permits. Regulations should also include penalties for illegal dumping to deter improper disposal and offset cleanup costs.</w:t>
      </w:r>
    </w:p>
    <w:p w14:paraId="0BB4AEAE" w14:textId="77777777" w:rsidR="00121E45" w:rsidRDefault="003A3BE1" w:rsidP="00121E45">
      <w:pPr>
        <w:pStyle w:val="Heading3"/>
      </w:pPr>
      <w:bookmarkStart w:id="22" w:name="_Toc199237975"/>
      <w:r>
        <w:t>Incentive Programs</w:t>
      </w:r>
      <w:bookmarkEnd w:id="22"/>
    </w:p>
    <w:p w14:paraId="2D9DF6D8" w14:textId="77777777" w:rsidR="00121E45" w:rsidRDefault="003A3BE1" w:rsidP="00121E45">
      <w:pPr>
        <w:pStyle w:val="BodyText"/>
      </w:pPr>
      <w:r w:rsidRPr="00121E45">
        <w:t xml:space="preserve">Incentive programs can encourage residents </w:t>
      </w:r>
      <w:r w:rsidR="000B1152">
        <w:t>to participate actively in white goods recycling initiatives</w:t>
      </w:r>
      <w:r w:rsidRPr="00121E45">
        <w:t xml:space="preserve">. Offering rebates or discounts on </w:t>
      </w:r>
      <w:r w:rsidR="000B1152">
        <w:t>purchasing</w:t>
      </w:r>
      <w:r w:rsidRPr="00121E45">
        <w:t xml:space="preserve"> new appliances when old ones are recycled is an effective way to motivate consumers. Similarly, providing utility bill credits or vouchers for other community services can make recycling programs more appealing and accessible. These incentives reduce the financial burden on residents while promoting environmentally responsible behavior. Municipalities can partner with local businesses or utility compani</w:t>
      </w:r>
      <w:r w:rsidRPr="00121E45">
        <w:t>es to implement these programs, ensuring a broad reach and maximizing their impact.</w:t>
      </w:r>
    </w:p>
    <w:p w14:paraId="201387B3" w14:textId="77777777" w:rsidR="00121E45" w:rsidRDefault="003A3BE1" w:rsidP="00121E45">
      <w:pPr>
        <w:pStyle w:val="Heading3"/>
      </w:pPr>
      <w:bookmarkStart w:id="23" w:name="_Toc199237976"/>
      <w:r>
        <w:t>Take-Back Programs</w:t>
      </w:r>
      <w:bookmarkEnd w:id="23"/>
    </w:p>
    <w:p w14:paraId="28499F97" w14:textId="77777777" w:rsidR="00121E45" w:rsidRDefault="003A3BE1" w:rsidP="00121E45">
      <w:pPr>
        <w:pStyle w:val="BodyText"/>
      </w:pPr>
      <w:r w:rsidRPr="00121E45">
        <w:t xml:space="preserve">Engaging manufacturers through </w:t>
      </w:r>
      <w:r w:rsidR="00DB011C">
        <w:t>product stewardship programs and E</w:t>
      </w:r>
      <w:r w:rsidRPr="00121E45">
        <w:t xml:space="preserve">xtended </w:t>
      </w:r>
      <w:r w:rsidR="00DB011C">
        <w:t>P</w:t>
      </w:r>
      <w:r w:rsidRPr="00121E45">
        <w:t xml:space="preserve">roducer </w:t>
      </w:r>
      <w:r w:rsidR="00DB011C">
        <w:t>R</w:t>
      </w:r>
      <w:r w:rsidRPr="00121E45">
        <w:t xml:space="preserve">esponsibility (EPR) initiatives is another important strategy for managing white goods. These programs require or encourage manufacturers to take accountability for the lifecycle of their products, including their eventual disposal. </w:t>
      </w:r>
      <w:r w:rsidR="000B1152">
        <w:t>Municipalities can ensure consumers have convenient options for recycling old appliances by mandating or incentivizing manufacturers to establish take-back programs</w:t>
      </w:r>
      <w:r w:rsidRPr="00121E45">
        <w:t>. Take-back programs simplify the recycling process for residents while reducing the burden on local governments. C</w:t>
      </w:r>
      <w:r w:rsidRPr="00121E45">
        <w:t>ollaborative efforts between manufacturers, retailers, and municipalities can create streamlined, effective systems for managing white goods in an environmentally sustainable manner.</w:t>
      </w:r>
    </w:p>
    <w:p w14:paraId="2B7C3B39" w14:textId="77777777" w:rsidR="00BB52F3" w:rsidRPr="00BB52F3" w:rsidRDefault="003A3BE1" w:rsidP="00482226">
      <w:pPr>
        <w:pStyle w:val="Heading2"/>
      </w:pPr>
      <w:bookmarkStart w:id="24" w:name="_Toc199237977"/>
      <w:r w:rsidRPr="00BB52F3">
        <w:t>Regional Collaboration</w:t>
      </w:r>
      <w:bookmarkEnd w:id="24"/>
    </w:p>
    <w:p w14:paraId="57F8CB9A" w14:textId="77777777" w:rsidR="009B1764" w:rsidRPr="009B1764" w:rsidRDefault="003A3BE1" w:rsidP="007F2D3A">
      <w:pPr>
        <w:pStyle w:val="BodyText"/>
        <w:rPr>
          <w:rFonts w:eastAsia="Times New Roman"/>
        </w:rPr>
      </w:pPr>
      <w:r w:rsidRPr="009B1764">
        <w:rPr>
          <w:rFonts w:eastAsia="Times New Roman"/>
        </w:rPr>
        <w:t>Regional collaboration among neighboring communities can significantly enhance the efficiency and cost-effectiveness of managing</w:t>
      </w:r>
      <w:r w:rsidR="009B7343">
        <w:rPr>
          <w:rFonts w:eastAsia="Times New Roman"/>
        </w:rPr>
        <w:t xml:space="preserve"> white goods</w:t>
      </w:r>
      <w:r w:rsidRPr="009B1764">
        <w:rPr>
          <w:rFonts w:eastAsia="Times New Roman"/>
        </w:rPr>
        <w:t>. This collaborative approach typically involves two key strategies:</w:t>
      </w:r>
    </w:p>
    <w:p w14:paraId="7EA7C13C" w14:textId="77777777" w:rsidR="00AC0AD7" w:rsidRDefault="003A3BE1" w:rsidP="00AC0AD7">
      <w:pPr>
        <w:pStyle w:val="Heading3"/>
        <w:rPr>
          <w:rFonts w:eastAsia="Times New Roman"/>
        </w:rPr>
      </w:pPr>
      <w:bookmarkStart w:id="25" w:name="_Toc199237978"/>
      <w:r w:rsidRPr="009B1764">
        <w:rPr>
          <w:rFonts w:eastAsia="Times New Roman"/>
          <w:bCs/>
        </w:rPr>
        <w:t>Shared Services</w:t>
      </w:r>
      <w:bookmarkEnd w:id="25"/>
    </w:p>
    <w:p w14:paraId="04AD2964" w14:textId="77777777" w:rsidR="009B1764" w:rsidRPr="009B1764" w:rsidRDefault="003A3BE1" w:rsidP="00AC0AD7">
      <w:pPr>
        <w:pStyle w:val="BodyText"/>
        <w:rPr>
          <w:rFonts w:eastAsia="Times New Roman"/>
        </w:rPr>
      </w:pPr>
      <w:r>
        <w:rPr>
          <w:rFonts w:eastAsia="Times New Roman"/>
        </w:rPr>
        <w:t>Municipalities can share services such as white goods collection, processing, and recycling by partnering with neighboring communities</w:t>
      </w:r>
      <w:r w:rsidRPr="009B1764">
        <w:rPr>
          <w:rFonts w:eastAsia="Times New Roman"/>
        </w:rPr>
        <w:t xml:space="preserve">. This </w:t>
      </w:r>
      <w:r>
        <w:rPr>
          <w:rFonts w:eastAsia="Times New Roman"/>
        </w:rPr>
        <w:t>reduces the individual costs for each participating community by spreading out expenses and</w:t>
      </w:r>
      <w:r w:rsidRPr="009B1764">
        <w:rPr>
          <w:rFonts w:eastAsia="Times New Roman"/>
        </w:rPr>
        <w:t xml:space="preserve"> enhances their bargaining power when negotiating with service providers. Shared services might include joint waste processing facilities, shared staffing for specialized roles, or communal educational programs about </w:t>
      </w:r>
      <w:r w:rsidR="009B7343">
        <w:rPr>
          <w:rFonts w:eastAsia="Times New Roman"/>
        </w:rPr>
        <w:t>white good</w:t>
      </w:r>
      <w:r w:rsidR="0043311B">
        <w:rPr>
          <w:rFonts w:eastAsia="Times New Roman"/>
        </w:rPr>
        <w:t>s</w:t>
      </w:r>
      <w:r w:rsidR="009B7343">
        <w:rPr>
          <w:rFonts w:eastAsia="Times New Roman"/>
        </w:rPr>
        <w:t xml:space="preserve"> </w:t>
      </w:r>
      <w:r w:rsidRPr="009B1764">
        <w:rPr>
          <w:rFonts w:eastAsia="Times New Roman"/>
        </w:rPr>
        <w:t>recycling.</w:t>
      </w:r>
    </w:p>
    <w:p w14:paraId="021987EC" w14:textId="77777777" w:rsidR="00AC0AD7" w:rsidRDefault="003A3BE1" w:rsidP="00AC0AD7">
      <w:pPr>
        <w:pStyle w:val="Heading3"/>
        <w:rPr>
          <w:rFonts w:eastAsia="Times New Roman"/>
        </w:rPr>
      </w:pPr>
      <w:bookmarkStart w:id="26" w:name="_Toc199237979"/>
      <w:r w:rsidRPr="009B1764">
        <w:rPr>
          <w:rFonts w:eastAsia="Times New Roman"/>
          <w:bCs/>
        </w:rPr>
        <w:t>Joint Contracts</w:t>
      </w:r>
      <w:bookmarkEnd w:id="26"/>
    </w:p>
    <w:p w14:paraId="28800AC1" w14:textId="77777777" w:rsidR="009B1764" w:rsidRDefault="003A3BE1" w:rsidP="00AC0AD7">
      <w:pPr>
        <w:pStyle w:val="BodyText"/>
      </w:pPr>
      <w:r w:rsidRPr="00AC0AD7">
        <w:t>Collaborating communities can issue joint Requests for Proposals (RFPs) for w</w:t>
      </w:r>
      <w:r w:rsidR="009B7343">
        <w:t>hite good</w:t>
      </w:r>
      <w:r w:rsidRPr="00AC0AD7">
        <w:t xml:space="preserve"> management services. This approach </w:t>
      </w:r>
      <w:r w:rsidR="000B1152">
        <w:t>attracts</w:t>
      </w:r>
      <w:r w:rsidRPr="00AC0AD7">
        <w:t xml:space="preserve"> more competitive bids from service providers who value the larger, consolidated contracts. </w:t>
      </w:r>
      <w:r w:rsidR="000B1152">
        <w:t xml:space="preserve">Municipalities can secure more favorable terms and lower prices by pooling their </w:t>
      </w:r>
      <w:r w:rsidR="000B1152">
        <w:lastRenderedPageBreak/>
        <w:t>needs</w:t>
      </w:r>
      <w:r w:rsidRPr="00AC0AD7">
        <w:t xml:space="preserve">, benefiting from economies of scale. This </w:t>
      </w:r>
      <w:r w:rsidR="000B1152">
        <w:t>reduces costs and leads</w:t>
      </w:r>
      <w:r w:rsidRPr="00AC0AD7">
        <w:t xml:space="preserve"> to improved service quality due to the increased financial incentive for contractors.</w:t>
      </w:r>
    </w:p>
    <w:p w14:paraId="5329536C" w14:textId="77777777" w:rsidR="00DA6198" w:rsidRDefault="00DA6198" w:rsidP="00AC0AD7">
      <w:pPr>
        <w:pStyle w:val="BodyText"/>
      </w:pPr>
    </w:p>
    <w:p w14:paraId="737247BF" w14:textId="77777777" w:rsidR="001158BA" w:rsidRDefault="003A3BE1" w:rsidP="002B6852">
      <w:pPr>
        <w:pStyle w:val="Heading1"/>
      </w:pPr>
      <w:bookmarkStart w:id="27" w:name="_Toc199237980"/>
      <w:r>
        <w:t>Incorporating White Goods Management into RFPs</w:t>
      </w:r>
      <w:bookmarkEnd w:id="27"/>
    </w:p>
    <w:p w14:paraId="023771B6" w14:textId="77777777" w:rsidR="002B6852" w:rsidRDefault="003A3BE1" w:rsidP="002B6852">
      <w:pPr>
        <w:spacing w:after="0"/>
      </w:pPr>
      <w:r w:rsidRPr="00D6412D">
        <w:t>When incorporating white goods management into RFPs, it is essential to clearly define the scope of services to ensure proposers fully understand the community's needs. This structured approach facilitates the selection of qualified contractors while enhancing service efficiency and compliance with environmental regulations.</w:t>
      </w:r>
    </w:p>
    <w:p w14:paraId="24120865" w14:textId="77777777" w:rsidR="002B6852" w:rsidRDefault="003A3BE1" w:rsidP="002B6852">
      <w:pPr>
        <w:pStyle w:val="Heading2"/>
      </w:pPr>
      <w:bookmarkStart w:id="28" w:name="_Toc193096358"/>
      <w:bookmarkStart w:id="29" w:name="_Toc199237981"/>
      <w:r>
        <w:t>Defining Service Level Options</w:t>
      </w:r>
      <w:bookmarkEnd w:id="28"/>
      <w:bookmarkEnd w:id="29"/>
      <w:r>
        <w:t xml:space="preserve"> </w:t>
      </w:r>
    </w:p>
    <w:p w14:paraId="62D8C3CA" w14:textId="77777777" w:rsidR="00D6412D" w:rsidRPr="00D6412D" w:rsidRDefault="003A3BE1" w:rsidP="00D6412D">
      <w:pPr>
        <w:spacing w:after="0"/>
      </w:pPr>
      <w:bookmarkStart w:id="30" w:name="_Hlk193100949"/>
      <w:r w:rsidRPr="00D6412D">
        <w:t>RFPs should specify different service levels for white goods collection, including:</w:t>
      </w:r>
    </w:p>
    <w:p w14:paraId="30DBF699" w14:textId="77777777" w:rsidR="00D6412D" w:rsidRPr="00D6412D" w:rsidRDefault="003A3BE1" w:rsidP="00D6412D">
      <w:pPr>
        <w:numPr>
          <w:ilvl w:val="0"/>
          <w:numId w:val="37"/>
        </w:numPr>
        <w:spacing w:after="0"/>
      </w:pPr>
      <w:r w:rsidRPr="00D6412D">
        <w:rPr>
          <w:i/>
          <w:iCs/>
        </w:rPr>
        <w:t>On-Call Service</w:t>
      </w:r>
      <w:r w:rsidRPr="00D6412D">
        <w:rPr>
          <w:b/>
          <w:bCs/>
        </w:rPr>
        <w:t>:</w:t>
      </w:r>
      <w:r w:rsidRPr="00D6412D">
        <w:t xml:space="preserve"> Residents can request pick-up as needed, with defined response times.</w:t>
      </w:r>
    </w:p>
    <w:p w14:paraId="019019BD" w14:textId="77777777" w:rsidR="00D6412D" w:rsidRPr="00D6412D" w:rsidRDefault="003A3BE1" w:rsidP="00D6412D">
      <w:pPr>
        <w:numPr>
          <w:ilvl w:val="0"/>
          <w:numId w:val="37"/>
        </w:numPr>
        <w:spacing w:after="0"/>
      </w:pPr>
      <w:r w:rsidRPr="00D6412D">
        <w:rPr>
          <w:i/>
          <w:iCs/>
        </w:rPr>
        <w:t>Scheduled Collection:</w:t>
      </w:r>
      <w:r w:rsidRPr="00D6412D">
        <w:t xml:space="preserve"> Regularly scheduled pick-ups, such as monthly or quarterly, with clearly communicated dates.</w:t>
      </w:r>
    </w:p>
    <w:p w14:paraId="10380616" w14:textId="77777777" w:rsidR="00D6412D" w:rsidRPr="00D6412D" w:rsidRDefault="003A3BE1" w:rsidP="00D6412D">
      <w:pPr>
        <w:numPr>
          <w:ilvl w:val="0"/>
          <w:numId w:val="37"/>
        </w:numPr>
        <w:spacing w:after="0"/>
      </w:pPr>
      <w:r w:rsidRPr="00D6412D">
        <w:rPr>
          <w:i/>
          <w:iCs/>
        </w:rPr>
        <w:t xml:space="preserve">Drop-Off Programs: </w:t>
      </w:r>
      <w:r w:rsidRPr="00D6412D">
        <w:t>Designated sites where residents can bring white goods for proper disposal.</w:t>
      </w:r>
    </w:p>
    <w:p w14:paraId="504E23BA" w14:textId="77777777" w:rsidR="00D6412D" w:rsidRDefault="00D6412D" w:rsidP="002B6852">
      <w:pPr>
        <w:spacing w:after="0"/>
      </w:pPr>
    </w:p>
    <w:p w14:paraId="60BD8294" w14:textId="77777777" w:rsidR="002B6852" w:rsidRDefault="003A3BE1" w:rsidP="002B6852">
      <w:pPr>
        <w:spacing w:after="0"/>
      </w:pPr>
      <w:r w:rsidRPr="00D6412D">
        <w:t>Additionally, enhanced service options, such as expanded pick-up limits or expedited services, should be detailed with associated costs. Proposals should encourage innovative service models that optimize efficiency and reduce costs.</w:t>
      </w:r>
    </w:p>
    <w:p w14:paraId="61474E6A" w14:textId="77777777" w:rsidR="00D6412D" w:rsidRDefault="003A3BE1" w:rsidP="002B6852">
      <w:pPr>
        <w:pStyle w:val="Heading2"/>
      </w:pPr>
      <w:bookmarkStart w:id="31" w:name="_Toc199237982"/>
      <w:bookmarkStart w:id="32" w:name="_Toc193096359"/>
      <w:bookmarkEnd w:id="30"/>
      <w:r>
        <w:t>Refrigerant Reclamation Requirements</w:t>
      </w:r>
      <w:bookmarkEnd w:id="31"/>
    </w:p>
    <w:p w14:paraId="079832DF" w14:textId="77777777" w:rsidR="00D6412D" w:rsidRPr="00D6412D" w:rsidRDefault="003A3BE1" w:rsidP="00D6412D">
      <w:pPr>
        <w:pStyle w:val="BodyText"/>
        <w:rPr>
          <w:rFonts w:eastAsia="Times New Roman"/>
        </w:rPr>
      </w:pPr>
      <w:r w:rsidRPr="00D6412D">
        <w:rPr>
          <w:rFonts w:eastAsia="Times New Roman"/>
        </w:rPr>
        <w:t xml:space="preserve">To comply with environmental regulations, the RFP must specify whether refrigerators, freezers, and air conditioning units require </w:t>
      </w:r>
      <w:r w:rsidRPr="00B901C1">
        <w:rPr>
          <w:rFonts w:eastAsia="Times New Roman"/>
        </w:rPr>
        <w:t>Freon reclamation</w:t>
      </w:r>
      <w:r w:rsidRPr="00D6412D">
        <w:rPr>
          <w:rFonts w:eastAsia="Times New Roman"/>
        </w:rPr>
        <w:t xml:space="preserve"> before collection or drop-off. Options include:</w:t>
      </w:r>
    </w:p>
    <w:p w14:paraId="74E439E0" w14:textId="77777777" w:rsidR="00D6412D" w:rsidRPr="00D6412D" w:rsidRDefault="003A3BE1" w:rsidP="00D6412D">
      <w:pPr>
        <w:pStyle w:val="BodyText"/>
        <w:numPr>
          <w:ilvl w:val="0"/>
          <w:numId w:val="39"/>
        </w:numPr>
        <w:rPr>
          <w:rFonts w:eastAsia="Times New Roman"/>
        </w:rPr>
      </w:pPr>
      <w:r w:rsidRPr="00B901C1">
        <w:rPr>
          <w:rFonts w:eastAsia="Times New Roman"/>
          <w:i/>
          <w:iCs/>
        </w:rPr>
        <w:t>Pre-Collection Reclamation:</w:t>
      </w:r>
      <w:r w:rsidRPr="00D6412D">
        <w:rPr>
          <w:rFonts w:eastAsia="Times New Roman"/>
        </w:rPr>
        <w:t xml:space="preserve"> Residents must provide proof of refrigerant removal by a certified technician before pick-up.</w:t>
      </w:r>
    </w:p>
    <w:p w14:paraId="728D2E4C" w14:textId="77777777" w:rsidR="00D6412D" w:rsidRPr="00D6412D" w:rsidRDefault="003A3BE1" w:rsidP="00D6412D">
      <w:pPr>
        <w:pStyle w:val="BodyText"/>
        <w:numPr>
          <w:ilvl w:val="0"/>
          <w:numId w:val="39"/>
        </w:numPr>
        <w:rPr>
          <w:rFonts w:eastAsia="Times New Roman"/>
        </w:rPr>
      </w:pPr>
      <w:r w:rsidRPr="00B901C1">
        <w:rPr>
          <w:rFonts w:eastAsia="Times New Roman"/>
          <w:i/>
          <w:iCs/>
        </w:rPr>
        <w:t>Contractor-Managed Reclamation:</w:t>
      </w:r>
      <w:r w:rsidRPr="00D6412D">
        <w:rPr>
          <w:rFonts w:eastAsia="Times New Roman"/>
        </w:rPr>
        <w:t xml:space="preserve"> The selected contractor is responsible for safe refrigerant recovery before disposal, with clear guidelines on compliance and associated costs.</w:t>
      </w:r>
    </w:p>
    <w:p w14:paraId="2D36176A" w14:textId="77777777" w:rsidR="00D6412D" w:rsidRPr="00C523AC" w:rsidRDefault="003A3BE1" w:rsidP="00C523AC">
      <w:pPr>
        <w:pStyle w:val="BodyText"/>
        <w:numPr>
          <w:ilvl w:val="0"/>
          <w:numId w:val="39"/>
        </w:numPr>
        <w:rPr>
          <w:rFonts w:eastAsia="Times New Roman"/>
        </w:rPr>
      </w:pPr>
      <w:r w:rsidRPr="00B901C1">
        <w:rPr>
          <w:rFonts w:eastAsia="Times New Roman"/>
          <w:i/>
          <w:iCs/>
        </w:rPr>
        <w:t>Drop-Off Facility Requirements:</w:t>
      </w:r>
      <w:r w:rsidRPr="00D6412D">
        <w:rPr>
          <w:rFonts w:eastAsia="Times New Roman"/>
        </w:rPr>
        <w:t xml:space="preserve"> Facilities accepting white goods must have proper refrigerant removal protocols, with disposal documentation as required by law.</w:t>
      </w:r>
    </w:p>
    <w:p w14:paraId="0F2D1673" w14:textId="77777777" w:rsidR="002B6852" w:rsidRDefault="003A3BE1" w:rsidP="002B6852">
      <w:pPr>
        <w:pStyle w:val="Heading2"/>
      </w:pPr>
      <w:bookmarkStart w:id="33" w:name="_Toc199237983"/>
      <w:r>
        <w:t>Cost Comparison and Evaluation</w:t>
      </w:r>
      <w:bookmarkEnd w:id="32"/>
      <w:bookmarkEnd w:id="33"/>
      <w:r>
        <w:t xml:space="preserve"> </w:t>
      </w:r>
    </w:p>
    <w:p w14:paraId="4FC3048E" w14:textId="77777777" w:rsidR="002B6852" w:rsidRDefault="003A3BE1" w:rsidP="002B6852">
      <w:pPr>
        <w:spacing w:after="0"/>
      </w:pPr>
      <w:r w:rsidRPr="00D6412D">
        <w:t>RFPs should request detailed cost breakdowns, ensuring transparency in pricing, including all capital, operational, and regulatory compliance costs. Cost evaluations should consider service quality, potential long-term savings, and environmental compliance to determine the best value for the community.</w:t>
      </w:r>
    </w:p>
    <w:p w14:paraId="0792A012" w14:textId="77777777" w:rsidR="002B6852" w:rsidRDefault="003A3BE1" w:rsidP="002B6852">
      <w:pPr>
        <w:pStyle w:val="Heading2"/>
      </w:pPr>
      <w:bookmarkStart w:id="34" w:name="_Toc193096360"/>
      <w:bookmarkStart w:id="35" w:name="_Toc199237984"/>
      <w:r>
        <w:lastRenderedPageBreak/>
        <w:t>Flexibility in Contracting</w:t>
      </w:r>
      <w:bookmarkEnd w:id="34"/>
      <w:bookmarkEnd w:id="35"/>
      <w:r>
        <w:t xml:space="preserve"> </w:t>
      </w:r>
    </w:p>
    <w:p w14:paraId="1F1375E8" w14:textId="77777777" w:rsidR="002B6852" w:rsidRDefault="003A3BE1" w:rsidP="002B6852">
      <w:pPr>
        <w:spacing w:after="0"/>
      </w:pPr>
      <w:r w:rsidRPr="00207947">
        <w:t xml:space="preserve">To accommodate changing community needs, RFPs should incorporate flexibility by allowing adjustable service levels based on demand trends, ensuring services remain efficient and responsive. Additionally, they should include incentives for contractors who exceed efficiency and compliance targets, encouraging high performance and innovation. At the same time, penalties for non-compliance should be established to maintain accountability and consistent service quality, ensuring that contractual obligations are </w:t>
      </w:r>
      <w:r w:rsidRPr="00207947">
        <w:t>met effectively.</w:t>
      </w:r>
    </w:p>
    <w:p w14:paraId="489F14EE" w14:textId="77777777" w:rsidR="002B6852" w:rsidRDefault="003A3BE1" w:rsidP="002B6852">
      <w:pPr>
        <w:pStyle w:val="Heading2"/>
      </w:pPr>
      <w:bookmarkStart w:id="36" w:name="_Toc193096361"/>
      <w:bookmarkStart w:id="37" w:name="_Toc199237985"/>
      <w:r>
        <w:t>Comprehensive RFP Components</w:t>
      </w:r>
      <w:bookmarkEnd w:id="36"/>
      <w:bookmarkEnd w:id="37"/>
      <w:r>
        <w:t xml:space="preserve"> </w:t>
      </w:r>
    </w:p>
    <w:p w14:paraId="19F2CB86" w14:textId="77777777" w:rsidR="002B6852" w:rsidRPr="00207947" w:rsidRDefault="003A3BE1" w:rsidP="002B6852">
      <w:pPr>
        <w:spacing w:after="0"/>
      </w:pPr>
      <w:r w:rsidRPr="00207947">
        <w:t xml:space="preserve">A well-structured RFP should clearly define key service components to ensure efficient and transparent white goods management. It should outline scheduling options, including on-call, scheduled, and drop-off service structures, to provide flexibility for residents. Additionally, collection and handling standards must be specified, detailing proper loading, transport, and disposal requirements to ensure safety and regulatory compliance. </w:t>
      </w:r>
      <w:r>
        <w:t>If c</w:t>
      </w:r>
      <w:r w:rsidRPr="00207947">
        <w:t xml:space="preserve">ommunity drop-off events </w:t>
      </w:r>
      <w:r>
        <w:t xml:space="preserve">are </w:t>
      </w:r>
      <w:r w:rsidRPr="00207947">
        <w:t xml:space="preserve">included, </w:t>
      </w:r>
      <w:r>
        <w:t>establish</w:t>
      </w:r>
      <w:r w:rsidRPr="00207947">
        <w:t xml:space="preserve"> clear guidelines for organizing periodic disposal opportunities that enhance accessibility. Lastly, the RFP must address additional pick-up costs, providing transparent definitions of any surcharges for extra items to prevent hidden fees and ensure fair pricing.</w:t>
      </w:r>
    </w:p>
    <w:p w14:paraId="12769E16" w14:textId="77777777" w:rsidR="002B6852" w:rsidRDefault="003A3BE1" w:rsidP="002B6852">
      <w:pPr>
        <w:pStyle w:val="Heading2"/>
      </w:pPr>
      <w:bookmarkStart w:id="38" w:name="_Toc193096362"/>
      <w:bookmarkStart w:id="39" w:name="_Toc199237986"/>
      <w:r>
        <w:t>Innovative Technologies and Sustainability Practices</w:t>
      </w:r>
      <w:bookmarkEnd w:id="38"/>
      <w:bookmarkEnd w:id="39"/>
      <w:r>
        <w:t xml:space="preserve"> </w:t>
      </w:r>
    </w:p>
    <w:p w14:paraId="6B9B73A1" w14:textId="77777777" w:rsidR="002B6852" w:rsidRDefault="003A3BE1" w:rsidP="002B6852">
      <w:pPr>
        <w:spacing w:after="0"/>
      </w:pPr>
      <w:r>
        <w:t>Encouraging the integration of technology, such as routing software and mobile apps</w:t>
      </w:r>
      <w:r w:rsidR="00C523AC">
        <w:t>,</w:t>
      </w:r>
      <w:r>
        <w:t xml:space="preserve"> for efficient collection scheduling and customer interaction is crucial. Proposals should also emphasize sustainability practices, including minimizing environmental impact and providing metrics for sustainability performance.</w:t>
      </w:r>
    </w:p>
    <w:p w14:paraId="45AFC5D3" w14:textId="77777777" w:rsidR="002B6852" w:rsidRDefault="002B6852" w:rsidP="002B6852">
      <w:pPr>
        <w:spacing w:after="0"/>
      </w:pPr>
    </w:p>
    <w:p w14:paraId="0344FD82" w14:textId="77777777" w:rsidR="002B6852" w:rsidRDefault="003A3BE1" w:rsidP="002B6852">
      <w:pPr>
        <w:pStyle w:val="Heading2"/>
      </w:pPr>
      <w:bookmarkStart w:id="40" w:name="_Toc193096363"/>
      <w:bookmarkStart w:id="41" w:name="_Toc199237987"/>
      <w:r>
        <w:t xml:space="preserve">Key Considerations for </w:t>
      </w:r>
      <w:bookmarkEnd w:id="40"/>
      <w:r w:rsidR="00B901C1">
        <w:t xml:space="preserve">Effective </w:t>
      </w:r>
      <w:r w:rsidR="00207947">
        <w:t>RFPs</w:t>
      </w:r>
      <w:bookmarkEnd w:id="41"/>
    </w:p>
    <w:p w14:paraId="08BE0D24" w14:textId="77777777" w:rsidR="002B6852" w:rsidRPr="00C523AC" w:rsidRDefault="003A3BE1" w:rsidP="002B6852">
      <w:pPr>
        <w:pStyle w:val="BodyText"/>
        <w:rPr>
          <w:rFonts w:eastAsia="Times New Roman"/>
        </w:rPr>
      </w:pPr>
      <w:r w:rsidRPr="00207947">
        <w:rPr>
          <w:rFonts w:eastAsia="Times New Roman"/>
        </w:rPr>
        <w:t>The RFP should clearly outline defined service levels and scheduling options, ensuring flexibility in collection methods to meet community demands. It must specify contractor qualifications and compliance expectations, guaranteeing that only experienced</w:t>
      </w:r>
      <w:r w:rsidR="00C523AC">
        <w:rPr>
          <w:rFonts w:eastAsia="Times New Roman"/>
        </w:rPr>
        <w:t>,</w:t>
      </w:r>
      <w:r w:rsidRPr="00207947">
        <w:rPr>
          <w:rFonts w:eastAsia="Times New Roman"/>
        </w:rPr>
        <w:t xml:space="preserve"> and responsible providers manage white goods disposal. A transparent cost structure with detailed breakdowns should be included to ensure clarity in pricing and prevent unexpected expenses. Additionally, performance metrics must be established to hold contractors accountable for service quality and efficiency. Lastly, community education and outreach efforts should be emphasized to promote proper disposal practices and encourage public participation. By integrating these elements into white goods manageme</w:t>
      </w:r>
      <w:r w:rsidRPr="00207947">
        <w:rPr>
          <w:rFonts w:eastAsia="Times New Roman"/>
        </w:rPr>
        <w:t>nt RFPs, municipalities can develop effective, sustainable, and legally compliant disposal programs that address community needs while minimizing environmental impact.</w:t>
      </w:r>
    </w:p>
    <w:p w14:paraId="7E0AD84C" w14:textId="77777777" w:rsidR="00E15BF4" w:rsidRDefault="003A3BE1" w:rsidP="00E15BF4">
      <w:pPr>
        <w:pStyle w:val="Heading1"/>
      </w:pPr>
      <w:bookmarkStart w:id="42" w:name="_Toc199237988"/>
      <w:r>
        <w:t>Case Studies</w:t>
      </w:r>
      <w:bookmarkEnd w:id="42"/>
    </w:p>
    <w:p w14:paraId="0118D19E" w14:textId="77777777" w:rsidR="00E15BF4" w:rsidRDefault="003A3BE1" w:rsidP="001158BA">
      <w:pPr>
        <w:pStyle w:val="BodyText"/>
      </w:pPr>
      <w:r w:rsidRPr="006E1502">
        <w:t>The following case studies showcase diverse approaches to</w:t>
      </w:r>
      <w:r w:rsidR="00E66084">
        <w:t xml:space="preserve"> </w:t>
      </w:r>
      <w:r w:rsidR="009B7343">
        <w:t>white good</w:t>
      </w:r>
      <w:r w:rsidR="000B1152">
        <w:t>s</w:t>
      </w:r>
      <w:r w:rsidR="009B7343">
        <w:t xml:space="preserve"> collection, recycling and </w:t>
      </w:r>
      <w:r w:rsidRPr="006E1502">
        <w:t>disposal, each tailored to meet the unique needs and resources of its respective area.</w:t>
      </w:r>
    </w:p>
    <w:p w14:paraId="302E41E3" w14:textId="77777777" w:rsidR="009B7343" w:rsidRDefault="003A3BE1" w:rsidP="009B7343">
      <w:pPr>
        <w:pStyle w:val="Heading2"/>
      </w:pPr>
      <w:bookmarkStart w:id="43" w:name="_Toc199237989"/>
      <w:r>
        <w:lastRenderedPageBreak/>
        <w:t>Case Study 1: City of Denton</w:t>
      </w:r>
      <w:r w:rsidR="00DB0B5F">
        <w:t>, Texas</w:t>
      </w:r>
      <w:bookmarkEnd w:id="43"/>
    </w:p>
    <w:p w14:paraId="79A270BD" w14:textId="77777777" w:rsidR="009B7343" w:rsidRPr="00C84E9B" w:rsidRDefault="003A3BE1" w:rsidP="009B7343">
      <w:pPr>
        <w:pStyle w:val="BodyText"/>
        <w:rPr>
          <w:sz w:val="24"/>
          <w:szCs w:val="24"/>
        </w:rPr>
      </w:pPr>
      <w:r w:rsidRPr="00C84E9B">
        <w:rPr>
          <w:sz w:val="24"/>
          <w:szCs w:val="24"/>
        </w:rPr>
        <w:t>2023 Population (estimate</w:t>
      </w:r>
      <w:r>
        <w:rPr>
          <w:rStyle w:val="FootnoteReference"/>
          <w:sz w:val="24"/>
          <w:szCs w:val="24"/>
        </w:rPr>
        <w:footnoteReference w:id="2"/>
      </w:r>
      <w:r w:rsidRPr="00C84E9B">
        <w:rPr>
          <w:sz w:val="24"/>
          <w:szCs w:val="24"/>
        </w:rPr>
        <w:t xml:space="preserve">): </w:t>
      </w:r>
      <w:r>
        <w:rPr>
          <w:sz w:val="24"/>
          <w:szCs w:val="24"/>
        </w:rPr>
        <w:t>158,349</w:t>
      </w:r>
    </w:p>
    <w:p w14:paraId="67CBEEBE" w14:textId="77777777" w:rsidR="00E97647" w:rsidRDefault="003A3BE1" w:rsidP="00E97647">
      <w:pPr>
        <w:pStyle w:val="BodyText"/>
      </w:pPr>
      <w:r w:rsidRPr="00E97647">
        <w:t>Residents are permitted to schedule the collection of up to two bulky items, including white goods, per week at no additional charge. Additional items</w:t>
      </w:r>
      <w:r>
        <w:t xml:space="preserve"> are charged a fee</w:t>
      </w:r>
      <w:r w:rsidRPr="00E97647">
        <w:t>. Bulky item pick-ups can be scheduled by c</w:t>
      </w:r>
      <w:r>
        <w:t>alling</w:t>
      </w:r>
      <w:r w:rsidRPr="00E97647">
        <w:t xml:space="preserve"> </w:t>
      </w:r>
      <w:r>
        <w:t>a</w:t>
      </w:r>
      <w:r w:rsidRPr="00E97647">
        <w:t xml:space="preserve"> service line</w:t>
      </w:r>
      <w:r>
        <w:t xml:space="preserve"> or filling out a form online</w:t>
      </w:r>
      <w:r w:rsidRPr="00E97647">
        <w:t>. Appliances containing PCBs or refrigerants, such as refrigerators, freezers,</w:t>
      </w:r>
      <w:r w:rsidR="001158BA">
        <w:t xml:space="preserve"> AC units</w:t>
      </w:r>
      <w:r w:rsidRPr="00E97647">
        <w:t>, or water coolers, incur an additional fee due to the specialized handling required for these materials.</w:t>
      </w:r>
      <w:r>
        <w:t xml:space="preserve"> Residents can also bring white goods to the Home Chemical Collection facility</w:t>
      </w:r>
      <w:r w:rsidR="00DB011C">
        <w:t>, operated by the city</w:t>
      </w:r>
      <w:r>
        <w:t xml:space="preserve">. </w:t>
      </w:r>
    </w:p>
    <w:p w14:paraId="1592DCCC" w14:textId="77777777" w:rsidR="00E97647" w:rsidRPr="00E23805" w:rsidRDefault="003A3BE1" w:rsidP="00E97647">
      <w:pPr>
        <w:pStyle w:val="BodyText"/>
        <w:rPr>
          <w:u w:val="single"/>
        </w:rPr>
      </w:pPr>
      <w:r>
        <w:rPr>
          <w:u w:val="single"/>
        </w:rPr>
        <w:t>Key Strategies Implemented:</w:t>
      </w:r>
    </w:p>
    <w:p w14:paraId="3E2D358F" w14:textId="77777777" w:rsidR="007A4577" w:rsidRPr="00E97647" w:rsidRDefault="003A3BE1" w:rsidP="00E97647">
      <w:pPr>
        <w:pStyle w:val="BodyText"/>
        <w:numPr>
          <w:ilvl w:val="0"/>
          <w:numId w:val="31"/>
        </w:numPr>
        <w:rPr>
          <w:i/>
          <w:iCs/>
        </w:rPr>
      </w:pPr>
      <w:r w:rsidRPr="00E97647">
        <w:rPr>
          <w:i/>
          <w:iCs/>
        </w:rPr>
        <w:t xml:space="preserve">Establish </w:t>
      </w:r>
      <w:r w:rsidR="0022127A">
        <w:rPr>
          <w:i/>
          <w:iCs/>
        </w:rPr>
        <w:t xml:space="preserve">an </w:t>
      </w:r>
      <w:r w:rsidRPr="00E97647">
        <w:rPr>
          <w:i/>
          <w:iCs/>
        </w:rPr>
        <w:t>Accessible Collection Program</w:t>
      </w:r>
      <w:r>
        <w:rPr>
          <w:i/>
          <w:iCs/>
        </w:rPr>
        <w:t xml:space="preserve">: </w:t>
      </w:r>
      <w:r w:rsidR="0022127A">
        <w:t>The</w:t>
      </w:r>
      <w:r>
        <w:t xml:space="preserve"> city has an on-call pickup </w:t>
      </w:r>
      <w:r w:rsidR="00C523AC">
        <w:t>and drop-off center for white goods</w:t>
      </w:r>
      <w:r>
        <w:t>.</w:t>
      </w:r>
    </w:p>
    <w:p w14:paraId="676C724F" w14:textId="77777777" w:rsidR="00E97647" w:rsidRPr="00E97647" w:rsidRDefault="003A3BE1" w:rsidP="00E97647">
      <w:pPr>
        <w:pStyle w:val="BodyText"/>
        <w:numPr>
          <w:ilvl w:val="0"/>
          <w:numId w:val="31"/>
        </w:numPr>
        <w:rPr>
          <w:i/>
          <w:iCs/>
        </w:rPr>
      </w:pPr>
      <w:r>
        <w:rPr>
          <w:i/>
          <w:iCs/>
        </w:rPr>
        <w:t xml:space="preserve">Promote Reuse: </w:t>
      </w:r>
      <w:r w:rsidRPr="00DD51CA">
        <w:t xml:space="preserve">The city’s website features a searchable waste widget. For example, typing "refrigerator" into the widget provides the best option </w:t>
      </w:r>
      <w:r w:rsidR="000B1152">
        <w:t>for</w:t>
      </w:r>
      <w:r w:rsidRPr="00DD51CA">
        <w:t xml:space="preserve"> dropping off appliances at a reuse store. Additional options, such as curbside collection, are also listed.</w:t>
      </w:r>
    </w:p>
    <w:p w14:paraId="466A25DA" w14:textId="77777777" w:rsidR="00E97647" w:rsidRDefault="003A3BE1" w:rsidP="00550AAF">
      <w:pPr>
        <w:pStyle w:val="BodyText"/>
        <w:numPr>
          <w:ilvl w:val="0"/>
          <w:numId w:val="31"/>
        </w:numPr>
      </w:pPr>
      <w:r w:rsidRPr="00DD51CA">
        <w:rPr>
          <w:i/>
          <w:iCs/>
        </w:rPr>
        <w:t>Public Education Programs</w:t>
      </w:r>
      <w:r w:rsidR="00DD51CA" w:rsidRPr="00DD51CA">
        <w:rPr>
          <w:i/>
          <w:iCs/>
        </w:rPr>
        <w:t xml:space="preserve">: </w:t>
      </w:r>
      <w:r w:rsidR="00DD51CA" w:rsidRPr="00DD51CA">
        <w:t xml:space="preserve">The waste widget featured on the city’s website </w:t>
      </w:r>
      <w:r w:rsidR="000B1152">
        <w:t>educates</w:t>
      </w:r>
      <w:r w:rsidR="00DD51CA" w:rsidRPr="00DD51CA">
        <w:t xml:space="preserve"> the public about the best options available for white goods.</w:t>
      </w:r>
    </w:p>
    <w:p w14:paraId="713AFE46" w14:textId="77777777" w:rsidR="00EB1D6F" w:rsidRDefault="003A3BE1" w:rsidP="00EB1D6F">
      <w:pPr>
        <w:pStyle w:val="BodyText"/>
        <w:rPr>
          <w:u w:val="single"/>
        </w:rPr>
      </w:pPr>
      <w:r>
        <w:rPr>
          <w:u w:val="single"/>
        </w:rPr>
        <w:t>Program Outcomes</w:t>
      </w:r>
    </w:p>
    <w:p w14:paraId="7F39BAB6" w14:textId="77777777" w:rsidR="00EB1D6F" w:rsidRDefault="003A3BE1" w:rsidP="00EB1D6F">
      <w:pPr>
        <w:pStyle w:val="BodyText"/>
        <w:numPr>
          <w:ilvl w:val="0"/>
          <w:numId w:val="32"/>
        </w:numPr>
      </w:pPr>
      <w:r w:rsidRPr="00EB1D6F">
        <w:t>The on-call pickup collection program and drop-off center have provided residents with multiple convenient options for white goods disposal. These accessible services have contributed to higher participation rates in the recycling program, reducing the likelihood of illegal dumping and ensuring that white goods are disposed of properly. By addressing accessibility barriers, the program has made it easier for residents t</w:t>
      </w:r>
      <w:r>
        <w:t>o</w:t>
      </w:r>
      <w:r w:rsidRPr="00EB1D6F">
        <w:t xml:space="preserve"> recycle their appliances responsibly.</w:t>
      </w:r>
    </w:p>
    <w:p w14:paraId="64BCDEE9" w14:textId="77777777" w:rsidR="00EB1D6F" w:rsidRDefault="003A3BE1" w:rsidP="00EB1D6F">
      <w:pPr>
        <w:pStyle w:val="BodyText"/>
        <w:numPr>
          <w:ilvl w:val="0"/>
          <w:numId w:val="32"/>
        </w:numPr>
      </w:pPr>
      <w:r w:rsidRPr="00EB1D6F">
        <w:t>The city’s searchable waste widget has significantly promoted the reuse of white goods by guiding residents toward options such as reuse stores. By diverting functional or repairable appliances from the waste stream, the program has extended the lifecycle of these items and reduced the demand for new products.</w:t>
      </w:r>
    </w:p>
    <w:p w14:paraId="3CC08828" w14:textId="77777777" w:rsidR="00EB1D6F" w:rsidRPr="00EB1D6F" w:rsidRDefault="003A3BE1" w:rsidP="00EB1D6F">
      <w:pPr>
        <w:pStyle w:val="BodyText"/>
        <w:numPr>
          <w:ilvl w:val="0"/>
          <w:numId w:val="32"/>
        </w:numPr>
      </w:pPr>
      <w:r w:rsidRPr="00EB1D6F">
        <w:t>The waste widget has proven to be an effective tool for public education, providing residents with clear and actionable information about proper white goods disposal. The user-friendly interface has made it easier for residents to identify the best disposal or recycling options for their appliances, leading to greater compliance and participation in the program.</w:t>
      </w:r>
    </w:p>
    <w:p w14:paraId="41343582" w14:textId="77777777" w:rsidR="006E1502" w:rsidRDefault="003A3BE1" w:rsidP="006E1502">
      <w:pPr>
        <w:pStyle w:val="Heading2"/>
      </w:pPr>
      <w:bookmarkStart w:id="44" w:name="_Toc199237990"/>
      <w:r>
        <w:t xml:space="preserve">Case Study </w:t>
      </w:r>
      <w:r w:rsidR="00C05C85">
        <w:t>2</w:t>
      </w:r>
      <w:r>
        <w:t>: City of</w:t>
      </w:r>
      <w:r w:rsidR="00C05C85">
        <w:t xml:space="preserve"> McKinney</w:t>
      </w:r>
      <w:r w:rsidR="00DB0B5F">
        <w:t>, Texas</w:t>
      </w:r>
      <w:bookmarkEnd w:id="44"/>
    </w:p>
    <w:p w14:paraId="0AF580F0" w14:textId="77777777" w:rsidR="006E1502" w:rsidRPr="00C84E9B" w:rsidRDefault="003A3BE1" w:rsidP="006E1502">
      <w:pPr>
        <w:pStyle w:val="BodyText"/>
        <w:rPr>
          <w:sz w:val="24"/>
          <w:szCs w:val="24"/>
        </w:rPr>
      </w:pPr>
      <w:r w:rsidRPr="00C84E9B">
        <w:rPr>
          <w:sz w:val="24"/>
          <w:szCs w:val="24"/>
        </w:rPr>
        <w:t>2023 Population (estimate</w:t>
      </w:r>
      <w:r>
        <w:rPr>
          <w:rStyle w:val="FootnoteReference"/>
          <w:sz w:val="24"/>
          <w:szCs w:val="24"/>
        </w:rPr>
        <w:footnoteReference w:id="3"/>
      </w:r>
      <w:r w:rsidRPr="00C84E9B">
        <w:rPr>
          <w:sz w:val="24"/>
          <w:szCs w:val="24"/>
        </w:rPr>
        <w:t xml:space="preserve">): </w:t>
      </w:r>
      <w:r w:rsidR="00C05C85">
        <w:rPr>
          <w:sz w:val="24"/>
          <w:szCs w:val="24"/>
        </w:rPr>
        <w:t>213,509</w:t>
      </w:r>
    </w:p>
    <w:p w14:paraId="07604052" w14:textId="77777777" w:rsidR="006E1502" w:rsidRDefault="003A3BE1" w:rsidP="006E1502">
      <w:pPr>
        <w:pStyle w:val="BodyText"/>
      </w:pPr>
      <w:r>
        <w:t>Residen</w:t>
      </w:r>
      <w:r w:rsidR="00960DF0">
        <w:t xml:space="preserve">ts </w:t>
      </w:r>
      <w:r w:rsidR="00985BFD">
        <w:t xml:space="preserve">of McKinney can schedule an appointment </w:t>
      </w:r>
      <w:r w:rsidR="000B1152">
        <w:t>to pick up</w:t>
      </w:r>
      <w:r w:rsidR="00985BFD">
        <w:t xml:space="preserve"> a bulky item, including white goods. Residential appliances include empty water heaters, washers and dryers. Refrigerators, freezers and AC </w:t>
      </w:r>
      <w:r w:rsidR="001158BA">
        <w:lastRenderedPageBreak/>
        <w:t xml:space="preserve">units </w:t>
      </w:r>
      <w:r w:rsidR="00985BFD">
        <w:t>are accepted with submitted and approv</w:t>
      </w:r>
      <w:r w:rsidR="001158BA">
        <w:t>ed</w:t>
      </w:r>
      <w:r w:rsidR="00985BFD">
        <w:t xml:space="preserve"> </w:t>
      </w:r>
      <w:r w:rsidR="001158BA">
        <w:t>certification that</w:t>
      </w:r>
      <w:r w:rsidR="00985BFD">
        <w:t xml:space="preserve"> </w:t>
      </w:r>
      <w:r w:rsidR="001158BA">
        <w:t xml:space="preserve">a </w:t>
      </w:r>
      <w:r w:rsidR="00985BFD">
        <w:t xml:space="preserve">technician has removed the </w:t>
      </w:r>
      <w:r w:rsidR="001158BA">
        <w:t>F</w:t>
      </w:r>
      <w:r w:rsidR="00985BFD">
        <w:t>reon. The North Texas M</w:t>
      </w:r>
      <w:r w:rsidR="00EB1D6F">
        <w:t xml:space="preserve">unicipal </w:t>
      </w:r>
      <w:r w:rsidR="00985BFD">
        <w:t>W</w:t>
      </w:r>
      <w:r w:rsidR="00EB1D6F">
        <w:t>ater District</w:t>
      </w:r>
      <w:r w:rsidR="00985BFD">
        <w:t xml:space="preserve"> </w:t>
      </w:r>
      <w:r w:rsidR="005A4AC4">
        <w:t>operates four Citizen Convenience Centers where residents of McKinney can</w:t>
      </w:r>
      <w:r w:rsidR="00985BFD">
        <w:t xml:space="preserve"> take </w:t>
      </w:r>
      <w:r w:rsidR="005A4AC4">
        <w:t xml:space="preserve">white goods </w:t>
      </w:r>
      <w:r w:rsidR="00985BFD">
        <w:t>without an evacuation certificate</w:t>
      </w:r>
      <w:r w:rsidR="005A4AC4">
        <w:t>.</w:t>
      </w:r>
    </w:p>
    <w:p w14:paraId="1290480F" w14:textId="77777777" w:rsidR="00E23805" w:rsidRPr="00E23805" w:rsidRDefault="003A3BE1" w:rsidP="006E1502">
      <w:pPr>
        <w:pStyle w:val="BodyText"/>
        <w:rPr>
          <w:u w:val="single"/>
        </w:rPr>
      </w:pPr>
      <w:bookmarkStart w:id="45" w:name="_Hlk187666685"/>
      <w:r>
        <w:rPr>
          <w:u w:val="single"/>
        </w:rPr>
        <w:t>Key Strategies Implemented:</w:t>
      </w:r>
    </w:p>
    <w:bookmarkEnd w:id="45"/>
    <w:p w14:paraId="442918C1" w14:textId="77777777" w:rsidR="00EB1D6F" w:rsidRPr="00EB1D6F" w:rsidRDefault="003A3BE1" w:rsidP="00EB1D6F">
      <w:pPr>
        <w:pStyle w:val="BodyText"/>
        <w:numPr>
          <w:ilvl w:val="0"/>
          <w:numId w:val="8"/>
        </w:numPr>
        <w:rPr>
          <w:u w:val="single"/>
        </w:rPr>
      </w:pPr>
      <w:r>
        <w:rPr>
          <w:i/>
          <w:iCs/>
        </w:rPr>
        <w:t>Establish Accessible Collection Programs</w:t>
      </w:r>
      <w:r w:rsidR="00B933E8">
        <w:rPr>
          <w:i/>
          <w:iCs/>
        </w:rPr>
        <w:t xml:space="preserve">: </w:t>
      </w:r>
      <w:r w:rsidR="00B933E8">
        <w:t>Residents can request bulky item collection, including white goods, up to twelve times a year at no additional cost.</w:t>
      </w:r>
    </w:p>
    <w:p w14:paraId="77A76B84" w14:textId="77777777" w:rsidR="00EB1D6F" w:rsidRPr="00FB6804" w:rsidRDefault="003A3BE1" w:rsidP="00EB1D6F">
      <w:pPr>
        <w:pStyle w:val="BodyText"/>
        <w:numPr>
          <w:ilvl w:val="0"/>
          <w:numId w:val="8"/>
        </w:numPr>
        <w:rPr>
          <w:u w:val="single"/>
        </w:rPr>
      </w:pPr>
      <w:r>
        <w:rPr>
          <w:i/>
          <w:iCs/>
        </w:rPr>
        <w:t>Regional Collaboration</w:t>
      </w:r>
      <w:r w:rsidR="00B933E8">
        <w:rPr>
          <w:i/>
          <w:iCs/>
        </w:rPr>
        <w:t xml:space="preserve">: </w:t>
      </w:r>
      <w:r w:rsidR="00B933E8">
        <w:t xml:space="preserve">The city collaborates with the North Texas Municipal Water District to allow residents to use one of four Citizen Convenience Centers twice </w:t>
      </w:r>
      <w:r w:rsidR="000B1152">
        <w:t>monthly</w:t>
      </w:r>
      <w:r w:rsidR="00B933E8">
        <w:t xml:space="preserve"> for free. </w:t>
      </w:r>
    </w:p>
    <w:p w14:paraId="6CD4AB20" w14:textId="77777777" w:rsidR="00FB6804" w:rsidRPr="00EB1D6F" w:rsidRDefault="003A3BE1" w:rsidP="00EB1D6F">
      <w:pPr>
        <w:pStyle w:val="BodyText"/>
        <w:numPr>
          <w:ilvl w:val="0"/>
          <w:numId w:val="8"/>
        </w:numPr>
        <w:rPr>
          <w:u w:val="single"/>
        </w:rPr>
      </w:pPr>
      <w:r>
        <w:rPr>
          <w:i/>
          <w:iCs/>
        </w:rPr>
        <w:t xml:space="preserve">Regulatory Measures: </w:t>
      </w:r>
      <w:r>
        <w:t>The City of McKinney Code of Ordinances describes how bulky waste, including white goods, is collected. The code does not allow for unusual accumulation of bulky waste</w:t>
      </w:r>
      <w:r w:rsidR="001158BA">
        <w:t>, including white goods,</w:t>
      </w:r>
      <w:r>
        <w:t xml:space="preserve"> and allows for twelve pickups per year.</w:t>
      </w:r>
    </w:p>
    <w:p w14:paraId="35B5D45A" w14:textId="77777777" w:rsidR="00E15BF4" w:rsidRDefault="003A3BE1" w:rsidP="005A4AC4">
      <w:pPr>
        <w:pStyle w:val="BodyText"/>
        <w:rPr>
          <w:u w:val="single"/>
        </w:rPr>
      </w:pPr>
      <w:r w:rsidRPr="003920D9">
        <w:rPr>
          <w:u w:val="single"/>
        </w:rPr>
        <w:t>Program Outcomes:</w:t>
      </w:r>
    </w:p>
    <w:p w14:paraId="1BA03F90" w14:textId="77777777" w:rsidR="00D661A7" w:rsidRDefault="003A3BE1" w:rsidP="00B933E8">
      <w:pPr>
        <w:pStyle w:val="BodyText"/>
        <w:numPr>
          <w:ilvl w:val="0"/>
          <w:numId w:val="34"/>
        </w:numPr>
      </w:pPr>
      <w:r w:rsidRPr="00B933E8">
        <w:t>By allowing residents to schedule up to 12 bulky item collections per year at no additional cost, the city has likely improved accessibility to waste disposal services. This initiative may lead to increased resident satisfaction and a reduction in improper disposal practices.</w:t>
      </w:r>
    </w:p>
    <w:p w14:paraId="6DB339FF" w14:textId="77777777" w:rsidR="00B933E8" w:rsidRDefault="003A3BE1" w:rsidP="009F39AB">
      <w:pPr>
        <w:pStyle w:val="BodyText"/>
        <w:numPr>
          <w:ilvl w:val="0"/>
          <w:numId w:val="34"/>
        </w:numPr>
      </w:pPr>
      <w:r w:rsidRPr="00B933E8">
        <w:t xml:space="preserve">The partnership with the North Texas Municipal Water District permits residents to utilize one of four Citizen Convenience Centers twice per month for free. This collaboration enhances </w:t>
      </w:r>
      <w:r w:rsidR="000B1152">
        <w:t>residents' disposal options</w:t>
      </w:r>
      <w:r w:rsidRPr="00B933E8">
        <w:t>, potentially leading to increased recycling rates and more efficient waste management.</w:t>
      </w:r>
    </w:p>
    <w:p w14:paraId="0FC4DECE" w14:textId="77777777" w:rsidR="00B933E8" w:rsidRPr="0029316A" w:rsidRDefault="003A3BE1" w:rsidP="00B933E8">
      <w:pPr>
        <w:pStyle w:val="BodyText"/>
        <w:numPr>
          <w:ilvl w:val="0"/>
          <w:numId w:val="34"/>
        </w:numPr>
      </w:pPr>
      <w:r w:rsidRPr="00B933E8">
        <w:t>The City of McKinney Code of Ordinances outlines the procedures for bulky waste collection, prohibiting unusual accumulation and allowing for twelve pickups per year. These regulations help maintain community cleanliness and ensure consistent service delivery.</w:t>
      </w:r>
    </w:p>
    <w:p w14:paraId="0EA43F5C" w14:textId="77777777" w:rsidR="00611749" w:rsidRDefault="003A3BE1" w:rsidP="00611749">
      <w:pPr>
        <w:pStyle w:val="Heading2"/>
      </w:pPr>
      <w:bookmarkStart w:id="46" w:name="_Toc199237991"/>
      <w:r>
        <w:t>Case Study 3: City of Granbury</w:t>
      </w:r>
      <w:r w:rsidR="00DB0B5F">
        <w:t>, Texas</w:t>
      </w:r>
      <w:bookmarkEnd w:id="46"/>
    </w:p>
    <w:p w14:paraId="4E1F5A94" w14:textId="77777777" w:rsidR="00611749" w:rsidRDefault="003A3BE1" w:rsidP="00611749">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4"/>
      </w:r>
      <w:r w:rsidRPr="00C84E9B">
        <w:rPr>
          <w:sz w:val="24"/>
          <w:szCs w:val="24"/>
        </w:rPr>
        <w:t xml:space="preserve"> ): </w:t>
      </w:r>
      <w:r>
        <w:rPr>
          <w:sz w:val="24"/>
          <w:szCs w:val="24"/>
        </w:rPr>
        <w:t>12,622</w:t>
      </w:r>
    </w:p>
    <w:p w14:paraId="23E2B569" w14:textId="77777777" w:rsidR="00611749" w:rsidRDefault="003A3BE1" w:rsidP="00611749">
      <w:pPr>
        <w:pStyle w:val="BodyText"/>
      </w:pPr>
      <w:r>
        <w:t>Residents of Granbury</w:t>
      </w:r>
      <w:r w:rsidRPr="00755910">
        <w:t xml:space="preserve"> can take bulky items</w:t>
      </w:r>
      <w:r>
        <w:t>, including white goods,</w:t>
      </w:r>
      <w:r w:rsidRPr="00755910">
        <w:t xml:space="preserve"> to the Citizens' Collection Station operated by Hood County. The city also organizes a </w:t>
      </w:r>
      <w:r>
        <w:t>bi-</w:t>
      </w:r>
      <w:r w:rsidRPr="00755910">
        <w:t xml:space="preserve">annual bulk trash event for residents. </w:t>
      </w:r>
      <w:r>
        <w:t xml:space="preserve">The event includes accepting refrigerators, freezers, and AC units with certification of Freon reclamation. </w:t>
      </w:r>
      <w:r w:rsidRPr="00755910">
        <w:t>There is a six-item limit per address for bulky items.</w:t>
      </w:r>
    </w:p>
    <w:p w14:paraId="4B564839" w14:textId="77777777" w:rsidR="00611749" w:rsidRPr="00A01F1F" w:rsidRDefault="003A3BE1" w:rsidP="00611749">
      <w:pPr>
        <w:pStyle w:val="BodyText"/>
        <w:rPr>
          <w:u w:val="single"/>
        </w:rPr>
      </w:pPr>
      <w:r w:rsidRPr="00A01F1F">
        <w:rPr>
          <w:u w:val="single"/>
        </w:rPr>
        <w:t>Key Strategies Implemented:</w:t>
      </w:r>
    </w:p>
    <w:p w14:paraId="481D8CB2" w14:textId="77777777" w:rsidR="00611749" w:rsidRPr="00755910" w:rsidRDefault="003A3BE1" w:rsidP="00611749">
      <w:pPr>
        <w:pStyle w:val="BodyText"/>
        <w:numPr>
          <w:ilvl w:val="0"/>
          <w:numId w:val="25"/>
        </w:numPr>
      </w:pPr>
      <w:r>
        <w:rPr>
          <w:i/>
          <w:iCs/>
        </w:rPr>
        <w:t>Establish Accessible Collection Programs</w:t>
      </w:r>
      <w:r w:rsidRPr="00755910">
        <w:rPr>
          <w:i/>
          <w:iCs/>
        </w:rPr>
        <w:t xml:space="preserve">: </w:t>
      </w:r>
      <w:r w:rsidRPr="00755910">
        <w:t xml:space="preserve">Residents </w:t>
      </w:r>
      <w:r>
        <w:t>can take white goods to the regional facility or during the bi-annual bulk trash event</w:t>
      </w:r>
      <w:r w:rsidRPr="00755910">
        <w:t>.</w:t>
      </w:r>
    </w:p>
    <w:p w14:paraId="30AB6846" w14:textId="77777777" w:rsidR="00611749" w:rsidRPr="00755910" w:rsidRDefault="003A3BE1" w:rsidP="00611749">
      <w:pPr>
        <w:pStyle w:val="BodyText"/>
        <w:numPr>
          <w:ilvl w:val="0"/>
          <w:numId w:val="25"/>
        </w:numPr>
      </w:pPr>
      <w:r>
        <w:rPr>
          <w:i/>
          <w:iCs/>
        </w:rPr>
        <w:t>Promote Reuse</w:t>
      </w:r>
      <w:r w:rsidRPr="00755910">
        <w:rPr>
          <w:i/>
          <w:iCs/>
        </w:rPr>
        <w:t xml:space="preserve">: </w:t>
      </w:r>
      <w:r w:rsidRPr="00755910">
        <w:t xml:space="preserve">The </w:t>
      </w:r>
      <w:r w:rsidR="000B1152">
        <w:t xml:space="preserve">city's solid waste web page provides information </w:t>
      </w:r>
      <w:r w:rsidRPr="00755910">
        <w:t xml:space="preserve">about donating used and unwanted items instead of discarding them. </w:t>
      </w:r>
    </w:p>
    <w:p w14:paraId="3ACC1694" w14:textId="77777777" w:rsidR="00611749" w:rsidRPr="00611749" w:rsidRDefault="003A3BE1" w:rsidP="0049509C">
      <w:pPr>
        <w:pStyle w:val="BodyText"/>
        <w:numPr>
          <w:ilvl w:val="0"/>
          <w:numId w:val="25"/>
        </w:numPr>
        <w:rPr>
          <w:u w:val="single"/>
        </w:rPr>
      </w:pPr>
      <w:r w:rsidRPr="00611749">
        <w:rPr>
          <w:i/>
          <w:iCs/>
        </w:rPr>
        <w:lastRenderedPageBreak/>
        <w:t xml:space="preserve">Regional Collaboration: </w:t>
      </w:r>
      <w:r w:rsidR="000B1152">
        <w:t xml:space="preserve">Granbury citizens can take their bulky items, including white goods, to the Citizens' Collection Stations, which </w:t>
      </w:r>
      <w:r w:rsidR="00C523AC">
        <w:t>Hood County manages</w:t>
      </w:r>
      <w:r w:rsidRPr="00755910">
        <w:t xml:space="preserve">. </w:t>
      </w:r>
    </w:p>
    <w:p w14:paraId="428AFABD" w14:textId="77777777" w:rsidR="00611749" w:rsidRPr="00611749" w:rsidRDefault="003A3BE1" w:rsidP="00611749">
      <w:pPr>
        <w:pStyle w:val="BodyText"/>
        <w:rPr>
          <w:u w:val="single"/>
        </w:rPr>
      </w:pPr>
      <w:r w:rsidRPr="00611749">
        <w:rPr>
          <w:u w:val="single"/>
        </w:rPr>
        <w:t>Program Outcomes:</w:t>
      </w:r>
    </w:p>
    <w:p w14:paraId="68C20FBB" w14:textId="77777777" w:rsidR="00611749" w:rsidRDefault="003A3BE1" w:rsidP="00611749">
      <w:pPr>
        <w:pStyle w:val="BodyText"/>
        <w:numPr>
          <w:ilvl w:val="0"/>
          <w:numId w:val="26"/>
        </w:numPr>
      </w:pPr>
      <w:r>
        <w:t xml:space="preserve">Small communities like Granbury can maximize their resources by partnering with neighboring cities, counties, or private companies to share resources and services. </w:t>
      </w:r>
    </w:p>
    <w:p w14:paraId="77E2686C" w14:textId="77777777" w:rsidR="00EB1D6F" w:rsidRPr="0097081A" w:rsidRDefault="003A3BE1" w:rsidP="006F574B">
      <w:pPr>
        <w:pStyle w:val="BodyText"/>
        <w:numPr>
          <w:ilvl w:val="0"/>
          <w:numId w:val="26"/>
        </w:numPr>
      </w:pPr>
      <w:r>
        <w:t xml:space="preserve">Granbury's organizing bi-annual bulk trash events serves multiple purposes. These events </w:t>
      </w:r>
      <w:r w:rsidR="00C523AC">
        <w:t>keep the city clean and</w:t>
      </w:r>
      <w:r>
        <w:t xml:space="preserve"> promote recycling and proper waste disposal. They</w:t>
      </w:r>
      <w:r w:rsidR="00611749">
        <w:t xml:space="preserve"> also foster a sense of community and collective responsibility for environmental stewardship.</w:t>
      </w:r>
    </w:p>
    <w:p w14:paraId="43CD023A" w14:textId="77777777" w:rsidR="00C84E9B" w:rsidRDefault="003A3BE1" w:rsidP="00C84E9B">
      <w:pPr>
        <w:pStyle w:val="Heading2"/>
      </w:pPr>
      <w:bookmarkStart w:id="47" w:name="_Toc199237992"/>
      <w:r>
        <w:t xml:space="preserve">Case Study </w:t>
      </w:r>
      <w:r w:rsidR="006F574B">
        <w:t>4</w:t>
      </w:r>
      <w:r>
        <w:t xml:space="preserve">: </w:t>
      </w:r>
      <w:r w:rsidR="00F91FBF">
        <w:t>State of Texas</w:t>
      </w:r>
      <w:bookmarkEnd w:id="47"/>
    </w:p>
    <w:p w14:paraId="2ADB42D0" w14:textId="77777777" w:rsidR="00F91FBF" w:rsidRPr="00F84B0B" w:rsidRDefault="003A3BE1" w:rsidP="00F91FBF">
      <w:pPr>
        <w:pStyle w:val="BodyText"/>
      </w:pPr>
      <w:r w:rsidRPr="00F84B0B">
        <w:t>The Texas ENERGY STAR Sales Tax Holiday</w:t>
      </w:r>
      <w:r>
        <w:t xml:space="preserve"> </w:t>
      </w:r>
      <w:r w:rsidRPr="00F84B0B">
        <w:t>is an annual initiative by the Texas Comptroller’s Office that promotes energy efficiency and white goods management by offering tax exemptions on qualifying ENERGY STAR®-labeled appliances. This program encourages consumers to replace older, less efficient appliances with energy-efficient alternatives, reducing household energy consumption and promoting sustainability. During the sales tax holiday, Texas residents can purchase, rent or lease select appliances—such as air conditioners (up to $6,000), refri</w:t>
      </w:r>
      <w:r w:rsidRPr="00F84B0B">
        <w:t xml:space="preserve">gerators (up to $2,000), ceiling fans, clothes washers, dishwashers, and dehumidifiers—without paying sales tax. Unlike other tax-exempt programs, no exemption certificate is required, and there is no limit on the number of qualifying items a consumer can buy. This initiative </w:t>
      </w:r>
      <w:r w:rsidR="000B1152">
        <w:t>supports Texas businesses by stimulating appliance sales. It incentivizes</w:t>
      </w:r>
      <w:r w:rsidRPr="00F84B0B">
        <w:t xml:space="preserve"> consumers to make environmentally responsible purchasing decisions, aligning with broader white goods management strategies to improve energy efficiency and redu</w:t>
      </w:r>
      <w:r w:rsidRPr="00F84B0B">
        <w:t>ce environmental impact.</w:t>
      </w:r>
    </w:p>
    <w:p w14:paraId="389EF3F0" w14:textId="77777777" w:rsidR="00C84E9B" w:rsidRPr="00C84E9B" w:rsidRDefault="003A3BE1" w:rsidP="00C84E9B">
      <w:pPr>
        <w:pStyle w:val="BodyText"/>
        <w:rPr>
          <w:u w:val="single"/>
        </w:rPr>
      </w:pPr>
      <w:r w:rsidRPr="00C84E9B">
        <w:rPr>
          <w:u w:val="single"/>
        </w:rPr>
        <w:t>Key Strategies Implemented:</w:t>
      </w:r>
    </w:p>
    <w:p w14:paraId="450117E0" w14:textId="77777777" w:rsidR="00F84B0B" w:rsidRPr="007F1720" w:rsidRDefault="003A3BE1" w:rsidP="00F84B0B">
      <w:pPr>
        <w:pStyle w:val="BodyText"/>
        <w:numPr>
          <w:ilvl w:val="0"/>
          <w:numId w:val="8"/>
        </w:numPr>
        <w:rPr>
          <w:u w:val="single"/>
        </w:rPr>
      </w:pPr>
      <w:r>
        <w:rPr>
          <w:i/>
          <w:iCs/>
        </w:rPr>
        <w:t>Regulatory Measures and Incentives</w:t>
      </w:r>
      <w:r w:rsidR="00F103E8" w:rsidRPr="00F103E8">
        <w:rPr>
          <w:i/>
          <w:iCs/>
        </w:rPr>
        <w:t>:</w:t>
      </w:r>
      <w:r w:rsidR="00935D2A">
        <w:rPr>
          <w:i/>
          <w:iCs/>
        </w:rPr>
        <w:t xml:space="preserve"> </w:t>
      </w:r>
      <w:r w:rsidR="00FD1F1A">
        <w:t>The Texas ENERGY STAT Sales Tax Holiday is a state-wide incentive program</w:t>
      </w:r>
      <w:r w:rsidR="007F1720">
        <w:t xml:space="preserve"> created by the Texas Legislature and is included in the Texas Administrative Code</w:t>
      </w:r>
      <w:r w:rsidR="00FD1F1A">
        <w:t xml:space="preserve">. </w:t>
      </w:r>
      <w:r w:rsidR="000B1152">
        <w:t>This initiative supports statewide energy conservation goals and responsible white goods management by reducing upfront costs and encouraging consumers to replace outdated appliances with ENERGY STAR®-certified models</w:t>
      </w:r>
      <w:r w:rsidR="00FD1F1A" w:rsidRPr="00FD1F1A">
        <w:t>.</w:t>
      </w:r>
    </w:p>
    <w:p w14:paraId="55FDD679" w14:textId="77777777" w:rsidR="000C640C" w:rsidRDefault="003A3BE1" w:rsidP="00F84B0B">
      <w:pPr>
        <w:pStyle w:val="BodyText"/>
        <w:rPr>
          <w:u w:val="single"/>
        </w:rPr>
      </w:pPr>
      <w:r w:rsidRPr="003920D9">
        <w:rPr>
          <w:u w:val="single"/>
        </w:rPr>
        <w:t>Program Outcomes:</w:t>
      </w:r>
    </w:p>
    <w:p w14:paraId="0619C198" w14:textId="77777777" w:rsidR="007F1720" w:rsidRDefault="003A3BE1" w:rsidP="007F1720">
      <w:pPr>
        <w:pStyle w:val="BodyText"/>
        <w:numPr>
          <w:ilvl w:val="0"/>
          <w:numId w:val="9"/>
        </w:numPr>
      </w:pPr>
      <w:r w:rsidRPr="007F1720">
        <w:t xml:space="preserve">In 2024, the Texas ENERGY STAR Sales Tax Holiday saved shoppers an estimated $15 million in state and local sales taxes, reinforcing its impact on promoting </w:t>
      </w:r>
      <w:r w:rsidR="000B1152">
        <w:t>the adoption of energy-efficient appliances</w:t>
      </w:r>
      <w:r w:rsidRPr="007F1720">
        <w:t xml:space="preserve"> and reducing household energy consumption.</w:t>
      </w:r>
    </w:p>
    <w:p w14:paraId="25248B55" w14:textId="77777777" w:rsidR="007F1720" w:rsidRPr="00AA4EF6" w:rsidRDefault="003A3BE1" w:rsidP="009F39AB">
      <w:pPr>
        <w:pStyle w:val="BodyText"/>
        <w:numPr>
          <w:ilvl w:val="0"/>
          <w:numId w:val="9"/>
        </w:numPr>
      </w:pPr>
      <w:r w:rsidRPr="007F1720">
        <w:t>Residents are encouraged to consult local waste management services or recycling centers to properly recycle or dispose of old appliances when upgrading to ENERGY STAR-certified models.</w:t>
      </w:r>
    </w:p>
    <w:p w14:paraId="06020EAE" w14:textId="77777777" w:rsidR="00E50FBC" w:rsidRDefault="003A3BE1" w:rsidP="00520719">
      <w:pPr>
        <w:pStyle w:val="Heading2"/>
      </w:pPr>
      <w:bookmarkStart w:id="48" w:name="_Toc199237993"/>
      <w:r>
        <w:t>Case Study 5: Retail Store</w:t>
      </w:r>
      <w:bookmarkEnd w:id="48"/>
      <w:r>
        <w:tab/>
      </w:r>
    </w:p>
    <w:p w14:paraId="17F9D1AD" w14:textId="77777777" w:rsidR="00501FF1" w:rsidRPr="00E50FBC" w:rsidRDefault="003A3BE1" w:rsidP="00501FF1">
      <w:pPr>
        <w:pStyle w:val="BodyText"/>
      </w:pPr>
      <w:r w:rsidRPr="00E50FBC">
        <w:t xml:space="preserve">A major national electronics retailer offers an appliance take-back program that enables consumers to recycle old appliances in an environmentally responsible manner. The units are recycled by </w:t>
      </w:r>
      <w:r w:rsidR="0043311B" w:rsidRPr="00E50FBC">
        <w:t>licensed</w:t>
      </w:r>
      <w:r w:rsidRPr="00E50FBC">
        <w:t xml:space="preserve"> third-party partners, who ensure that various materials are sent to end markets to be repurposed into new products. The program provides haul-away services for old units upon delivery of a new appliance</w:t>
      </w:r>
      <w:r w:rsidR="000B1152">
        <w:t xml:space="preserve"> and</w:t>
      </w:r>
      <w:r w:rsidRPr="00E50FBC">
        <w:t xml:space="preserve"> a standalone pickup service for a fee. Consumers can also drop off select appliances at participating store </w:t>
      </w:r>
      <w:r w:rsidRPr="00E50FBC">
        <w:lastRenderedPageBreak/>
        <w:t xml:space="preserve">locations for recycling. This initiative ensures that appliances such as refrigerators, freezers, washers, dryers, and </w:t>
      </w:r>
      <w:r w:rsidR="009F39AB">
        <w:t>AC units</w:t>
      </w:r>
      <w:r w:rsidRPr="00E50FBC">
        <w:t xml:space="preserve"> are </w:t>
      </w:r>
      <w:r w:rsidR="000B1152">
        <w:t>appropriately</w:t>
      </w:r>
      <w:r w:rsidRPr="00E50FBC">
        <w:t xml:space="preserve"> dismantled, with hazardous materials like </w:t>
      </w:r>
      <w:r w:rsidRPr="00E50FBC">
        <w:t>refrigerants safely reclaimed.</w:t>
      </w:r>
    </w:p>
    <w:p w14:paraId="65ED909E" w14:textId="77777777" w:rsidR="00501FF1" w:rsidRPr="00C84E9B" w:rsidRDefault="003A3BE1" w:rsidP="00501FF1">
      <w:pPr>
        <w:pStyle w:val="BodyText"/>
        <w:rPr>
          <w:u w:val="single"/>
        </w:rPr>
      </w:pPr>
      <w:r w:rsidRPr="00E50FBC">
        <w:rPr>
          <w:u w:val="single"/>
        </w:rPr>
        <w:t>Key Strategies Imple</w:t>
      </w:r>
      <w:r w:rsidRPr="00C84E9B">
        <w:rPr>
          <w:u w:val="single"/>
        </w:rPr>
        <w:t>mented:</w:t>
      </w:r>
    </w:p>
    <w:p w14:paraId="65D1F522" w14:textId="77777777" w:rsidR="00E50FBC" w:rsidRPr="00E50FBC" w:rsidRDefault="003A3BE1" w:rsidP="0097024E">
      <w:pPr>
        <w:pStyle w:val="BodyText"/>
        <w:numPr>
          <w:ilvl w:val="0"/>
          <w:numId w:val="11"/>
        </w:numPr>
        <w:rPr>
          <w:u w:val="single"/>
        </w:rPr>
      </w:pPr>
      <w:r w:rsidRPr="00E50FBC">
        <w:rPr>
          <w:i/>
          <w:iCs/>
        </w:rPr>
        <w:t>Collaborate with Certified Recyclers</w:t>
      </w:r>
      <w:r w:rsidR="00205631" w:rsidRPr="00E50FBC">
        <w:rPr>
          <w:i/>
          <w:iCs/>
        </w:rPr>
        <w:t xml:space="preserve">: </w:t>
      </w:r>
      <w:r w:rsidRPr="00E50FBC">
        <w:t>The units are responsibly recycled by licensed, third-party recycling partners</w:t>
      </w:r>
      <w:r>
        <w:t>.</w:t>
      </w:r>
    </w:p>
    <w:p w14:paraId="42B5FD3B" w14:textId="77777777" w:rsidR="00E50FBC" w:rsidRPr="00800ADC" w:rsidRDefault="003A3BE1" w:rsidP="00800ADC">
      <w:pPr>
        <w:pStyle w:val="BodyText"/>
        <w:numPr>
          <w:ilvl w:val="0"/>
          <w:numId w:val="11"/>
        </w:numPr>
        <w:rPr>
          <w:u w:val="single"/>
        </w:rPr>
      </w:pPr>
      <w:r w:rsidRPr="00E50FBC">
        <w:rPr>
          <w:i/>
          <w:iCs/>
        </w:rPr>
        <w:t>Take-Back Program</w:t>
      </w:r>
      <w:r w:rsidR="009D2B65" w:rsidRPr="00E50FBC">
        <w:rPr>
          <w:i/>
          <w:iCs/>
        </w:rPr>
        <w:t>:</w:t>
      </w:r>
      <w:r w:rsidR="00800ADC">
        <w:t xml:space="preserve"> </w:t>
      </w:r>
      <w:r w:rsidR="00800ADC" w:rsidRPr="00800ADC">
        <w:t>A take-back program for white goods ensures that manufacturers, retailers, or third-party partners collect and responsibly recycle old appliances, reducing landfill waste, recovering valuable materials, and promoting sustainable end-of-life management through proper dismantling and hazardous material recovery.</w:t>
      </w:r>
    </w:p>
    <w:p w14:paraId="5AC09F24" w14:textId="77777777" w:rsidR="00501FF1" w:rsidRPr="00E50FBC" w:rsidRDefault="003A3BE1" w:rsidP="00E50FBC">
      <w:pPr>
        <w:pStyle w:val="BodyText"/>
        <w:rPr>
          <w:u w:val="single"/>
        </w:rPr>
      </w:pPr>
      <w:r w:rsidRPr="00E50FBC">
        <w:rPr>
          <w:u w:val="single"/>
        </w:rPr>
        <w:t>Program Outcomes:</w:t>
      </w:r>
    </w:p>
    <w:p w14:paraId="2AA618B2" w14:textId="77777777" w:rsidR="00205631" w:rsidRPr="009D2B65" w:rsidRDefault="003A3BE1" w:rsidP="005E7178">
      <w:pPr>
        <w:pStyle w:val="BodyText"/>
        <w:numPr>
          <w:ilvl w:val="0"/>
          <w:numId w:val="12"/>
        </w:numPr>
        <w:rPr>
          <w:u w:val="single"/>
        </w:rPr>
      </w:pPr>
      <w:r w:rsidRPr="00800ADC">
        <w:t>The program diverts white goods from landfills, ensuring proper recycling and recovery of valuable materials</w:t>
      </w:r>
      <w:r>
        <w:t>.</w:t>
      </w:r>
    </w:p>
    <w:p w14:paraId="410E3EBA" w14:textId="77777777" w:rsidR="009D2B65" w:rsidRPr="009D2B65" w:rsidRDefault="003A3BE1" w:rsidP="001523D7">
      <w:pPr>
        <w:pStyle w:val="BodyText"/>
        <w:numPr>
          <w:ilvl w:val="0"/>
          <w:numId w:val="12"/>
        </w:numPr>
      </w:pPr>
      <w:r w:rsidRPr="00800ADC">
        <w:t>Hazardous substances like refrigerants and PCBs are responsibly reclaimed</w:t>
      </w:r>
      <w:r w:rsidRPr="009D2B65">
        <w:t>.</w:t>
      </w:r>
    </w:p>
    <w:p w14:paraId="5A894C25" w14:textId="77777777" w:rsidR="00E15BF4" w:rsidRDefault="003A3BE1" w:rsidP="00E15BF4">
      <w:pPr>
        <w:pStyle w:val="Heading1"/>
      </w:pPr>
      <w:bookmarkStart w:id="49" w:name="_Toc199237994"/>
      <w:r>
        <w:t>Action Steps for Communities</w:t>
      </w:r>
      <w:bookmarkEnd w:id="49"/>
    </w:p>
    <w:p w14:paraId="603B1AD4" w14:textId="77777777" w:rsidR="00E15BF4" w:rsidRDefault="003A3BE1" w:rsidP="00E15BF4">
      <w:pPr>
        <w:pStyle w:val="BodyText"/>
      </w:pPr>
      <w:r>
        <w:t xml:space="preserve">Based on the </w:t>
      </w:r>
      <w:r w:rsidR="000B1152">
        <w:t>strategies and outcomes reviewed by</w:t>
      </w:r>
      <w:r w:rsidR="009B6B2A">
        <w:t xml:space="preserve"> white goods m</w:t>
      </w:r>
      <w:r>
        <w:t xml:space="preserve">anagement programs, communities can take the following </w:t>
      </w:r>
      <w:r w:rsidR="000B1152">
        <w:t xml:space="preserve">steps to improve their </w:t>
      </w:r>
      <w:r>
        <w:t>systems.</w:t>
      </w:r>
    </w:p>
    <w:p w14:paraId="56812CBA" w14:textId="77777777" w:rsidR="007646F7" w:rsidRDefault="003A3BE1" w:rsidP="007646F7">
      <w:pPr>
        <w:pStyle w:val="BodyText"/>
        <w:rPr>
          <w:u w:val="single"/>
        </w:rPr>
      </w:pPr>
      <w:r>
        <w:rPr>
          <w:u w:val="single"/>
        </w:rPr>
        <w:t>Evaluate and Assess Community Needs</w:t>
      </w:r>
      <w:r w:rsidR="00FD3F40">
        <w:rPr>
          <w:u w:val="single"/>
        </w:rPr>
        <w:t>:</w:t>
      </w:r>
    </w:p>
    <w:p w14:paraId="349DC31F" w14:textId="77777777" w:rsidR="009B6B2A" w:rsidRPr="009B6B2A" w:rsidRDefault="003A3BE1" w:rsidP="009B6B2A">
      <w:pPr>
        <w:pStyle w:val="BodyText"/>
        <w:numPr>
          <w:ilvl w:val="0"/>
          <w:numId w:val="35"/>
        </w:numPr>
      </w:pPr>
      <w:r w:rsidRPr="009B6B2A">
        <w:rPr>
          <w:i/>
          <w:iCs/>
        </w:rPr>
        <w:t>Conduct Surveys</w:t>
      </w:r>
      <w:r w:rsidRPr="009B6B2A">
        <w:t>: Gathering data through community surveys, waste audits, and stakeholder consultations provides valuable insights into white goods disposal patterns and service gaps. Cities can determine the volume of discarded appliances by analyzing waste collection reports, landfill records, and consumer behavior trends. Identifying seasonal fluctuations in white goods disposal and evaluating existing recycling and disposal facilities can help municipalities pinpoint areas needing improvement.</w:t>
      </w:r>
    </w:p>
    <w:p w14:paraId="23535727" w14:textId="77777777" w:rsidR="009B6B2A" w:rsidRPr="009B6B2A" w:rsidRDefault="003A3BE1" w:rsidP="009B6B2A">
      <w:pPr>
        <w:pStyle w:val="BodyText"/>
        <w:numPr>
          <w:ilvl w:val="0"/>
          <w:numId w:val="35"/>
        </w:numPr>
      </w:pPr>
      <w:r w:rsidRPr="009B6B2A">
        <w:rPr>
          <w:i/>
          <w:iCs/>
        </w:rPr>
        <w:t>Engage Stakeholders:</w:t>
      </w:r>
      <w:r w:rsidRPr="009B6B2A">
        <w:t xml:space="preserve"> Involving residents, businesses, recyclers, and environmental groups in the planning process ensures that white goods management strategies align with community priorities. </w:t>
      </w:r>
      <w:r w:rsidR="000B1152">
        <w:t>Municipalities can gather feedback on disposal challenges and potential solutions through focus groups and online forums</w:t>
      </w:r>
      <w:r w:rsidRPr="009B6B2A">
        <w:t>. Collaboration with local businesses and certified recyclers can also help identify opportunities for appliance take-back programs, incentive-based recycling, and improved collection services.</w:t>
      </w:r>
    </w:p>
    <w:p w14:paraId="4F43334E" w14:textId="77777777" w:rsidR="009B6B2A" w:rsidRPr="009B6B2A" w:rsidRDefault="003A3BE1" w:rsidP="009B6B2A">
      <w:pPr>
        <w:pStyle w:val="BodyText"/>
        <w:numPr>
          <w:ilvl w:val="0"/>
          <w:numId w:val="35"/>
        </w:numPr>
      </w:pPr>
      <w:r w:rsidRPr="009B6B2A">
        <w:rPr>
          <w:i/>
          <w:iCs/>
        </w:rPr>
        <w:t>Identify Service Gaps and Opportunities:</w:t>
      </w:r>
      <w:r w:rsidRPr="009B6B2A">
        <w:t xml:space="preserve"> Assessing the capacity and accessibility of current waste management infrastructure can help cities refine white goods disposal programs. By reviewing existing services, policymakers can determine whether regulatory or logistical barriers—such as limited Freon removal services or inadequate transportation options—hinder responsible disposal. Identifying opportunities for incentives, policy enhancements, or expanded municipal services can further encourage residents to recycle old appliances and reduce land</w:t>
      </w:r>
      <w:r w:rsidRPr="009B6B2A">
        <w:t>fill waste.</w:t>
      </w:r>
    </w:p>
    <w:p w14:paraId="601423C1" w14:textId="77777777" w:rsidR="007646F7" w:rsidRPr="005E7178" w:rsidRDefault="003A3BE1" w:rsidP="005E7178">
      <w:pPr>
        <w:pStyle w:val="BodyText"/>
        <w:rPr>
          <w:u w:val="single"/>
        </w:rPr>
      </w:pPr>
      <w:r>
        <w:rPr>
          <w:u w:val="single"/>
        </w:rPr>
        <w:lastRenderedPageBreak/>
        <w:t>Develop a Strategic Plan</w:t>
      </w:r>
      <w:r w:rsidR="00FD3F40" w:rsidRPr="005E7178">
        <w:rPr>
          <w:u w:val="single"/>
        </w:rPr>
        <w:t>:</w:t>
      </w:r>
    </w:p>
    <w:p w14:paraId="7FAC9CF1" w14:textId="77777777" w:rsidR="009B6B2A" w:rsidRPr="009B6B2A" w:rsidRDefault="003A3BE1" w:rsidP="009B6B2A">
      <w:pPr>
        <w:pStyle w:val="BodyText"/>
        <w:numPr>
          <w:ilvl w:val="0"/>
          <w:numId w:val="28"/>
        </w:numPr>
      </w:pPr>
      <w:r w:rsidRPr="009B6B2A">
        <w:rPr>
          <w:i/>
          <w:iCs/>
        </w:rPr>
        <w:t>Set Clear Objectives:</w:t>
      </w:r>
      <w:r w:rsidRPr="009B6B2A">
        <w:t xml:space="preserve"> Define measurable goals such as increasing white goods recycling rates, reducing illegal dumping, and improving accessibility to proper disposal services. Establish key performance indicators to track progress and ensure accountability in program implementation.</w:t>
      </w:r>
    </w:p>
    <w:p w14:paraId="1C0DD718" w14:textId="77777777" w:rsidR="009B6B2A" w:rsidRPr="009B6B2A" w:rsidRDefault="003A3BE1" w:rsidP="009B6B2A">
      <w:pPr>
        <w:pStyle w:val="BodyText"/>
        <w:numPr>
          <w:ilvl w:val="0"/>
          <w:numId w:val="28"/>
        </w:numPr>
        <w:rPr>
          <w:i/>
          <w:iCs/>
        </w:rPr>
      </w:pPr>
      <w:r w:rsidRPr="009B6B2A">
        <w:rPr>
          <w:i/>
          <w:iCs/>
        </w:rPr>
        <w:t>Allocate Resources:</w:t>
      </w:r>
      <w:r w:rsidRPr="009B6B2A">
        <w:t xml:space="preserve"> Budget for program development, implementation, and ongoing operations by securing municipal funding, grants, or partnerships with local businesses and manufacturers. Consider cost-sharing models with retailers or appliance manufacturers to expand take-back programs and incentivize responsible disposal.</w:t>
      </w:r>
    </w:p>
    <w:p w14:paraId="5A016BD7" w14:textId="77777777" w:rsidR="009B6B2A" w:rsidRPr="009B6B2A" w:rsidRDefault="003A3BE1" w:rsidP="009B6B2A">
      <w:pPr>
        <w:pStyle w:val="BodyText"/>
        <w:numPr>
          <w:ilvl w:val="0"/>
          <w:numId w:val="28"/>
        </w:numPr>
      </w:pPr>
      <w:r w:rsidRPr="009B6B2A">
        <w:rPr>
          <w:i/>
          <w:iCs/>
        </w:rPr>
        <w:t xml:space="preserve">Establish Policies: </w:t>
      </w:r>
      <w:r w:rsidRPr="009B6B2A">
        <w:t>Create or update local ordinances to support white goods recycling, including requiring proper refrigerant removal, mandating proof of disposal for appliance purchases, or implementing penalties for illegal dumping. Ensure all policies comply with state and federal regulations while promoting sustainability and responsible waste management practices.</w:t>
      </w:r>
    </w:p>
    <w:p w14:paraId="0392F2D2" w14:textId="77777777" w:rsidR="007646F7" w:rsidRPr="007646F7" w:rsidRDefault="003A3BE1" w:rsidP="007646F7">
      <w:pPr>
        <w:pStyle w:val="BodyText"/>
        <w:rPr>
          <w:u w:val="single"/>
        </w:rPr>
      </w:pPr>
      <w:r>
        <w:rPr>
          <w:u w:val="single"/>
        </w:rPr>
        <w:t>Implement Collection and Recycling Programs</w:t>
      </w:r>
      <w:r w:rsidR="00FD3F40">
        <w:rPr>
          <w:u w:val="single"/>
        </w:rPr>
        <w:t>:</w:t>
      </w:r>
    </w:p>
    <w:p w14:paraId="377A225B" w14:textId="77777777" w:rsidR="00530CD8" w:rsidRPr="00530CD8" w:rsidRDefault="003A3BE1" w:rsidP="00BE5A05">
      <w:pPr>
        <w:pStyle w:val="BodyText"/>
        <w:numPr>
          <w:ilvl w:val="0"/>
          <w:numId w:val="13"/>
        </w:numPr>
      </w:pPr>
      <w:r w:rsidRPr="00530CD8">
        <w:rPr>
          <w:i/>
          <w:iCs/>
        </w:rPr>
        <w:t>Launch Pilot Programs</w:t>
      </w:r>
      <w:r w:rsidR="00E06AFC" w:rsidRPr="00530CD8">
        <w:rPr>
          <w:i/>
          <w:iCs/>
        </w:rPr>
        <w:t xml:space="preserve">: </w:t>
      </w:r>
      <w:r w:rsidRPr="00530CD8">
        <w:t>Begin with small-scale initiatives to test different collection and recycling strategies for white goods. Pilot programs can help assess logistical challenges, resident participation rates, and overall effectiveness before full-scale implementation.</w:t>
      </w:r>
    </w:p>
    <w:p w14:paraId="6384BC25" w14:textId="77777777" w:rsidR="00530CD8" w:rsidRPr="00530CD8" w:rsidRDefault="003A3BE1" w:rsidP="00AD59EA">
      <w:pPr>
        <w:pStyle w:val="BodyText"/>
        <w:numPr>
          <w:ilvl w:val="0"/>
          <w:numId w:val="13"/>
        </w:numPr>
      </w:pPr>
      <w:r w:rsidRPr="00530CD8">
        <w:rPr>
          <w:i/>
          <w:iCs/>
        </w:rPr>
        <w:t>Scale Up Successful Models</w:t>
      </w:r>
      <w:r w:rsidR="00E06AFC" w:rsidRPr="00530CD8">
        <w:rPr>
          <w:i/>
          <w:iCs/>
        </w:rPr>
        <w:t xml:space="preserve">: </w:t>
      </w:r>
      <w:r w:rsidRPr="00530CD8">
        <w:t>Expand programs based on pilot results, data analysis, and community feedback. Use insights from initial trials to refine service offerings, optimize collection routes, and establish partnerships with recyclers or manufacturers to enhance efficiency.</w:t>
      </w:r>
    </w:p>
    <w:p w14:paraId="7632D565" w14:textId="77777777" w:rsidR="00E06AFC" w:rsidRPr="00530CD8" w:rsidRDefault="003A3BE1" w:rsidP="00345088">
      <w:pPr>
        <w:pStyle w:val="BodyText"/>
        <w:numPr>
          <w:ilvl w:val="0"/>
          <w:numId w:val="13"/>
        </w:numPr>
      </w:pPr>
      <w:r w:rsidRPr="00530CD8">
        <w:rPr>
          <w:i/>
          <w:iCs/>
        </w:rPr>
        <w:t>Monitor and Adjust:</w:t>
      </w:r>
      <w:r>
        <w:t xml:space="preserve"> </w:t>
      </w:r>
      <w:r w:rsidRPr="00530CD8">
        <w:t>Track performance metrics such as recycling rates, participation levels, and cost-effectiveness. Regularly analyze data and make necessary adjustments to improve program efficiency, address emerging challenges, and ensure long-term sustainability.</w:t>
      </w:r>
    </w:p>
    <w:p w14:paraId="17316A7F" w14:textId="77777777" w:rsidR="007646F7" w:rsidRPr="007646F7" w:rsidRDefault="003A3BE1" w:rsidP="007646F7">
      <w:pPr>
        <w:pStyle w:val="BodyText"/>
        <w:rPr>
          <w:u w:val="single"/>
        </w:rPr>
      </w:pPr>
      <w:r w:rsidRPr="007646F7">
        <w:rPr>
          <w:u w:val="single"/>
        </w:rPr>
        <w:t>E</w:t>
      </w:r>
      <w:r w:rsidR="00E06AFC">
        <w:rPr>
          <w:u w:val="single"/>
        </w:rPr>
        <w:t>nhance Community Education</w:t>
      </w:r>
      <w:r w:rsidR="00FD3F40">
        <w:rPr>
          <w:u w:val="single"/>
        </w:rPr>
        <w:t>:</w:t>
      </w:r>
    </w:p>
    <w:p w14:paraId="5DCF45B4" w14:textId="77777777" w:rsidR="007646F7" w:rsidRPr="007646F7" w:rsidRDefault="003A3BE1" w:rsidP="001523D7">
      <w:pPr>
        <w:pStyle w:val="BodyText"/>
        <w:numPr>
          <w:ilvl w:val="0"/>
          <w:numId w:val="15"/>
        </w:numPr>
      </w:pPr>
      <w:r w:rsidRPr="00FD3F40">
        <w:rPr>
          <w:i/>
          <w:iCs/>
        </w:rPr>
        <w:t>Clear Communication</w:t>
      </w:r>
      <w:r w:rsidRPr="007646F7">
        <w:t xml:space="preserve">: </w:t>
      </w:r>
      <w:r w:rsidR="00530CD8" w:rsidRPr="00530CD8">
        <w:t xml:space="preserve">Simplify messaging about white goods recycling, including accepted appliances, proper disposal requirements for refrigerants like </w:t>
      </w:r>
      <w:r w:rsidR="000C58F6">
        <w:t>F</w:t>
      </w:r>
      <w:r w:rsidR="00530CD8" w:rsidRPr="00530CD8">
        <w:t>reon</w:t>
      </w:r>
      <w:r w:rsidR="000B1152">
        <w:t xml:space="preserve"> and hazardous materials such as PCBs, </w:t>
      </w:r>
      <w:r w:rsidR="00530CD8" w:rsidRPr="00530CD8">
        <w:t xml:space="preserve">event schedules and drop-off locations. Enhance education with pictures and videos </w:t>
      </w:r>
      <w:r w:rsidR="000B1152">
        <w:t xml:space="preserve">to </w:t>
      </w:r>
      <w:r w:rsidR="00C523AC">
        <w:t>clearly illustrate the importance of safe disposal</w:t>
      </w:r>
      <w:r w:rsidR="00530CD8" w:rsidRPr="00530CD8">
        <w:t xml:space="preserve">. Visuals can effectively demonstrate segregation techniques, environmental benefits, and regulatory compliance, making the information more engaging and </w:t>
      </w:r>
      <w:r w:rsidR="000B1152">
        <w:t>easily understood</w:t>
      </w:r>
      <w:r w:rsidR="00530CD8" w:rsidRPr="00530CD8">
        <w:t>. Ensure accessibility by sharing information in multiple languages and various communication channels to reach diverse community members</w:t>
      </w:r>
      <w:r w:rsidR="00530CD8">
        <w:t>.</w:t>
      </w:r>
    </w:p>
    <w:p w14:paraId="73B1F3BD" w14:textId="77777777" w:rsidR="00B32DB9" w:rsidRPr="00B32DB9" w:rsidRDefault="003A3BE1" w:rsidP="001523D7">
      <w:pPr>
        <w:pStyle w:val="BodyText"/>
        <w:numPr>
          <w:ilvl w:val="0"/>
          <w:numId w:val="15"/>
        </w:numPr>
        <w:rPr>
          <w:u w:val="single"/>
        </w:rPr>
      </w:pPr>
      <w:r>
        <w:rPr>
          <w:i/>
          <w:iCs/>
        </w:rPr>
        <w:t xml:space="preserve">Leverage Social Media Platforms: </w:t>
      </w:r>
      <w:r w:rsidRPr="00B32DB9">
        <w:t>Use social media to announce upcoming collection days or special recycling events. These posts can include all the logistical details and benefits of participating.</w:t>
      </w:r>
      <w:r>
        <w:t xml:space="preserve"> </w:t>
      </w:r>
      <w:r w:rsidRPr="00B32DB9">
        <w:t xml:space="preserve">Design content that is easily shareable, increasing its reach. This can </w:t>
      </w:r>
      <w:r w:rsidR="000B1152">
        <w:t>consist of</w:t>
      </w:r>
      <w:r w:rsidRPr="00B32DB9">
        <w:t xml:space="preserve"> catchy slogans, compelling images, or fun videos that people are more likely to share with their networks.</w:t>
      </w:r>
    </w:p>
    <w:p w14:paraId="0CE08257" w14:textId="77777777" w:rsidR="00B32DB9" w:rsidRPr="00530CD8" w:rsidRDefault="003A3BE1" w:rsidP="001523D7">
      <w:pPr>
        <w:pStyle w:val="BodyText"/>
        <w:numPr>
          <w:ilvl w:val="0"/>
          <w:numId w:val="15"/>
        </w:numPr>
      </w:pPr>
      <w:r>
        <w:rPr>
          <w:i/>
          <w:iCs/>
        </w:rPr>
        <w:t>Share Success Stories:</w:t>
      </w:r>
      <w:r w:rsidR="00530CD8">
        <w:t xml:space="preserve"> </w:t>
      </w:r>
      <w:r w:rsidR="00530CD8" w:rsidRPr="00530CD8">
        <w:t xml:space="preserve">Highlight positive outcomes from white goods management efforts, such as increased appliance recycling rates and </w:t>
      </w:r>
      <w:r w:rsidR="000B1152">
        <w:t>reduced</w:t>
      </w:r>
      <w:r w:rsidR="00530CD8" w:rsidRPr="00530CD8">
        <w:t xml:space="preserve"> illegal dumping incidents. Showcasing tangible results, like decreased landfill contributions and enhanced environmental protection, </w:t>
      </w:r>
      <w:r w:rsidR="000B1152">
        <w:t>informs the community and</w:t>
      </w:r>
      <w:r w:rsidR="00530CD8" w:rsidRPr="00530CD8">
        <w:t xml:space="preserve"> encourages continued participation by demonstrating the real impact of responsible </w:t>
      </w:r>
      <w:r w:rsidR="00530CD8" w:rsidRPr="00530CD8">
        <w:lastRenderedPageBreak/>
        <w:t>disposal practices. Regularly monitoring and reporting on illegal dumping trends and enforcement actions can further reinforce the importance of proper white goods recycling</w:t>
      </w:r>
      <w:r w:rsidRPr="00530CD8">
        <w:t>.</w:t>
      </w:r>
    </w:p>
    <w:p w14:paraId="1BF4EDA5" w14:textId="77777777" w:rsidR="007646F7" w:rsidRDefault="003A3BE1" w:rsidP="007646F7">
      <w:pPr>
        <w:pStyle w:val="BodyText"/>
        <w:rPr>
          <w:u w:val="single"/>
        </w:rPr>
      </w:pPr>
      <w:r>
        <w:rPr>
          <w:u w:val="single"/>
        </w:rPr>
        <w:t>Foster Collaboration</w:t>
      </w:r>
      <w:r w:rsidR="00FD3F40">
        <w:rPr>
          <w:u w:val="single"/>
        </w:rPr>
        <w:t>:</w:t>
      </w:r>
    </w:p>
    <w:p w14:paraId="1E4D8299" w14:textId="77777777" w:rsidR="00530CD8" w:rsidRPr="00530CD8" w:rsidRDefault="003A3BE1" w:rsidP="00530CD8">
      <w:pPr>
        <w:pStyle w:val="BodyText"/>
        <w:numPr>
          <w:ilvl w:val="0"/>
          <w:numId w:val="36"/>
        </w:numPr>
      </w:pPr>
      <w:r w:rsidRPr="00530CD8">
        <w:rPr>
          <w:i/>
          <w:iCs/>
        </w:rPr>
        <w:t>Share Resources:</w:t>
      </w:r>
      <w:r w:rsidRPr="00530CD8">
        <w:t xml:space="preserve"> Strengthen partnerships with neighboring communities, certified recyclers, and regional take-back programs to improve white goods collection and recycling. By pooling resources, municipalities can enhance Freon and PCB removal services, expand recycling infrastructure, and streamline bulk appliance transportation, reducing costs and increasing accessibility for residents.</w:t>
      </w:r>
    </w:p>
    <w:p w14:paraId="1E97EF24" w14:textId="77777777" w:rsidR="00530CD8" w:rsidRPr="00530CD8" w:rsidRDefault="003A3BE1" w:rsidP="00530CD8">
      <w:pPr>
        <w:pStyle w:val="BodyText"/>
        <w:numPr>
          <w:ilvl w:val="0"/>
          <w:numId w:val="36"/>
        </w:numPr>
      </w:pPr>
      <w:r w:rsidRPr="00E23620">
        <w:rPr>
          <w:i/>
          <w:iCs/>
        </w:rPr>
        <w:t>Standardize Practices:</w:t>
      </w:r>
      <w:r w:rsidRPr="00530CD8">
        <w:t xml:space="preserve"> Develop regional guidelines to ensure consistent policies for white goods disposal, collection schedules, and environmental compliance across multiple jurisdictions. Standardized procedures for certified refrigerant removal, appliance dismantling, and recycling center operations can improve efficiency and make programs more effective.</w:t>
      </w:r>
    </w:p>
    <w:p w14:paraId="45BDFD76" w14:textId="77777777" w:rsidR="007D3DC9" w:rsidRPr="007D3DC9" w:rsidRDefault="003A3BE1" w:rsidP="007D3DC9">
      <w:pPr>
        <w:pStyle w:val="BodyText"/>
        <w:numPr>
          <w:ilvl w:val="0"/>
          <w:numId w:val="36"/>
        </w:numPr>
      </w:pPr>
      <w:r w:rsidRPr="00E23620">
        <w:rPr>
          <w:i/>
          <w:iCs/>
        </w:rPr>
        <w:t>Advocate for Support</w:t>
      </w:r>
      <w:r w:rsidRPr="00530CD8">
        <w:t>: Collaborate with regional partners to secure state and federal funding for white goods recycling initiatives. Joint advocacy efforts can help expand manufacturer take-back programs, promote incentive-based recycling initiatives, and strengthen compliance with environmental regulations, ensuring sustainable and responsible appliance disposal.</w:t>
      </w:r>
    </w:p>
    <w:p w14:paraId="24B1795A" w14:textId="77777777" w:rsidR="00E15BF4" w:rsidRDefault="003A3BE1" w:rsidP="00E15BF4">
      <w:pPr>
        <w:pStyle w:val="Heading1"/>
      </w:pPr>
      <w:bookmarkStart w:id="50" w:name="_Toc199237995"/>
      <w:r>
        <w:t>Conclusion</w:t>
      </w:r>
      <w:bookmarkEnd w:id="50"/>
    </w:p>
    <w:p w14:paraId="4789313C" w14:textId="77777777" w:rsidR="00E23620" w:rsidRDefault="003A3BE1" w:rsidP="00E23620">
      <w:pPr>
        <w:pStyle w:val="BodyText"/>
        <w:spacing w:after="0"/>
      </w:pPr>
      <w:r>
        <w:t xml:space="preserve">Effective white goods management </w:t>
      </w:r>
      <w:r w:rsidR="000B1152">
        <w:t>is crucial</w:t>
      </w:r>
      <w:r>
        <w:t xml:space="preserve"> in promoting environmental sustainability, public safety, and resource conservation while meeting residents' disposal needs. Proper collection and recycling of appliances such as refrigerators, washers, dryers, and AC units </w:t>
      </w:r>
      <w:r w:rsidR="000B1152">
        <w:t>prevent illegal dumping and landfill overflow and</w:t>
      </w:r>
      <w:r>
        <w:t xml:space="preserve"> ensure the safe removal of hazardous materials like Freon and PCBs. However, managing these waste streams efficiently requires strategic planning and collaboration to balance service quality, environmental responsibility, and cost-effect</w:t>
      </w:r>
      <w:r>
        <w:t>iveness.</w:t>
      </w:r>
    </w:p>
    <w:p w14:paraId="7532A5D5" w14:textId="77777777" w:rsidR="00E23620" w:rsidRDefault="00E23620" w:rsidP="00E23620">
      <w:pPr>
        <w:pStyle w:val="BodyText"/>
        <w:spacing w:after="0"/>
      </w:pPr>
    </w:p>
    <w:p w14:paraId="3310D0D2" w14:textId="77777777" w:rsidR="00E23620" w:rsidRDefault="003A3BE1" w:rsidP="00E23620">
      <w:pPr>
        <w:pStyle w:val="BodyText"/>
        <w:spacing w:after="0"/>
      </w:pPr>
      <w:r>
        <w:t>Several key actions can improve white goods disposal programs for community managers in the NCTCOG region and beyond. Assessing community needs and selecting appropriate collection and recycling methods helps tailor services to local demand while minimizing costs. Implementing regional collaboration with certified recyclers and manufacturer take-back programs enhances resource-sharing and improves program efficiency. Optimizing collection schedules, streamlining regulatory requirements, and ensuring complia</w:t>
      </w:r>
      <w:r>
        <w:t>nce with state and federal disposal laws can further support long-term sustainability. Additionally, engaging residents through education and outreach on proper appliance disposal, Freon removal, and available recycling programs fosters greater participation and reduces contamination in waste streams.</w:t>
      </w:r>
    </w:p>
    <w:p w14:paraId="2727C642" w14:textId="77777777" w:rsidR="00E23620" w:rsidRDefault="00E23620" w:rsidP="00E23620">
      <w:pPr>
        <w:pStyle w:val="BodyText"/>
        <w:spacing w:after="0"/>
      </w:pPr>
    </w:p>
    <w:p w14:paraId="3BED8DC5" w14:textId="77777777" w:rsidR="00991DB0" w:rsidRDefault="003A3BE1" w:rsidP="00C523AC">
      <w:pPr>
        <w:pStyle w:val="BodyText"/>
        <w:spacing w:after="0"/>
      </w:pPr>
      <w:r>
        <w:t>By planning and executing well-structured white goods management programs, communities can protect the environment, reduce operational expenses, and provide accessible disposal options for residents. Through strategic partnerships, policy enhancements, and public engagement, municipalities can ensure the safe, efficient, and sustainable disposal of white goods, contributing to cleaner neighborhoods and a healthier environment.</w:t>
      </w:r>
    </w:p>
    <w:p w14:paraId="23649676" w14:textId="77777777" w:rsidR="00C523AC" w:rsidRDefault="00C523AC" w:rsidP="00C523AC">
      <w:pPr>
        <w:pStyle w:val="BodyText"/>
        <w:spacing w:after="0"/>
      </w:pPr>
    </w:p>
    <w:p w14:paraId="64ECE2D0" w14:textId="77777777" w:rsidR="00E15BF4" w:rsidRDefault="003A3BE1" w:rsidP="00E15BF4">
      <w:pPr>
        <w:pStyle w:val="Heading1"/>
      </w:pPr>
      <w:bookmarkStart w:id="51" w:name="_Toc199237996"/>
      <w:r>
        <w:lastRenderedPageBreak/>
        <w:t>Additional Resources</w:t>
      </w:r>
      <w:bookmarkEnd w:id="51"/>
    </w:p>
    <w:p w14:paraId="6EC63D5F" w14:textId="77777777" w:rsidR="00E15BF4" w:rsidRPr="00F742D8" w:rsidRDefault="003A3BE1" w:rsidP="00622A76">
      <w:pPr>
        <w:spacing w:after="160" w:line="259" w:lineRule="auto"/>
        <w:rPr>
          <w:u w:val="single"/>
        </w:rPr>
      </w:pPr>
      <w:r w:rsidRPr="00F742D8">
        <w:rPr>
          <w:u w:val="single"/>
        </w:rPr>
        <w:t>Texas Commission on Environmental Quality (TCEQ):</w:t>
      </w:r>
    </w:p>
    <w:p w14:paraId="462D505C" w14:textId="77777777" w:rsidR="00E15BF4" w:rsidRPr="00D45959" w:rsidRDefault="003A3BE1" w:rsidP="001523D7">
      <w:pPr>
        <w:numPr>
          <w:ilvl w:val="1"/>
          <w:numId w:val="5"/>
        </w:numPr>
        <w:spacing w:after="160" w:line="259" w:lineRule="auto"/>
      </w:pPr>
      <w:r>
        <w:t xml:space="preserve">Requirements to transport and dispose of municipal solid, </w:t>
      </w:r>
      <w:r w:rsidR="001523D7">
        <w:t>industrial,</w:t>
      </w:r>
      <w:r>
        <w:t xml:space="preserve"> hazardous, and other wastes</w:t>
      </w:r>
    </w:p>
    <w:p w14:paraId="5370B429" w14:textId="77777777" w:rsidR="00E15BF4" w:rsidRDefault="003A3BE1" w:rsidP="001523D7">
      <w:pPr>
        <w:numPr>
          <w:ilvl w:val="1"/>
          <w:numId w:val="5"/>
        </w:numPr>
        <w:spacing w:after="160" w:line="259" w:lineRule="auto"/>
      </w:pPr>
      <w:r>
        <w:t xml:space="preserve">Website:  </w:t>
      </w:r>
      <w:hyperlink r:id="rId19" w:history="1">
        <w:r w:rsidR="005242F0" w:rsidRPr="005242F0">
          <w:rPr>
            <w:rStyle w:val="Hyperlink"/>
          </w:rPr>
          <w:t>Waste Management: Requirements and Permits - Texas Commission on Environmental Quality - www.tceq.texas.gov</w:t>
        </w:r>
      </w:hyperlink>
    </w:p>
    <w:p w14:paraId="25BC6176" w14:textId="77777777" w:rsidR="001523D7" w:rsidRDefault="003A3BE1" w:rsidP="001523D7">
      <w:pPr>
        <w:pStyle w:val="ListParagraph"/>
        <w:numPr>
          <w:ilvl w:val="0"/>
          <w:numId w:val="5"/>
        </w:numPr>
      </w:pPr>
      <w:r>
        <w:t>Managing debris from declared disasters</w:t>
      </w:r>
    </w:p>
    <w:p w14:paraId="46F3BA2B" w14:textId="77777777" w:rsidR="002262FD" w:rsidRDefault="002262FD" w:rsidP="002262FD">
      <w:pPr>
        <w:pStyle w:val="ListParagraph"/>
      </w:pPr>
    </w:p>
    <w:p w14:paraId="0F39D658" w14:textId="77777777" w:rsidR="001523D7" w:rsidRPr="001523D7" w:rsidRDefault="003A3BE1" w:rsidP="001523D7">
      <w:pPr>
        <w:pStyle w:val="ListParagraph"/>
        <w:numPr>
          <w:ilvl w:val="0"/>
          <w:numId w:val="5"/>
        </w:numPr>
        <w:spacing w:after="160" w:line="259" w:lineRule="auto"/>
        <w:rPr>
          <w:u w:val="single"/>
        </w:rPr>
      </w:pPr>
      <w:r>
        <w:t xml:space="preserve">Website: </w:t>
      </w:r>
      <w:hyperlink r:id="rId20" w:history="1">
        <w:r w:rsidR="001523D7" w:rsidRPr="001523D7">
          <w:rPr>
            <w:rStyle w:val="Hyperlink"/>
          </w:rPr>
          <w:t>Emergency Response - Texas Commission on Environmental Quality - www.tceq.texas.gov</w:t>
        </w:r>
      </w:hyperlink>
    </w:p>
    <w:p w14:paraId="38E0B5D3" w14:textId="77777777" w:rsidR="00E15BF4" w:rsidRPr="001523D7" w:rsidRDefault="003A3BE1" w:rsidP="001523D7">
      <w:pPr>
        <w:spacing w:after="160" w:line="259" w:lineRule="auto"/>
        <w:rPr>
          <w:u w:val="single"/>
        </w:rPr>
      </w:pPr>
      <w:r w:rsidRPr="001523D7">
        <w:rPr>
          <w:u w:val="single"/>
        </w:rPr>
        <w:t>North Central Texas Council of Governments (NCTCOG):</w:t>
      </w:r>
    </w:p>
    <w:p w14:paraId="1FAC40E9" w14:textId="77777777" w:rsidR="00E15BF4" w:rsidRPr="00D45959" w:rsidRDefault="003A3BE1" w:rsidP="001523D7">
      <w:pPr>
        <w:numPr>
          <w:ilvl w:val="1"/>
          <w:numId w:val="5"/>
        </w:numPr>
        <w:spacing w:after="160" w:line="259" w:lineRule="auto"/>
      </w:pPr>
      <w:r w:rsidRPr="00D45959">
        <w:t>Regional</w:t>
      </w:r>
      <w:r w:rsidR="00F742D8">
        <w:t xml:space="preserve"> </w:t>
      </w:r>
      <w:r w:rsidR="005242F0">
        <w:t>materials management support</w:t>
      </w:r>
      <w:r w:rsidR="000B1152">
        <w:t>,</w:t>
      </w:r>
      <w:r w:rsidR="005242F0">
        <w:t xml:space="preserve"> including grants</w:t>
      </w:r>
    </w:p>
    <w:p w14:paraId="2E42FBA5" w14:textId="77777777" w:rsidR="00E15BF4" w:rsidRPr="00D45959" w:rsidRDefault="003A3BE1" w:rsidP="001523D7">
      <w:pPr>
        <w:numPr>
          <w:ilvl w:val="1"/>
          <w:numId w:val="5"/>
        </w:numPr>
        <w:spacing w:after="160" w:line="259" w:lineRule="auto"/>
      </w:pPr>
      <w:r>
        <w:t xml:space="preserve">Website: </w:t>
      </w:r>
      <w:hyperlink r:id="rId21" w:history="1">
        <w:r w:rsidR="005242F0" w:rsidRPr="005242F0">
          <w:rPr>
            <w:rStyle w:val="Hyperlink"/>
          </w:rPr>
          <w:t>NCTCOG - Materials Management</w:t>
        </w:r>
      </w:hyperlink>
    </w:p>
    <w:p w14:paraId="5ABCA9FA" w14:textId="77777777" w:rsidR="00E15BF4" w:rsidRPr="00F742D8" w:rsidRDefault="003A3BE1" w:rsidP="00622A76">
      <w:pPr>
        <w:spacing w:after="160" w:line="259" w:lineRule="auto"/>
        <w:rPr>
          <w:u w:val="single"/>
        </w:rPr>
      </w:pPr>
      <w:r w:rsidRPr="00F742D8">
        <w:rPr>
          <w:u w:val="single"/>
        </w:rPr>
        <w:t>U.S. Environmental Protection Agency (EPA):</w:t>
      </w:r>
    </w:p>
    <w:p w14:paraId="12D1CF23" w14:textId="77777777" w:rsidR="00E15BF4" w:rsidRPr="00D45959" w:rsidRDefault="003A3BE1" w:rsidP="001523D7">
      <w:pPr>
        <w:numPr>
          <w:ilvl w:val="1"/>
          <w:numId w:val="5"/>
        </w:numPr>
        <w:spacing w:after="160" w:line="259" w:lineRule="auto"/>
      </w:pPr>
      <w:r>
        <w:t>Regulatory and guidance information by solid waste topic</w:t>
      </w:r>
    </w:p>
    <w:p w14:paraId="16043A19" w14:textId="77777777" w:rsidR="00E15BF4" w:rsidRDefault="003A3BE1" w:rsidP="001523D7">
      <w:pPr>
        <w:numPr>
          <w:ilvl w:val="1"/>
          <w:numId w:val="5"/>
        </w:numPr>
        <w:spacing w:after="160" w:line="259" w:lineRule="auto"/>
      </w:pPr>
      <w:r>
        <w:t xml:space="preserve">Website: </w:t>
      </w:r>
      <w:hyperlink r:id="rId22" w:history="1">
        <w:r w:rsidR="009A4504" w:rsidRPr="009A4504">
          <w:rPr>
            <w:rStyle w:val="Hyperlink"/>
          </w:rPr>
          <w:t>Regulatory and Guidance Information by Topic: Waste | US EPA</w:t>
        </w:r>
      </w:hyperlink>
    </w:p>
    <w:p w14:paraId="3B359664" w14:textId="77777777" w:rsidR="00345993" w:rsidRDefault="003A3BE1" w:rsidP="001523D7">
      <w:pPr>
        <w:numPr>
          <w:ilvl w:val="1"/>
          <w:numId w:val="5"/>
        </w:numPr>
        <w:spacing w:after="160" w:line="259" w:lineRule="auto"/>
      </w:pPr>
      <w:r>
        <w:t>Responsible Appliance Disposal program (RAD)</w:t>
      </w:r>
    </w:p>
    <w:p w14:paraId="11D754D8" w14:textId="77777777" w:rsidR="002D5B05" w:rsidRPr="00D45959" w:rsidRDefault="003A3BE1" w:rsidP="001523D7">
      <w:pPr>
        <w:numPr>
          <w:ilvl w:val="1"/>
          <w:numId w:val="5"/>
        </w:numPr>
        <w:spacing w:after="160" w:line="259" w:lineRule="auto"/>
      </w:pPr>
      <w:r>
        <w:t xml:space="preserve">Website: </w:t>
      </w:r>
      <w:hyperlink r:id="rId23" w:history="1">
        <w:r w:rsidR="002D5B05" w:rsidRPr="002D5B05">
          <w:rPr>
            <w:rStyle w:val="Hyperlink"/>
          </w:rPr>
          <w:t>Responsible Appliance Disposal (RAD) | US EPA</w:t>
        </w:r>
      </w:hyperlink>
    </w:p>
    <w:p w14:paraId="0CDEA622" w14:textId="77777777" w:rsidR="00E15BF4" w:rsidRPr="001B061F" w:rsidRDefault="003A3BE1" w:rsidP="00622A76">
      <w:pPr>
        <w:spacing w:after="160" w:line="259" w:lineRule="auto"/>
        <w:rPr>
          <w:u w:val="single"/>
        </w:rPr>
      </w:pPr>
      <w:r>
        <w:rPr>
          <w:u w:val="single"/>
        </w:rPr>
        <w:t>Association of Home Appliance Manufacturers (AHAM)</w:t>
      </w:r>
      <w:r w:rsidRPr="001B061F">
        <w:rPr>
          <w:u w:val="single"/>
        </w:rPr>
        <w:t>:</w:t>
      </w:r>
    </w:p>
    <w:p w14:paraId="54981AA7" w14:textId="77777777" w:rsidR="00E15BF4" w:rsidRPr="00D45959" w:rsidRDefault="003A3BE1" w:rsidP="001523D7">
      <w:pPr>
        <w:numPr>
          <w:ilvl w:val="1"/>
          <w:numId w:val="5"/>
        </w:numPr>
        <w:spacing w:after="160" w:line="259" w:lineRule="auto"/>
      </w:pPr>
      <w:r>
        <w:t>Industry data and resources on appliance recycling</w:t>
      </w:r>
    </w:p>
    <w:p w14:paraId="6A434A43" w14:textId="77777777" w:rsidR="00E15BF4" w:rsidRPr="00D45959" w:rsidRDefault="003A3BE1" w:rsidP="001523D7">
      <w:pPr>
        <w:numPr>
          <w:ilvl w:val="1"/>
          <w:numId w:val="5"/>
        </w:numPr>
        <w:spacing w:after="160" w:line="259" w:lineRule="auto"/>
      </w:pPr>
      <w:r>
        <w:t xml:space="preserve">Website: </w:t>
      </w:r>
      <w:hyperlink r:id="rId24" w:history="1">
        <w:r w:rsidR="00E15BF4" w:rsidRPr="00E23620">
          <w:rPr>
            <w:rStyle w:val="Hyperlink"/>
          </w:rPr>
          <w:t>AHAM Home</w:t>
        </w:r>
      </w:hyperlink>
      <w:r>
        <w:br/>
      </w:r>
    </w:p>
    <w:p w14:paraId="3284E520" w14:textId="77777777" w:rsidR="00E81579" w:rsidRDefault="00E81579" w:rsidP="00B32DB9">
      <w:pPr>
        <w:spacing w:after="160" w:line="259" w:lineRule="auto"/>
      </w:pPr>
    </w:p>
    <w:p w14:paraId="2F56CEF9" w14:textId="77777777" w:rsidR="00B32DB9" w:rsidRDefault="00B32DB9" w:rsidP="00B32DB9">
      <w:pPr>
        <w:spacing w:after="160" w:line="259" w:lineRule="auto"/>
      </w:pPr>
    </w:p>
    <w:p w14:paraId="304EF1D6" w14:textId="77777777" w:rsidR="00B32DB9" w:rsidRPr="003E289C" w:rsidRDefault="00B32DB9" w:rsidP="00B32DB9">
      <w:pPr>
        <w:spacing w:after="160" w:line="259" w:lineRule="auto"/>
        <w:sectPr w:rsidR="00B32DB9" w:rsidRPr="003E289C" w:rsidSect="00E81579">
          <w:headerReference w:type="default" r:id="rId25"/>
          <w:footerReference w:type="default" r:id="rId26"/>
          <w:pgSz w:w="12240" w:h="15840" w:code="1"/>
          <w:pgMar w:top="1080" w:right="1440" w:bottom="1440" w:left="1440" w:header="720" w:footer="720" w:gutter="0"/>
          <w:pgNumType w:start="1"/>
          <w:cols w:space="720"/>
          <w:docGrid w:linePitch="360"/>
        </w:sectPr>
      </w:pPr>
    </w:p>
    <w:p w14:paraId="5FA06E3D" w14:textId="77777777" w:rsidR="00F90874" w:rsidRPr="003E289C" w:rsidRDefault="00F90874" w:rsidP="00F90874"/>
    <w:sectPr w:rsidR="00F90874" w:rsidRPr="003E289C" w:rsidSect="00243B2C">
      <w:headerReference w:type="default" r:id="rId27"/>
      <w:footerReference w:type="default" r:id="rId28"/>
      <w:pgSz w:w="12240" w:h="15840" w:code="1"/>
      <w:pgMar w:top="108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1497B" w14:textId="77777777" w:rsidR="003A3BE1" w:rsidRDefault="003A3BE1">
      <w:pPr>
        <w:spacing w:after="0" w:line="240" w:lineRule="auto"/>
      </w:pPr>
      <w:r>
        <w:separator/>
      </w:r>
    </w:p>
  </w:endnote>
  <w:endnote w:type="continuationSeparator" w:id="0">
    <w:p w14:paraId="4C6D7D92" w14:textId="77777777" w:rsidR="003A3BE1" w:rsidRDefault="003A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8E6B" w14:textId="77777777" w:rsidR="004B68CE" w:rsidRDefault="004B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94B7" w14:textId="77777777" w:rsidR="004B68CE" w:rsidRDefault="004B6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5B50" w14:textId="77777777" w:rsidR="00B74F23" w:rsidRPr="00C3124A" w:rsidRDefault="00B74F23" w:rsidP="00E23805">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8E2D" w14:textId="77777777" w:rsidR="00211B35" w:rsidRDefault="00211B35" w:rsidP="00C667DA">
    <w:pPr>
      <w:pStyle w:val="Footer"/>
      <w:tabs>
        <w:tab w:val="clear" w:pos="4680"/>
        <w:tab w:val="right" w:pos="89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BED5" w14:textId="77777777" w:rsidR="00926F44" w:rsidRDefault="00926F44" w:rsidP="00C667DA">
    <w:pPr>
      <w:pStyle w:val="Footer"/>
      <w:tabs>
        <w:tab w:val="clear" w:pos="4680"/>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25F3" w14:textId="77777777" w:rsidR="00D23125" w:rsidRDefault="003A3BE1" w:rsidP="00A135F4">
      <w:pPr>
        <w:spacing w:after="0" w:line="240" w:lineRule="auto"/>
      </w:pPr>
      <w:r>
        <w:separator/>
      </w:r>
    </w:p>
  </w:footnote>
  <w:footnote w:type="continuationSeparator" w:id="0">
    <w:p w14:paraId="05469A6D" w14:textId="77777777" w:rsidR="00D23125" w:rsidRDefault="003A3BE1" w:rsidP="00A135F4">
      <w:pPr>
        <w:spacing w:after="0" w:line="240" w:lineRule="auto"/>
      </w:pPr>
      <w:r>
        <w:continuationSeparator/>
      </w:r>
    </w:p>
  </w:footnote>
  <w:footnote w:id="1">
    <w:p w14:paraId="38B3CF1C" w14:textId="77777777" w:rsidR="007D7AB8" w:rsidRDefault="003A3BE1">
      <w:pPr>
        <w:pStyle w:val="FootnoteText"/>
      </w:pPr>
      <w:r>
        <w:rPr>
          <w:rStyle w:val="FootnoteReference"/>
        </w:rPr>
        <w:footnoteRef/>
      </w:r>
      <w:r>
        <w:t xml:space="preserve"> </w:t>
      </w:r>
      <w:hyperlink r:id="rId1" w:history="1">
        <w:r w:rsidR="007D7AB8" w:rsidRPr="007D7AB8">
          <w:rPr>
            <w:rStyle w:val="Hyperlink"/>
          </w:rPr>
          <w:t>AHAM Home</w:t>
        </w:r>
      </w:hyperlink>
    </w:p>
  </w:footnote>
  <w:footnote w:id="2">
    <w:p w14:paraId="651D33B2" w14:textId="77777777" w:rsidR="009B7343" w:rsidRDefault="003A3BE1" w:rsidP="009B7343">
      <w:pPr>
        <w:pStyle w:val="FootnoteText"/>
      </w:pPr>
      <w:r>
        <w:rPr>
          <w:rStyle w:val="FootnoteReference"/>
        </w:rPr>
        <w:footnoteRef/>
      </w:r>
      <w:r>
        <w:t xml:space="preserve"> </w:t>
      </w:r>
      <w:hyperlink r:id="rId2" w:history="1">
        <w:r w:rsidR="00C05C85" w:rsidRPr="00C05C85">
          <w:rPr>
            <w:rStyle w:val="Hyperlink"/>
          </w:rPr>
          <w:t>U.S. Census Bureau QuickFacts: Denton city, Texas</w:t>
        </w:r>
      </w:hyperlink>
    </w:p>
  </w:footnote>
  <w:footnote w:id="3">
    <w:p w14:paraId="2C551B4B" w14:textId="77777777" w:rsidR="006E1502" w:rsidRDefault="003A3BE1">
      <w:pPr>
        <w:pStyle w:val="FootnoteText"/>
      </w:pPr>
      <w:r>
        <w:rPr>
          <w:rStyle w:val="FootnoteReference"/>
        </w:rPr>
        <w:footnoteRef/>
      </w:r>
      <w:r>
        <w:t xml:space="preserve"> </w:t>
      </w:r>
      <w:hyperlink r:id="rId3" w:history="1">
        <w:r w:rsidR="00C05C85" w:rsidRPr="00C05C85">
          <w:rPr>
            <w:rStyle w:val="Hyperlink"/>
          </w:rPr>
          <w:t>U.S. Census Bureau QuickFacts: McKinney city, Texas</w:t>
        </w:r>
      </w:hyperlink>
    </w:p>
  </w:footnote>
  <w:footnote w:id="4">
    <w:p w14:paraId="5804C7BD" w14:textId="77777777" w:rsidR="00611749" w:rsidRDefault="003A3BE1" w:rsidP="00611749">
      <w:pPr>
        <w:pStyle w:val="FootnoteText"/>
      </w:pPr>
      <w:r>
        <w:rPr>
          <w:rStyle w:val="FootnoteReference"/>
        </w:rPr>
        <w:footnoteRef/>
      </w:r>
      <w:r>
        <w:t xml:space="preserve"> </w:t>
      </w:r>
      <w:hyperlink r:id="rId4" w:history="1">
        <w:r w:rsidR="00611749" w:rsidRPr="004B5B74">
          <w:rPr>
            <w:rStyle w:val="Hyperlink"/>
          </w:rPr>
          <w:t>U.S. Census Bureau QuickFacts: Granbury city, Texas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E744" w14:textId="77777777" w:rsidR="004B68CE" w:rsidRDefault="004B6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1C3F" w14:textId="77777777" w:rsidR="004B68CE" w:rsidRDefault="004B6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D977" w14:textId="77777777" w:rsidR="00B74F23" w:rsidRDefault="003A3BE1">
    <w:r>
      <w:rPr>
        <w:noProof/>
      </w:rPr>
      <w:drawing>
        <wp:anchor distT="0" distB="0" distL="114300" distR="114300" simplePos="0" relativeHeight="251659264" behindDoc="1" locked="0" layoutInCell="1" allowOverlap="1" wp14:anchorId="6EE1239E" wp14:editId="4E2067D2">
          <wp:simplePos x="0" y="0"/>
          <wp:positionH relativeFrom="page">
            <wp:align>center</wp:align>
          </wp:positionH>
          <wp:positionV relativeFrom="page">
            <wp:align>center</wp:align>
          </wp:positionV>
          <wp:extent cx="7772400" cy="10058400"/>
          <wp:effectExtent l="0" t="0" r="0" b="0"/>
          <wp:wrapNone/>
          <wp:docPr id="309555257" name="Picture 18" descr="A blue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55521" name="Picture 18" descr="A blue and white rectangular object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5735" w14:textId="77777777" w:rsidR="00211B35" w:rsidRDefault="00211B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BA17" w14:textId="77777777" w:rsidR="00926F44" w:rsidRDefault="003A3BE1">
    <w:r>
      <w:rPr>
        <w:noProof/>
      </w:rPr>
      <w:drawing>
        <wp:anchor distT="0" distB="0" distL="114300" distR="114300" simplePos="0" relativeHeight="251658240" behindDoc="1" locked="0" layoutInCell="1" allowOverlap="1" wp14:anchorId="4C3BD435" wp14:editId="2E48C4D4">
          <wp:simplePos x="0" y="0"/>
          <wp:positionH relativeFrom="page">
            <wp:align>left</wp:align>
          </wp:positionH>
          <wp:positionV relativeFrom="margin">
            <wp:posOffset>-642445</wp:posOffset>
          </wp:positionV>
          <wp:extent cx="7772400" cy="10058400"/>
          <wp:effectExtent l="0" t="0" r="0" b="0"/>
          <wp:wrapNone/>
          <wp:docPr id="400248009" name="Picture 2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86386" name="Picture 21" descr="A logo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E1C"/>
    <w:multiLevelType w:val="hybridMultilevel"/>
    <w:tmpl w:val="0826DA3E"/>
    <w:lvl w:ilvl="0" w:tplc="EA36A032">
      <w:start w:val="1"/>
      <w:numFmt w:val="bullet"/>
      <w:lvlText w:val=""/>
      <w:lvlJc w:val="left"/>
      <w:pPr>
        <w:ind w:left="720" w:hanging="360"/>
      </w:pPr>
      <w:rPr>
        <w:rFonts w:ascii="Symbol" w:hAnsi="Symbol" w:hint="default"/>
      </w:rPr>
    </w:lvl>
    <w:lvl w:ilvl="1" w:tplc="2BFCF1CA" w:tentative="1">
      <w:start w:val="1"/>
      <w:numFmt w:val="bullet"/>
      <w:lvlText w:val="o"/>
      <w:lvlJc w:val="left"/>
      <w:pPr>
        <w:ind w:left="1440" w:hanging="360"/>
      </w:pPr>
      <w:rPr>
        <w:rFonts w:ascii="Courier New" w:hAnsi="Courier New" w:cs="Courier New" w:hint="default"/>
      </w:rPr>
    </w:lvl>
    <w:lvl w:ilvl="2" w:tplc="85B04BE6" w:tentative="1">
      <w:start w:val="1"/>
      <w:numFmt w:val="bullet"/>
      <w:lvlText w:val=""/>
      <w:lvlJc w:val="left"/>
      <w:pPr>
        <w:ind w:left="2160" w:hanging="360"/>
      </w:pPr>
      <w:rPr>
        <w:rFonts w:ascii="Wingdings" w:hAnsi="Wingdings" w:hint="default"/>
      </w:rPr>
    </w:lvl>
    <w:lvl w:ilvl="3" w:tplc="2984014C" w:tentative="1">
      <w:start w:val="1"/>
      <w:numFmt w:val="bullet"/>
      <w:lvlText w:val=""/>
      <w:lvlJc w:val="left"/>
      <w:pPr>
        <w:ind w:left="2880" w:hanging="360"/>
      </w:pPr>
      <w:rPr>
        <w:rFonts w:ascii="Symbol" w:hAnsi="Symbol" w:hint="default"/>
      </w:rPr>
    </w:lvl>
    <w:lvl w:ilvl="4" w:tplc="346434EC" w:tentative="1">
      <w:start w:val="1"/>
      <w:numFmt w:val="bullet"/>
      <w:lvlText w:val="o"/>
      <w:lvlJc w:val="left"/>
      <w:pPr>
        <w:ind w:left="3600" w:hanging="360"/>
      </w:pPr>
      <w:rPr>
        <w:rFonts w:ascii="Courier New" w:hAnsi="Courier New" w:cs="Courier New" w:hint="default"/>
      </w:rPr>
    </w:lvl>
    <w:lvl w:ilvl="5" w:tplc="904C26EA" w:tentative="1">
      <w:start w:val="1"/>
      <w:numFmt w:val="bullet"/>
      <w:lvlText w:val=""/>
      <w:lvlJc w:val="left"/>
      <w:pPr>
        <w:ind w:left="4320" w:hanging="360"/>
      </w:pPr>
      <w:rPr>
        <w:rFonts w:ascii="Wingdings" w:hAnsi="Wingdings" w:hint="default"/>
      </w:rPr>
    </w:lvl>
    <w:lvl w:ilvl="6" w:tplc="2E98E58E" w:tentative="1">
      <w:start w:val="1"/>
      <w:numFmt w:val="bullet"/>
      <w:lvlText w:val=""/>
      <w:lvlJc w:val="left"/>
      <w:pPr>
        <w:ind w:left="5040" w:hanging="360"/>
      </w:pPr>
      <w:rPr>
        <w:rFonts w:ascii="Symbol" w:hAnsi="Symbol" w:hint="default"/>
      </w:rPr>
    </w:lvl>
    <w:lvl w:ilvl="7" w:tplc="07C2F6CE" w:tentative="1">
      <w:start w:val="1"/>
      <w:numFmt w:val="bullet"/>
      <w:lvlText w:val="o"/>
      <w:lvlJc w:val="left"/>
      <w:pPr>
        <w:ind w:left="5760" w:hanging="360"/>
      </w:pPr>
      <w:rPr>
        <w:rFonts w:ascii="Courier New" w:hAnsi="Courier New" w:cs="Courier New" w:hint="default"/>
      </w:rPr>
    </w:lvl>
    <w:lvl w:ilvl="8" w:tplc="DC4A9756" w:tentative="1">
      <w:start w:val="1"/>
      <w:numFmt w:val="bullet"/>
      <w:lvlText w:val=""/>
      <w:lvlJc w:val="left"/>
      <w:pPr>
        <w:ind w:left="6480" w:hanging="360"/>
      </w:pPr>
      <w:rPr>
        <w:rFonts w:ascii="Wingdings" w:hAnsi="Wingdings" w:hint="default"/>
      </w:rPr>
    </w:lvl>
  </w:abstractNum>
  <w:abstractNum w:abstractNumId="1" w15:restartNumberingAfterBreak="0">
    <w:nsid w:val="06E778D0"/>
    <w:multiLevelType w:val="hybridMultilevel"/>
    <w:tmpl w:val="2F3EBFD6"/>
    <w:lvl w:ilvl="0" w:tplc="8C123144">
      <w:start w:val="1"/>
      <w:numFmt w:val="bullet"/>
      <w:lvlText w:val=""/>
      <w:lvlJc w:val="left"/>
      <w:pPr>
        <w:ind w:left="720" w:hanging="360"/>
      </w:pPr>
      <w:rPr>
        <w:rFonts w:ascii="Symbol" w:hAnsi="Symbol" w:hint="default"/>
      </w:rPr>
    </w:lvl>
    <w:lvl w:ilvl="1" w:tplc="4BC05E2A" w:tentative="1">
      <w:start w:val="1"/>
      <w:numFmt w:val="bullet"/>
      <w:lvlText w:val="o"/>
      <w:lvlJc w:val="left"/>
      <w:pPr>
        <w:ind w:left="1440" w:hanging="360"/>
      </w:pPr>
      <w:rPr>
        <w:rFonts w:ascii="Courier New" w:hAnsi="Courier New" w:cs="Courier New" w:hint="default"/>
      </w:rPr>
    </w:lvl>
    <w:lvl w:ilvl="2" w:tplc="C57EE718" w:tentative="1">
      <w:start w:val="1"/>
      <w:numFmt w:val="bullet"/>
      <w:lvlText w:val=""/>
      <w:lvlJc w:val="left"/>
      <w:pPr>
        <w:ind w:left="2160" w:hanging="360"/>
      </w:pPr>
      <w:rPr>
        <w:rFonts w:ascii="Wingdings" w:hAnsi="Wingdings" w:hint="default"/>
      </w:rPr>
    </w:lvl>
    <w:lvl w:ilvl="3" w:tplc="30AC7ECE" w:tentative="1">
      <w:start w:val="1"/>
      <w:numFmt w:val="bullet"/>
      <w:lvlText w:val=""/>
      <w:lvlJc w:val="left"/>
      <w:pPr>
        <w:ind w:left="2880" w:hanging="360"/>
      </w:pPr>
      <w:rPr>
        <w:rFonts w:ascii="Symbol" w:hAnsi="Symbol" w:hint="default"/>
      </w:rPr>
    </w:lvl>
    <w:lvl w:ilvl="4" w:tplc="1EF29E4C" w:tentative="1">
      <w:start w:val="1"/>
      <w:numFmt w:val="bullet"/>
      <w:lvlText w:val="o"/>
      <w:lvlJc w:val="left"/>
      <w:pPr>
        <w:ind w:left="3600" w:hanging="360"/>
      </w:pPr>
      <w:rPr>
        <w:rFonts w:ascii="Courier New" w:hAnsi="Courier New" w:cs="Courier New" w:hint="default"/>
      </w:rPr>
    </w:lvl>
    <w:lvl w:ilvl="5" w:tplc="3CE48176" w:tentative="1">
      <w:start w:val="1"/>
      <w:numFmt w:val="bullet"/>
      <w:lvlText w:val=""/>
      <w:lvlJc w:val="left"/>
      <w:pPr>
        <w:ind w:left="4320" w:hanging="360"/>
      </w:pPr>
      <w:rPr>
        <w:rFonts w:ascii="Wingdings" w:hAnsi="Wingdings" w:hint="default"/>
      </w:rPr>
    </w:lvl>
    <w:lvl w:ilvl="6" w:tplc="ED742D28" w:tentative="1">
      <w:start w:val="1"/>
      <w:numFmt w:val="bullet"/>
      <w:lvlText w:val=""/>
      <w:lvlJc w:val="left"/>
      <w:pPr>
        <w:ind w:left="5040" w:hanging="360"/>
      </w:pPr>
      <w:rPr>
        <w:rFonts w:ascii="Symbol" w:hAnsi="Symbol" w:hint="default"/>
      </w:rPr>
    </w:lvl>
    <w:lvl w:ilvl="7" w:tplc="CBCCE37E" w:tentative="1">
      <w:start w:val="1"/>
      <w:numFmt w:val="bullet"/>
      <w:lvlText w:val="o"/>
      <w:lvlJc w:val="left"/>
      <w:pPr>
        <w:ind w:left="5760" w:hanging="360"/>
      </w:pPr>
      <w:rPr>
        <w:rFonts w:ascii="Courier New" w:hAnsi="Courier New" w:cs="Courier New" w:hint="default"/>
      </w:rPr>
    </w:lvl>
    <w:lvl w:ilvl="8" w:tplc="F20070C0" w:tentative="1">
      <w:start w:val="1"/>
      <w:numFmt w:val="bullet"/>
      <w:lvlText w:val=""/>
      <w:lvlJc w:val="left"/>
      <w:pPr>
        <w:ind w:left="6480" w:hanging="360"/>
      </w:pPr>
      <w:rPr>
        <w:rFonts w:ascii="Wingdings" w:hAnsi="Wingdings" w:hint="default"/>
      </w:rPr>
    </w:lvl>
  </w:abstractNum>
  <w:abstractNum w:abstractNumId="2" w15:restartNumberingAfterBreak="0">
    <w:nsid w:val="097E4896"/>
    <w:multiLevelType w:val="hybridMultilevel"/>
    <w:tmpl w:val="CF98A9B2"/>
    <w:lvl w:ilvl="0" w:tplc="2B2241F8">
      <w:start w:val="1"/>
      <w:numFmt w:val="bullet"/>
      <w:lvlText w:val=""/>
      <w:lvlJc w:val="left"/>
      <w:pPr>
        <w:ind w:left="720" w:hanging="360"/>
      </w:pPr>
      <w:rPr>
        <w:rFonts w:ascii="Symbol" w:hAnsi="Symbol" w:hint="default"/>
      </w:rPr>
    </w:lvl>
    <w:lvl w:ilvl="1" w:tplc="43265984" w:tentative="1">
      <w:start w:val="1"/>
      <w:numFmt w:val="bullet"/>
      <w:lvlText w:val="o"/>
      <w:lvlJc w:val="left"/>
      <w:pPr>
        <w:ind w:left="1440" w:hanging="360"/>
      </w:pPr>
      <w:rPr>
        <w:rFonts w:ascii="Courier New" w:hAnsi="Courier New" w:cs="Courier New" w:hint="default"/>
      </w:rPr>
    </w:lvl>
    <w:lvl w:ilvl="2" w:tplc="88EC24F4" w:tentative="1">
      <w:start w:val="1"/>
      <w:numFmt w:val="bullet"/>
      <w:lvlText w:val=""/>
      <w:lvlJc w:val="left"/>
      <w:pPr>
        <w:ind w:left="2160" w:hanging="360"/>
      </w:pPr>
      <w:rPr>
        <w:rFonts w:ascii="Wingdings" w:hAnsi="Wingdings" w:hint="default"/>
      </w:rPr>
    </w:lvl>
    <w:lvl w:ilvl="3" w:tplc="23A2687C" w:tentative="1">
      <w:start w:val="1"/>
      <w:numFmt w:val="bullet"/>
      <w:lvlText w:val=""/>
      <w:lvlJc w:val="left"/>
      <w:pPr>
        <w:ind w:left="2880" w:hanging="360"/>
      </w:pPr>
      <w:rPr>
        <w:rFonts w:ascii="Symbol" w:hAnsi="Symbol" w:hint="default"/>
      </w:rPr>
    </w:lvl>
    <w:lvl w:ilvl="4" w:tplc="C49C2D2C" w:tentative="1">
      <w:start w:val="1"/>
      <w:numFmt w:val="bullet"/>
      <w:lvlText w:val="o"/>
      <w:lvlJc w:val="left"/>
      <w:pPr>
        <w:ind w:left="3600" w:hanging="360"/>
      </w:pPr>
      <w:rPr>
        <w:rFonts w:ascii="Courier New" w:hAnsi="Courier New" w:cs="Courier New" w:hint="default"/>
      </w:rPr>
    </w:lvl>
    <w:lvl w:ilvl="5" w:tplc="56E03F26" w:tentative="1">
      <w:start w:val="1"/>
      <w:numFmt w:val="bullet"/>
      <w:lvlText w:val=""/>
      <w:lvlJc w:val="left"/>
      <w:pPr>
        <w:ind w:left="4320" w:hanging="360"/>
      </w:pPr>
      <w:rPr>
        <w:rFonts w:ascii="Wingdings" w:hAnsi="Wingdings" w:hint="default"/>
      </w:rPr>
    </w:lvl>
    <w:lvl w:ilvl="6" w:tplc="FCEEBE44" w:tentative="1">
      <w:start w:val="1"/>
      <w:numFmt w:val="bullet"/>
      <w:lvlText w:val=""/>
      <w:lvlJc w:val="left"/>
      <w:pPr>
        <w:ind w:left="5040" w:hanging="360"/>
      </w:pPr>
      <w:rPr>
        <w:rFonts w:ascii="Symbol" w:hAnsi="Symbol" w:hint="default"/>
      </w:rPr>
    </w:lvl>
    <w:lvl w:ilvl="7" w:tplc="CAEA28A2" w:tentative="1">
      <w:start w:val="1"/>
      <w:numFmt w:val="bullet"/>
      <w:lvlText w:val="o"/>
      <w:lvlJc w:val="left"/>
      <w:pPr>
        <w:ind w:left="5760" w:hanging="360"/>
      </w:pPr>
      <w:rPr>
        <w:rFonts w:ascii="Courier New" w:hAnsi="Courier New" w:cs="Courier New" w:hint="default"/>
      </w:rPr>
    </w:lvl>
    <w:lvl w:ilvl="8" w:tplc="4A588202" w:tentative="1">
      <w:start w:val="1"/>
      <w:numFmt w:val="bullet"/>
      <w:lvlText w:val=""/>
      <w:lvlJc w:val="left"/>
      <w:pPr>
        <w:ind w:left="6480" w:hanging="360"/>
      </w:pPr>
      <w:rPr>
        <w:rFonts w:ascii="Wingdings" w:hAnsi="Wingdings" w:hint="default"/>
      </w:rPr>
    </w:lvl>
  </w:abstractNum>
  <w:abstractNum w:abstractNumId="3" w15:restartNumberingAfterBreak="0">
    <w:nsid w:val="0E423433"/>
    <w:multiLevelType w:val="multilevel"/>
    <w:tmpl w:val="E96432FA"/>
    <w:lvl w:ilvl="0">
      <w:start w:val="1"/>
      <w:numFmt w:val="upperLetter"/>
      <w:pStyle w:val="Heading9"/>
      <w:suff w:val="space"/>
      <w:lvlText w:val="Appendix %1"/>
      <w:lvlJc w:val="right"/>
      <w:pPr>
        <w:ind w:left="0" w:firstLine="0"/>
      </w:pPr>
      <w:rPr>
        <w:rFonts w:hint="default"/>
      </w:rPr>
    </w:lvl>
    <w:lvl w:ilv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4" w15:restartNumberingAfterBreak="0">
    <w:nsid w:val="0F2D5390"/>
    <w:multiLevelType w:val="hybridMultilevel"/>
    <w:tmpl w:val="0D167A12"/>
    <w:lvl w:ilvl="0" w:tplc="306606A0">
      <w:start w:val="1"/>
      <w:numFmt w:val="bullet"/>
      <w:lvlText w:val=""/>
      <w:lvlJc w:val="left"/>
      <w:pPr>
        <w:ind w:left="720" w:hanging="360"/>
      </w:pPr>
      <w:rPr>
        <w:rFonts w:ascii="Symbol" w:hAnsi="Symbol" w:hint="default"/>
      </w:rPr>
    </w:lvl>
    <w:lvl w:ilvl="1" w:tplc="8416C284" w:tentative="1">
      <w:start w:val="1"/>
      <w:numFmt w:val="bullet"/>
      <w:lvlText w:val="o"/>
      <w:lvlJc w:val="left"/>
      <w:pPr>
        <w:ind w:left="1440" w:hanging="360"/>
      </w:pPr>
      <w:rPr>
        <w:rFonts w:ascii="Courier New" w:hAnsi="Courier New" w:cs="Courier New" w:hint="default"/>
      </w:rPr>
    </w:lvl>
    <w:lvl w:ilvl="2" w:tplc="C27EEF3A" w:tentative="1">
      <w:start w:val="1"/>
      <w:numFmt w:val="bullet"/>
      <w:lvlText w:val=""/>
      <w:lvlJc w:val="left"/>
      <w:pPr>
        <w:ind w:left="2160" w:hanging="360"/>
      </w:pPr>
      <w:rPr>
        <w:rFonts w:ascii="Wingdings" w:hAnsi="Wingdings" w:hint="default"/>
      </w:rPr>
    </w:lvl>
    <w:lvl w:ilvl="3" w:tplc="486E398A" w:tentative="1">
      <w:start w:val="1"/>
      <w:numFmt w:val="bullet"/>
      <w:lvlText w:val=""/>
      <w:lvlJc w:val="left"/>
      <w:pPr>
        <w:ind w:left="2880" w:hanging="360"/>
      </w:pPr>
      <w:rPr>
        <w:rFonts w:ascii="Symbol" w:hAnsi="Symbol" w:hint="default"/>
      </w:rPr>
    </w:lvl>
    <w:lvl w:ilvl="4" w:tplc="F49E077C" w:tentative="1">
      <w:start w:val="1"/>
      <w:numFmt w:val="bullet"/>
      <w:lvlText w:val="o"/>
      <w:lvlJc w:val="left"/>
      <w:pPr>
        <w:ind w:left="3600" w:hanging="360"/>
      </w:pPr>
      <w:rPr>
        <w:rFonts w:ascii="Courier New" w:hAnsi="Courier New" w:cs="Courier New" w:hint="default"/>
      </w:rPr>
    </w:lvl>
    <w:lvl w:ilvl="5" w:tplc="9A8A2844" w:tentative="1">
      <w:start w:val="1"/>
      <w:numFmt w:val="bullet"/>
      <w:lvlText w:val=""/>
      <w:lvlJc w:val="left"/>
      <w:pPr>
        <w:ind w:left="4320" w:hanging="360"/>
      </w:pPr>
      <w:rPr>
        <w:rFonts w:ascii="Wingdings" w:hAnsi="Wingdings" w:hint="default"/>
      </w:rPr>
    </w:lvl>
    <w:lvl w:ilvl="6" w:tplc="475E6766" w:tentative="1">
      <w:start w:val="1"/>
      <w:numFmt w:val="bullet"/>
      <w:lvlText w:val=""/>
      <w:lvlJc w:val="left"/>
      <w:pPr>
        <w:ind w:left="5040" w:hanging="360"/>
      </w:pPr>
      <w:rPr>
        <w:rFonts w:ascii="Symbol" w:hAnsi="Symbol" w:hint="default"/>
      </w:rPr>
    </w:lvl>
    <w:lvl w:ilvl="7" w:tplc="0AE8EA40" w:tentative="1">
      <w:start w:val="1"/>
      <w:numFmt w:val="bullet"/>
      <w:lvlText w:val="o"/>
      <w:lvlJc w:val="left"/>
      <w:pPr>
        <w:ind w:left="5760" w:hanging="360"/>
      </w:pPr>
      <w:rPr>
        <w:rFonts w:ascii="Courier New" w:hAnsi="Courier New" w:cs="Courier New" w:hint="default"/>
      </w:rPr>
    </w:lvl>
    <w:lvl w:ilvl="8" w:tplc="54BE58DA" w:tentative="1">
      <w:start w:val="1"/>
      <w:numFmt w:val="bullet"/>
      <w:lvlText w:val=""/>
      <w:lvlJc w:val="left"/>
      <w:pPr>
        <w:ind w:left="6480" w:hanging="360"/>
      </w:pPr>
      <w:rPr>
        <w:rFonts w:ascii="Wingdings" w:hAnsi="Wingdings" w:hint="default"/>
      </w:rPr>
    </w:lvl>
  </w:abstractNum>
  <w:abstractNum w:abstractNumId="5" w15:restartNumberingAfterBreak="0">
    <w:nsid w:val="183F4CA0"/>
    <w:multiLevelType w:val="multilevel"/>
    <w:tmpl w:val="C9461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517F21"/>
    <w:multiLevelType w:val="multilevel"/>
    <w:tmpl w:val="BBF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01F62"/>
    <w:multiLevelType w:val="hybridMultilevel"/>
    <w:tmpl w:val="4CC82A98"/>
    <w:lvl w:ilvl="0" w:tplc="02F25A1E">
      <w:start w:val="1"/>
      <w:numFmt w:val="bullet"/>
      <w:lvlText w:val=""/>
      <w:lvlJc w:val="left"/>
      <w:pPr>
        <w:ind w:left="720" w:hanging="360"/>
      </w:pPr>
      <w:rPr>
        <w:rFonts w:ascii="Symbol" w:hAnsi="Symbol" w:hint="default"/>
      </w:rPr>
    </w:lvl>
    <w:lvl w:ilvl="1" w:tplc="AD0E6066" w:tentative="1">
      <w:start w:val="1"/>
      <w:numFmt w:val="bullet"/>
      <w:lvlText w:val="o"/>
      <w:lvlJc w:val="left"/>
      <w:pPr>
        <w:ind w:left="1440" w:hanging="360"/>
      </w:pPr>
      <w:rPr>
        <w:rFonts w:ascii="Courier New" w:hAnsi="Courier New" w:cs="Courier New" w:hint="default"/>
      </w:rPr>
    </w:lvl>
    <w:lvl w:ilvl="2" w:tplc="A3AECAE8" w:tentative="1">
      <w:start w:val="1"/>
      <w:numFmt w:val="bullet"/>
      <w:lvlText w:val=""/>
      <w:lvlJc w:val="left"/>
      <w:pPr>
        <w:ind w:left="2160" w:hanging="360"/>
      </w:pPr>
      <w:rPr>
        <w:rFonts w:ascii="Wingdings" w:hAnsi="Wingdings" w:hint="default"/>
      </w:rPr>
    </w:lvl>
    <w:lvl w:ilvl="3" w:tplc="B1242D72" w:tentative="1">
      <w:start w:val="1"/>
      <w:numFmt w:val="bullet"/>
      <w:lvlText w:val=""/>
      <w:lvlJc w:val="left"/>
      <w:pPr>
        <w:ind w:left="2880" w:hanging="360"/>
      </w:pPr>
      <w:rPr>
        <w:rFonts w:ascii="Symbol" w:hAnsi="Symbol" w:hint="default"/>
      </w:rPr>
    </w:lvl>
    <w:lvl w:ilvl="4" w:tplc="BFDCE35A" w:tentative="1">
      <w:start w:val="1"/>
      <w:numFmt w:val="bullet"/>
      <w:lvlText w:val="o"/>
      <w:lvlJc w:val="left"/>
      <w:pPr>
        <w:ind w:left="3600" w:hanging="360"/>
      </w:pPr>
      <w:rPr>
        <w:rFonts w:ascii="Courier New" w:hAnsi="Courier New" w:cs="Courier New" w:hint="default"/>
      </w:rPr>
    </w:lvl>
    <w:lvl w:ilvl="5" w:tplc="8230CE7A" w:tentative="1">
      <w:start w:val="1"/>
      <w:numFmt w:val="bullet"/>
      <w:lvlText w:val=""/>
      <w:lvlJc w:val="left"/>
      <w:pPr>
        <w:ind w:left="4320" w:hanging="360"/>
      </w:pPr>
      <w:rPr>
        <w:rFonts w:ascii="Wingdings" w:hAnsi="Wingdings" w:hint="default"/>
      </w:rPr>
    </w:lvl>
    <w:lvl w:ilvl="6" w:tplc="930E184A" w:tentative="1">
      <w:start w:val="1"/>
      <w:numFmt w:val="bullet"/>
      <w:lvlText w:val=""/>
      <w:lvlJc w:val="left"/>
      <w:pPr>
        <w:ind w:left="5040" w:hanging="360"/>
      </w:pPr>
      <w:rPr>
        <w:rFonts w:ascii="Symbol" w:hAnsi="Symbol" w:hint="default"/>
      </w:rPr>
    </w:lvl>
    <w:lvl w:ilvl="7" w:tplc="3CB8D13A" w:tentative="1">
      <w:start w:val="1"/>
      <w:numFmt w:val="bullet"/>
      <w:lvlText w:val="o"/>
      <w:lvlJc w:val="left"/>
      <w:pPr>
        <w:ind w:left="5760" w:hanging="360"/>
      </w:pPr>
      <w:rPr>
        <w:rFonts w:ascii="Courier New" w:hAnsi="Courier New" w:cs="Courier New" w:hint="default"/>
      </w:rPr>
    </w:lvl>
    <w:lvl w:ilvl="8" w:tplc="3E20D090" w:tentative="1">
      <w:start w:val="1"/>
      <w:numFmt w:val="bullet"/>
      <w:lvlText w:val=""/>
      <w:lvlJc w:val="left"/>
      <w:pPr>
        <w:ind w:left="6480" w:hanging="360"/>
      </w:pPr>
      <w:rPr>
        <w:rFonts w:ascii="Wingdings" w:hAnsi="Wingdings" w:hint="default"/>
      </w:rPr>
    </w:lvl>
  </w:abstractNum>
  <w:abstractNum w:abstractNumId="8" w15:restartNumberingAfterBreak="0">
    <w:nsid w:val="1AD87521"/>
    <w:multiLevelType w:val="multilevel"/>
    <w:tmpl w:val="630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B2BCE"/>
    <w:multiLevelType w:val="hybridMultilevel"/>
    <w:tmpl w:val="934687B8"/>
    <w:lvl w:ilvl="0" w:tplc="7826EC14">
      <w:start w:val="1"/>
      <w:numFmt w:val="bullet"/>
      <w:lvlText w:val=""/>
      <w:lvlJc w:val="left"/>
      <w:pPr>
        <w:ind w:left="720" w:hanging="360"/>
      </w:pPr>
      <w:rPr>
        <w:rFonts w:ascii="Symbol" w:hAnsi="Symbol" w:hint="default"/>
      </w:rPr>
    </w:lvl>
    <w:lvl w:ilvl="1" w:tplc="644E58D2">
      <w:start w:val="1"/>
      <w:numFmt w:val="bullet"/>
      <w:lvlText w:val="o"/>
      <w:lvlJc w:val="left"/>
      <w:pPr>
        <w:ind w:left="1440" w:hanging="360"/>
      </w:pPr>
      <w:rPr>
        <w:rFonts w:ascii="Courier New" w:hAnsi="Courier New" w:cs="Courier New" w:hint="default"/>
      </w:rPr>
    </w:lvl>
    <w:lvl w:ilvl="2" w:tplc="035C202A">
      <w:start w:val="1"/>
      <w:numFmt w:val="bullet"/>
      <w:lvlText w:val=""/>
      <w:lvlJc w:val="left"/>
      <w:pPr>
        <w:ind w:left="2160" w:hanging="360"/>
      </w:pPr>
      <w:rPr>
        <w:rFonts w:ascii="Wingdings" w:hAnsi="Wingdings" w:hint="default"/>
      </w:rPr>
    </w:lvl>
    <w:lvl w:ilvl="3" w:tplc="5544ACD4" w:tentative="1">
      <w:start w:val="1"/>
      <w:numFmt w:val="bullet"/>
      <w:lvlText w:val=""/>
      <w:lvlJc w:val="left"/>
      <w:pPr>
        <w:ind w:left="2880" w:hanging="360"/>
      </w:pPr>
      <w:rPr>
        <w:rFonts w:ascii="Symbol" w:hAnsi="Symbol" w:hint="default"/>
      </w:rPr>
    </w:lvl>
    <w:lvl w:ilvl="4" w:tplc="DA3E322A" w:tentative="1">
      <w:start w:val="1"/>
      <w:numFmt w:val="bullet"/>
      <w:lvlText w:val="o"/>
      <w:lvlJc w:val="left"/>
      <w:pPr>
        <w:ind w:left="3600" w:hanging="360"/>
      </w:pPr>
      <w:rPr>
        <w:rFonts w:ascii="Courier New" w:hAnsi="Courier New" w:cs="Courier New" w:hint="default"/>
      </w:rPr>
    </w:lvl>
    <w:lvl w:ilvl="5" w:tplc="D6B6B7F4" w:tentative="1">
      <w:start w:val="1"/>
      <w:numFmt w:val="bullet"/>
      <w:lvlText w:val=""/>
      <w:lvlJc w:val="left"/>
      <w:pPr>
        <w:ind w:left="4320" w:hanging="360"/>
      </w:pPr>
      <w:rPr>
        <w:rFonts w:ascii="Wingdings" w:hAnsi="Wingdings" w:hint="default"/>
      </w:rPr>
    </w:lvl>
    <w:lvl w:ilvl="6" w:tplc="A096186A" w:tentative="1">
      <w:start w:val="1"/>
      <w:numFmt w:val="bullet"/>
      <w:lvlText w:val=""/>
      <w:lvlJc w:val="left"/>
      <w:pPr>
        <w:ind w:left="5040" w:hanging="360"/>
      </w:pPr>
      <w:rPr>
        <w:rFonts w:ascii="Symbol" w:hAnsi="Symbol" w:hint="default"/>
      </w:rPr>
    </w:lvl>
    <w:lvl w:ilvl="7" w:tplc="16BA66F2" w:tentative="1">
      <w:start w:val="1"/>
      <w:numFmt w:val="bullet"/>
      <w:lvlText w:val="o"/>
      <w:lvlJc w:val="left"/>
      <w:pPr>
        <w:ind w:left="5760" w:hanging="360"/>
      </w:pPr>
      <w:rPr>
        <w:rFonts w:ascii="Courier New" w:hAnsi="Courier New" w:cs="Courier New" w:hint="default"/>
      </w:rPr>
    </w:lvl>
    <w:lvl w:ilvl="8" w:tplc="E2A8CECE" w:tentative="1">
      <w:start w:val="1"/>
      <w:numFmt w:val="bullet"/>
      <w:lvlText w:val=""/>
      <w:lvlJc w:val="left"/>
      <w:pPr>
        <w:ind w:left="6480" w:hanging="360"/>
      </w:pPr>
      <w:rPr>
        <w:rFonts w:ascii="Wingdings" w:hAnsi="Wingdings" w:hint="default"/>
      </w:rPr>
    </w:lvl>
  </w:abstractNum>
  <w:abstractNum w:abstractNumId="10" w15:restartNumberingAfterBreak="0">
    <w:nsid w:val="224E387E"/>
    <w:multiLevelType w:val="hybridMultilevel"/>
    <w:tmpl w:val="F780B0DA"/>
    <w:lvl w:ilvl="0" w:tplc="66EA7DB8">
      <w:start w:val="1"/>
      <w:numFmt w:val="bullet"/>
      <w:lvlText w:val=""/>
      <w:lvlJc w:val="left"/>
      <w:pPr>
        <w:ind w:left="720" w:hanging="360"/>
      </w:pPr>
      <w:rPr>
        <w:rFonts w:ascii="Symbol" w:hAnsi="Symbol" w:hint="default"/>
      </w:rPr>
    </w:lvl>
    <w:lvl w:ilvl="1" w:tplc="603AEB74" w:tentative="1">
      <w:start w:val="1"/>
      <w:numFmt w:val="bullet"/>
      <w:lvlText w:val="o"/>
      <w:lvlJc w:val="left"/>
      <w:pPr>
        <w:ind w:left="1440" w:hanging="360"/>
      </w:pPr>
      <w:rPr>
        <w:rFonts w:ascii="Courier New" w:hAnsi="Courier New" w:cs="Courier New" w:hint="default"/>
      </w:rPr>
    </w:lvl>
    <w:lvl w:ilvl="2" w:tplc="7D84D5E8" w:tentative="1">
      <w:start w:val="1"/>
      <w:numFmt w:val="bullet"/>
      <w:lvlText w:val=""/>
      <w:lvlJc w:val="left"/>
      <w:pPr>
        <w:ind w:left="2160" w:hanging="360"/>
      </w:pPr>
      <w:rPr>
        <w:rFonts w:ascii="Wingdings" w:hAnsi="Wingdings" w:hint="default"/>
      </w:rPr>
    </w:lvl>
    <w:lvl w:ilvl="3" w:tplc="A356914A" w:tentative="1">
      <w:start w:val="1"/>
      <w:numFmt w:val="bullet"/>
      <w:lvlText w:val=""/>
      <w:lvlJc w:val="left"/>
      <w:pPr>
        <w:ind w:left="2880" w:hanging="360"/>
      </w:pPr>
      <w:rPr>
        <w:rFonts w:ascii="Symbol" w:hAnsi="Symbol" w:hint="default"/>
      </w:rPr>
    </w:lvl>
    <w:lvl w:ilvl="4" w:tplc="625CC4EC" w:tentative="1">
      <w:start w:val="1"/>
      <w:numFmt w:val="bullet"/>
      <w:lvlText w:val="o"/>
      <w:lvlJc w:val="left"/>
      <w:pPr>
        <w:ind w:left="3600" w:hanging="360"/>
      </w:pPr>
      <w:rPr>
        <w:rFonts w:ascii="Courier New" w:hAnsi="Courier New" w:cs="Courier New" w:hint="default"/>
      </w:rPr>
    </w:lvl>
    <w:lvl w:ilvl="5" w:tplc="3828ADC8" w:tentative="1">
      <w:start w:val="1"/>
      <w:numFmt w:val="bullet"/>
      <w:lvlText w:val=""/>
      <w:lvlJc w:val="left"/>
      <w:pPr>
        <w:ind w:left="4320" w:hanging="360"/>
      </w:pPr>
      <w:rPr>
        <w:rFonts w:ascii="Wingdings" w:hAnsi="Wingdings" w:hint="default"/>
      </w:rPr>
    </w:lvl>
    <w:lvl w:ilvl="6" w:tplc="5CB64C3A" w:tentative="1">
      <w:start w:val="1"/>
      <w:numFmt w:val="bullet"/>
      <w:lvlText w:val=""/>
      <w:lvlJc w:val="left"/>
      <w:pPr>
        <w:ind w:left="5040" w:hanging="360"/>
      </w:pPr>
      <w:rPr>
        <w:rFonts w:ascii="Symbol" w:hAnsi="Symbol" w:hint="default"/>
      </w:rPr>
    </w:lvl>
    <w:lvl w:ilvl="7" w:tplc="AAAE58A4" w:tentative="1">
      <w:start w:val="1"/>
      <w:numFmt w:val="bullet"/>
      <w:lvlText w:val="o"/>
      <w:lvlJc w:val="left"/>
      <w:pPr>
        <w:ind w:left="5760" w:hanging="360"/>
      </w:pPr>
      <w:rPr>
        <w:rFonts w:ascii="Courier New" w:hAnsi="Courier New" w:cs="Courier New" w:hint="default"/>
      </w:rPr>
    </w:lvl>
    <w:lvl w:ilvl="8" w:tplc="05F4CB8C" w:tentative="1">
      <w:start w:val="1"/>
      <w:numFmt w:val="bullet"/>
      <w:lvlText w:val=""/>
      <w:lvlJc w:val="left"/>
      <w:pPr>
        <w:ind w:left="6480" w:hanging="360"/>
      </w:pPr>
      <w:rPr>
        <w:rFonts w:ascii="Wingdings" w:hAnsi="Wingdings" w:hint="default"/>
      </w:rPr>
    </w:lvl>
  </w:abstractNum>
  <w:abstractNum w:abstractNumId="11" w15:restartNumberingAfterBreak="0">
    <w:nsid w:val="2D763F6D"/>
    <w:multiLevelType w:val="hybridMultilevel"/>
    <w:tmpl w:val="CC080120"/>
    <w:lvl w:ilvl="0" w:tplc="6DAA7DC0">
      <w:start w:val="1"/>
      <w:numFmt w:val="bullet"/>
      <w:lvlText w:val=""/>
      <w:lvlJc w:val="left"/>
      <w:pPr>
        <w:ind w:left="720" w:hanging="360"/>
      </w:pPr>
      <w:rPr>
        <w:rFonts w:ascii="Symbol" w:hAnsi="Symbol" w:hint="default"/>
      </w:rPr>
    </w:lvl>
    <w:lvl w:ilvl="1" w:tplc="906AC25C" w:tentative="1">
      <w:start w:val="1"/>
      <w:numFmt w:val="bullet"/>
      <w:lvlText w:val="o"/>
      <w:lvlJc w:val="left"/>
      <w:pPr>
        <w:ind w:left="1440" w:hanging="360"/>
      </w:pPr>
      <w:rPr>
        <w:rFonts w:ascii="Courier New" w:hAnsi="Courier New" w:cs="Courier New" w:hint="default"/>
      </w:rPr>
    </w:lvl>
    <w:lvl w:ilvl="2" w:tplc="FB78C6C2" w:tentative="1">
      <w:start w:val="1"/>
      <w:numFmt w:val="bullet"/>
      <w:lvlText w:val=""/>
      <w:lvlJc w:val="left"/>
      <w:pPr>
        <w:ind w:left="2160" w:hanging="360"/>
      </w:pPr>
      <w:rPr>
        <w:rFonts w:ascii="Wingdings" w:hAnsi="Wingdings" w:hint="default"/>
      </w:rPr>
    </w:lvl>
    <w:lvl w:ilvl="3" w:tplc="76C4DE10" w:tentative="1">
      <w:start w:val="1"/>
      <w:numFmt w:val="bullet"/>
      <w:lvlText w:val=""/>
      <w:lvlJc w:val="left"/>
      <w:pPr>
        <w:ind w:left="2880" w:hanging="360"/>
      </w:pPr>
      <w:rPr>
        <w:rFonts w:ascii="Symbol" w:hAnsi="Symbol" w:hint="default"/>
      </w:rPr>
    </w:lvl>
    <w:lvl w:ilvl="4" w:tplc="898A14AE" w:tentative="1">
      <w:start w:val="1"/>
      <w:numFmt w:val="bullet"/>
      <w:lvlText w:val="o"/>
      <w:lvlJc w:val="left"/>
      <w:pPr>
        <w:ind w:left="3600" w:hanging="360"/>
      </w:pPr>
      <w:rPr>
        <w:rFonts w:ascii="Courier New" w:hAnsi="Courier New" w:cs="Courier New" w:hint="default"/>
      </w:rPr>
    </w:lvl>
    <w:lvl w:ilvl="5" w:tplc="B548027A" w:tentative="1">
      <w:start w:val="1"/>
      <w:numFmt w:val="bullet"/>
      <w:lvlText w:val=""/>
      <w:lvlJc w:val="left"/>
      <w:pPr>
        <w:ind w:left="4320" w:hanging="360"/>
      </w:pPr>
      <w:rPr>
        <w:rFonts w:ascii="Wingdings" w:hAnsi="Wingdings" w:hint="default"/>
      </w:rPr>
    </w:lvl>
    <w:lvl w:ilvl="6" w:tplc="51A231D2" w:tentative="1">
      <w:start w:val="1"/>
      <w:numFmt w:val="bullet"/>
      <w:lvlText w:val=""/>
      <w:lvlJc w:val="left"/>
      <w:pPr>
        <w:ind w:left="5040" w:hanging="360"/>
      </w:pPr>
      <w:rPr>
        <w:rFonts w:ascii="Symbol" w:hAnsi="Symbol" w:hint="default"/>
      </w:rPr>
    </w:lvl>
    <w:lvl w:ilvl="7" w:tplc="9508CF0C" w:tentative="1">
      <w:start w:val="1"/>
      <w:numFmt w:val="bullet"/>
      <w:lvlText w:val="o"/>
      <w:lvlJc w:val="left"/>
      <w:pPr>
        <w:ind w:left="5760" w:hanging="360"/>
      </w:pPr>
      <w:rPr>
        <w:rFonts w:ascii="Courier New" w:hAnsi="Courier New" w:cs="Courier New" w:hint="default"/>
      </w:rPr>
    </w:lvl>
    <w:lvl w:ilvl="8" w:tplc="AAE0F5EA" w:tentative="1">
      <w:start w:val="1"/>
      <w:numFmt w:val="bullet"/>
      <w:lvlText w:val=""/>
      <w:lvlJc w:val="left"/>
      <w:pPr>
        <w:ind w:left="6480" w:hanging="360"/>
      </w:pPr>
      <w:rPr>
        <w:rFonts w:ascii="Wingdings" w:hAnsi="Wingdings" w:hint="default"/>
      </w:rPr>
    </w:lvl>
  </w:abstractNum>
  <w:abstractNum w:abstractNumId="12" w15:restartNumberingAfterBreak="0">
    <w:nsid w:val="2F7965CF"/>
    <w:multiLevelType w:val="hybridMultilevel"/>
    <w:tmpl w:val="1592CE56"/>
    <w:lvl w:ilvl="0" w:tplc="106A03FC">
      <w:start w:val="1"/>
      <w:numFmt w:val="bullet"/>
      <w:lvlText w:val=""/>
      <w:lvlJc w:val="left"/>
      <w:pPr>
        <w:ind w:left="720" w:hanging="360"/>
      </w:pPr>
      <w:rPr>
        <w:rFonts w:ascii="Symbol" w:hAnsi="Symbol" w:hint="default"/>
      </w:rPr>
    </w:lvl>
    <w:lvl w:ilvl="1" w:tplc="2F124B7E">
      <w:start w:val="1"/>
      <w:numFmt w:val="bullet"/>
      <w:lvlText w:val="o"/>
      <w:lvlJc w:val="left"/>
      <w:pPr>
        <w:ind w:left="1440" w:hanging="360"/>
      </w:pPr>
      <w:rPr>
        <w:rFonts w:ascii="Courier New" w:hAnsi="Courier New" w:cs="Courier New" w:hint="default"/>
      </w:rPr>
    </w:lvl>
    <w:lvl w:ilvl="2" w:tplc="76C4D9E0">
      <w:start w:val="1"/>
      <w:numFmt w:val="bullet"/>
      <w:lvlText w:val=""/>
      <w:lvlJc w:val="left"/>
      <w:pPr>
        <w:ind w:left="2160" w:hanging="360"/>
      </w:pPr>
      <w:rPr>
        <w:rFonts w:ascii="Wingdings" w:hAnsi="Wingdings" w:hint="default"/>
      </w:rPr>
    </w:lvl>
    <w:lvl w:ilvl="3" w:tplc="25FEE1B4" w:tentative="1">
      <w:start w:val="1"/>
      <w:numFmt w:val="bullet"/>
      <w:lvlText w:val=""/>
      <w:lvlJc w:val="left"/>
      <w:pPr>
        <w:ind w:left="2880" w:hanging="360"/>
      </w:pPr>
      <w:rPr>
        <w:rFonts w:ascii="Symbol" w:hAnsi="Symbol" w:hint="default"/>
      </w:rPr>
    </w:lvl>
    <w:lvl w:ilvl="4" w:tplc="5B10F278" w:tentative="1">
      <w:start w:val="1"/>
      <w:numFmt w:val="bullet"/>
      <w:lvlText w:val="o"/>
      <w:lvlJc w:val="left"/>
      <w:pPr>
        <w:ind w:left="3600" w:hanging="360"/>
      </w:pPr>
      <w:rPr>
        <w:rFonts w:ascii="Courier New" w:hAnsi="Courier New" w:cs="Courier New" w:hint="default"/>
      </w:rPr>
    </w:lvl>
    <w:lvl w:ilvl="5" w:tplc="AAE0D640" w:tentative="1">
      <w:start w:val="1"/>
      <w:numFmt w:val="bullet"/>
      <w:lvlText w:val=""/>
      <w:lvlJc w:val="left"/>
      <w:pPr>
        <w:ind w:left="4320" w:hanging="360"/>
      </w:pPr>
      <w:rPr>
        <w:rFonts w:ascii="Wingdings" w:hAnsi="Wingdings" w:hint="default"/>
      </w:rPr>
    </w:lvl>
    <w:lvl w:ilvl="6" w:tplc="E708D5FE" w:tentative="1">
      <w:start w:val="1"/>
      <w:numFmt w:val="bullet"/>
      <w:lvlText w:val=""/>
      <w:lvlJc w:val="left"/>
      <w:pPr>
        <w:ind w:left="5040" w:hanging="360"/>
      </w:pPr>
      <w:rPr>
        <w:rFonts w:ascii="Symbol" w:hAnsi="Symbol" w:hint="default"/>
      </w:rPr>
    </w:lvl>
    <w:lvl w:ilvl="7" w:tplc="07FC9DF2" w:tentative="1">
      <w:start w:val="1"/>
      <w:numFmt w:val="bullet"/>
      <w:lvlText w:val="o"/>
      <w:lvlJc w:val="left"/>
      <w:pPr>
        <w:ind w:left="5760" w:hanging="360"/>
      </w:pPr>
      <w:rPr>
        <w:rFonts w:ascii="Courier New" w:hAnsi="Courier New" w:cs="Courier New" w:hint="default"/>
      </w:rPr>
    </w:lvl>
    <w:lvl w:ilvl="8" w:tplc="C6FAFF80" w:tentative="1">
      <w:start w:val="1"/>
      <w:numFmt w:val="bullet"/>
      <w:lvlText w:val=""/>
      <w:lvlJc w:val="left"/>
      <w:pPr>
        <w:ind w:left="6480" w:hanging="360"/>
      </w:pPr>
      <w:rPr>
        <w:rFonts w:ascii="Wingdings" w:hAnsi="Wingdings" w:hint="default"/>
      </w:rPr>
    </w:lvl>
  </w:abstractNum>
  <w:abstractNum w:abstractNumId="13" w15:restartNumberingAfterBreak="0">
    <w:nsid w:val="2F894887"/>
    <w:multiLevelType w:val="hybridMultilevel"/>
    <w:tmpl w:val="4E6E5C28"/>
    <w:lvl w:ilvl="0" w:tplc="B2FABF88">
      <w:start w:val="1"/>
      <w:numFmt w:val="bullet"/>
      <w:lvlText w:val=""/>
      <w:lvlJc w:val="left"/>
      <w:pPr>
        <w:ind w:left="720" w:hanging="360"/>
      </w:pPr>
      <w:rPr>
        <w:rFonts w:ascii="Symbol" w:hAnsi="Symbol" w:hint="default"/>
      </w:rPr>
    </w:lvl>
    <w:lvl w:ilvl="1" w:tplc="5E9855E0" w:tentative="1">
      <w:start w:val="1"/>
      <w:numFmt w:val="bullet"/>
      <w:lvlText w:val="o"/>
      <w:lvlJc w:val="left"/>
      <w:pPr>
        <w:ind w:left="1440" w:hanging="360"/>
      </w:pPr>
      <w:rPr>
        <w:rFonts w:ascii="Courier New" w:hAnsi="Courier New" w:cs="Courier New" w:hint="default"/>
      </w:rPr>
    </w:lvl>
    <w:lvl w:ilvl="2" w:tplc="0856346A" w:tentative="1">
      <w:start w:val="1"/>
      <w:numFmt w:val="bullet"/>
      <w:lvlText w:val=""/>
      <w:lvlJc w:val="left"/>
      <w:pPr>
        <w:ind w:left="2160" w:hanging="360"/>
      </w:pPr>
      <w:rPr>
        <w:rFonts w:ascii="Wingdings" w:hAnsi="Wingdings" w:hint="default"/>
      </w:rPr>
    </w:lvl>
    <w:lvl w:ilvl="3" w:tplc="3642D3AA" w:tentative="1">
      <w:start w:val="1"/>
      <w:numFmt w:val="bullet"/>
      <w:lvlText w:val=""/>
      <w:lvlJc w:val="left"/>
      <w:pPr>
        <w:ind w:left="2880" w:hanging="360"/>
      </w:pPr>
      <w:rPr>
        <w:rFonts w:ascii="Symbol" w:hAnsi="Symbol" w:hint="default"/>
      </w:rPr>
    </w:lvl>
    <w:lvl w:ilvl="4" w:tplc="99D055F6" w:tentative="1">
      <w:start w:val="1"/>
      <w:numFmt w:val="bullet"/>
      <w:lvlText w:val="o"/>
      <w:lvlJc w:val="left"/>
      <w:pPr>
        <w:ind w:left="3600" w:hanging="360"/>
      </w:pPr>
      <w:rPr>
        <w:rFonts w:ascii="Courier New" w:hAnsi="Courier New" w:cs="Courier New" w:hint="default"/>
      </w:rPr>
    </w:lvl>
    <w:lvl w:ilvl="5" w:tplc="162AA8B4" w:tentative="1">
      <w:start w:val="1"/>
      <w:numFmt w:val="bullet"/>
      <w:lvlText w:val=""/>
      <w:lvlJc w:val="left"/>
      <w:pPr>
        <w:ind w:left="4320" w:hanging="360"/>
      </w:pPr>
      <w:rPr>
        <w:rFonts w:ascii="Wingdings" w:hAnsi="Wingdings" w:hint="default"/>
      </w:rPr>
    </w:lvl>
    <w:lvl w:ilvl="6" w:tplc="81842FDA" w:tentative="1">
      <w:start w:val="1"/>
      <w:numFmt w:val="bullet"/>
      <w:lvlText w:val=""/>
      <w:lvlJc w:val="left"/>
      <w:pPr>
        <w:ind w:left="5040" w:hanging="360"/>
      </w:pPr>
      <w:rPr>
        <w:rFonts w:ascii="Symbol" w:hAnsi="Symbol" w:hint="default"/>
      </w:rPr>
    </w:lvl>
    <w:lvl w:ilvl="7" w:tplc="4C7EDE1E" w:tentative="1">
      <w:start w:val="1"/>
      <w:numFmt w:val="bullet"/>
      <w:lvlText w:val="o"/>
      <w:lvlJc w:val="left"/>
      <w:pPr>
        <w:ind w:left="5760" w:hanging="360"/>
      </w:pPr>
      <w:rPr>
        <w:rFonts w:ascii="Courier New" w:hAnsi="Courier New" w:cs="Courier New" w:hint="default"/>
      </w:rPr>
    </w:lvl>
    <w:lvl w:ilvl="8" w:tplc="A02665EE" w:tentative="1">
      <w:start w:val="1"/>
      <w:numFmt w:val="bullet"/>
      <w:lvlText w:val=""/>
      <w:lvlJc w:val="left"/>
      <w:pPr>
        <w:ind w:left="6480" w:hanging="360"/>
      </w:pPr>
      <w:rPr>
        <w:rFonts w:ascii="Wingdings" w:hAnsi="Wingdings" w:hint="default"/>
      </w:rPr>
    </w:lvl>
  </w:abstractNum>
  <w:abstractNum w:abstractNumId="14" w15:restartNumberingAfterBreak="0">
    <w:nsid w:val="33D53F27"/>
    <w:multiLevelType w:val="hybridMultilevel"/>
    <w:tmpl w:val="FBF8DC3C"/>
    <w:lvl w:ilvl="0" w:tplc="23A03658">
      <w:start w:val="1"/>
      <w:numFmt w:val="bullet"/>
      <w:lvlText w:val=""/>
      <w:lvlJc w:val="left"/>
      <w:pPr>
        <w:ind w:left="720" w:hanging="360"/>
      </w:pPr>
      <w:rPr>
        <w:rFonts w:ascii="Symbol" w:hAnsi="Symbol" w:hint="default"/>
      </w:rPr>
    </w:lvl>
    <w:lvl w:ilvl="1" w:tplc="2FA8879A" w:tentative="1">
      <w:start w:val="1"/>
      <w:numFmt w:val="bullet"/>
      <w:lvlText w:val="o"/>
      <w:lvlJc w:val="left"/>
      <w:pPr>
        <w:ind w:left="1440" w:hanging="360"/>
      </w:pPr>
      <w:rPr>
        <w:rFonts w:ascii="Courier New" w:hAnsi="Courier New" w:cs="Courier New" w:hint="default"/>
      </w:rPr>
    </w:lvl>
    <w:lvl w:ilvl="2" w:tplc="B63CCCB6" w:tentative="1">
      <w:start w:val="1"/>
      <w:numFmt w:val="bullet"/>
      <w:lvlText w:val=""/>
      <w:lvlJc w:val="left"/>
      <w:pPr>
        <w:ind w:left="2160" w:hanging="360"/>
      </w:pPr>
      <w:rPr>
        <w:rFonts w:ascii="Wingdings" w:hAnsi="Wingdings" w:hint="default"/>
      </w:rPr>
    </w:lvl>
    <w:lvl w:ilvl="3" w:tplc="1274460C" w:tentative="1">
      <w:start w:val="1"/>
      <w:numFmt w:val="bullet"/>
      <w:lvlText w:val=""/>
      <w:lvlJc w:val="left"/>
      <w:pPr>
        <w:ind w:left="2880" w:hanging="360"/>
      </w:pPr>
      <w:rPr>
        <w:rFonts w:ascii="Symbol" w:hAnsi="Symbol" w:hint="default"/>
      </w:rPr>
    </w:lvl>
    <w:lvl w:ilvl="4" w:tplc="AABC7620" w:tentative="1">
      <w:start w:val="1"/>
      <w:numFmt w:val="bullet"/>
      <w:lvlText w:val="o"/>
      <w:lvlJc w:val="left"/>
      <w:pPr>
        <w:ind w:left="3600" w:hanging="360"/>
      </w:pPr>
      <w:rPr>
        <w:rFonts w:ascii="Courier New" w:hAnsi="Courier New" w:cs="Courier New" w:hint="default"/>
      </w:rPr>
    </w:lvl>
    <w:lvl w:ilvl="5" w:tplc="3BCEB624" w:tentative="1">
      <w:start w:val="1"/>
      <w:numFmt w:val="bullet"/>
      <w:lvlText w:val=""/>
      <w:lvlJc w:val="left"/>
      <w:pPr>
        <w:ind w:left="4320" w:hanging="360"/>
      </w:pPr>
      <w:rPr>
        <w:rFonts w:ascii="Wingdings" w:hAnsi="Wingdings" w:hint="default"/>
      </w:rPr>
    </w:lvl>
    <w:lvl w:ilvl="6" w:tplc="1B32B60C" w:tentative="1">
      <w:start w:val="1"/>
      <w:numFmt w:val="bullet"/>
      <w:lvlText w:val=""/>
      <w:lvlJc w:val="left"/>
      <w:pPr>
        <w:ind w:left="5040" w:hanging="360"/>
      </w:pPr>
      <w:rPr>
        <w:rFonts w:ascii="Symbol" w:hAnsi="Symbol" w:hint="default"/>
      </w:rPr>
    </w:lvl>
    <w:lvl w:ilvl="7" w:tplc="80FCB106" w:tentative="1">
      <w:start w:val="1"/>
      <w:numFmt w:val="bullet"/>
      <w:lvlText w:val="o"/>
      <w:lvlJc w:val="left"/>
      <w:pPr>
        <w:ind w:left="5760" w:hanging="360"/>
      </w:pPr>
      <w:rPr>
        <w:rFonts w:ascii="Courier New" w:hAnsi="Courier New" w:cs="Courier New" w:hint="default"/>
      </w:rPr>
    </w:lvl>
    <w:lvl w:ilvl="8" w:tplc="E1B8D664" w:tentative="1">
      <w:start w:val="1"/>
      <w:numFmt w:val="bullet"/>
      <w:lvlText w:val=""/>
      <w:lvlJc w:val="left"/>
      <w:pPr>
        <w:ind w:left="6480" w:hanging="360"/>
      </w:pPr>
      <w:rPr>
        <w:rFonts w:ascii="Wingdings" w:hAnsi="Wingdings" w:hint="default"/>
      </w:rPr>
    </w:lvl>
  </w:abstractNum>
  <w:abstractNum w:abstractNumId="15" w15:restartNumberingAfterBreak="0">
    <w:nsid w:val="3DBE6AAB"/>
    <w:multiLevelType w:val="hybridMultilevel"/>
    <w:tmpl w:val="D082BC9E"/>
    <w:lvl w:ilvl="0" w:tplc="97B80EEC">
      <w:start w:val="1"/>
      <w:numFmt w:val="bullet"/>
      <w:lvlText w:val=""/>
      <w:lvlJc w:val="left"/>
      <w:pPr>
        <w:ind w:left="720" w:hanging="360"/>
      </w:pPr>
      <w:rPr>
        <w:rFonts w:ascii="Symbol" w:hAnsi="Symbol" w:hint="default"/>
      </w:rPr>
    </w:lvl>
    <w:lvl w:ilvl="1" w:tplc="B84A96D0" w:tentative="1">
      <w:start w:val="1"/>
      <w:numFmt w:val="bullet"/>
      <w:lvlText w:val="o"/>
      <w:lvlJc w:val="left"/>
      <w:pPr>
        <w:ind w:left="1440" w:hanging="360"/>
      </w:pPr>
      <w:rPr>
        <w:rFonts w:ascii="Courier New" w:hAnsi="Courier New" w:cs="Courier New" w:hint="default"/>
      </w:rPr>
    </w:lvl>
    <w:lvl w:ilvl="2" w:tplc="1FCADE96" w:tentative="1">
      <w:start w:val="1"/>
      <w:numFmt w:val="bullet"/>
      <w:lvlText w:val=""/>
      <w:lvlJc w:val="left"/>
      <w:pPr>
        <w:ind w:left="2160" w:hanging="360"/>
      </w:pPr>
      <w:rPr>
        <w:rFonts w:ascii="Wingdings" w:hAnsi="Wingdings" w:hint="default"/>
      </w:rPr>
    </w:lvl>
    <w:lvl w:ilvl="3" w:tplc="CD32A67A" w:tentative="1">
      <w:start w:val="1"/>
      <w:numFmt w:val="bullet"/>
      <w:lvlText w:val=""/>
      <w:lvlJc w:val="left"/>
      <w:pPr>
        <w:ind w:left="2880" w:hanging="360"/>
      </w:pPr>
      <w:rPr>
        <w:rFonts w:ascii="Symbol" w:hAnsi="Symbol" w:hint="default"/>
      </w:rPr>
    </w:lvl>
    <w:lvl w:ilvl="4" w:tplc="137A9AE6" w:tentative="1">
      <w:start w:val="1"/>
      <w:numFmt w:val="bullet"/>
      <w:lvlText w:val="o"/>
      <w:lvlJc w:val="left"/>
      <w:pPr>
        <w:ind w:left="3600" w:hanging="360"/>
      </w:pPr>
      <w:rPr>
        <w:rFonts w:ascii="Courier New" w:hAnsi="Courier New" w:cs="Courier New" w:hint="default"/>
      </w:rPr>
    </w:lvl>
    <w:lvl w:ilvl="5" w:tplc="CE400CF8" w:tentative="1">
      <w:start w:val="1"/>
      <w:numFmt w:val="bullet"/>
      <w:lvlText w:val=""/>
      <w:lvlJc w:val="left"/>
      <w:pPr>
        <w:ind w:left="4320" w:hanging="360"/>
      </w:pPr>
      <w:rPr>
        <w:rFonts w:ascii="Wingdings" w:hAnsi="Wingdings" w:hint="default"/>
      </w:rPr>
    </w:lvl>
    <w:lvl w:ilvl="6" w:tplc="D15A0BAC" w:tentative="1">
      <w:start w:val="1"/>
      <w:numFmt w:val="bullet"/>
      <w:lvlText w:val=""/>
      <w:lvlJc w:val="left"/>
      <w:pPr>
        <w:ind w:left="5040" w:hanging="360"/>
      </w:pPr>
      <w:rPr>
        <w:rFonts w:ascii="Symbol" w:hAnsi="Symbol" w:hint="default"/>
      </w:rPr>
    </w:lvl>
    <w:lvl w:ilvl="7" w:tplc="3A2CFFA8" w:tentative="1">
      <w:start w:val="1"/>
      <w:numFmt w:val="bullet"/>
      <w:lvlText w:val="o"/>
      <w:lvlJc w:val="left"/>
      <w:pPr>
        <w:ind w:left="5760" w:hanging="360"/>
      </w:pPr>
      <w:rPr>
        <w:rFonts w:ascii="Courier New" w:hAnsi="Courier New" w:cs="Courier New" w:hint="default"/>
      </w:rPr>
    </w:lvl>
    <w:lvl w:ilvl="8" w:tplc="6C185D10" w:tentative="1">
      <w:start w:val="1"/>
      <w:numFmt w:val="bullet"/>
      <w:lvlText w:val=""/>
      <w:lvlJc w:val="left"/>
      <w:pPr>
        <w:ind w:left="6480" w:hanging="360"/>
      </w:pPr>
      <w:rPr>
        <w:rFonts w:ascii="Wingdings" w:hAnsi="Wingdings" w:hint="default"/>
      </w:rPr>
    </w:lvl>
  </w:abstractNum>
  <w:abstractNum w:abstractNumId="16" w15:restartNumberingAfterBreak="0">
    <w:nsid w:val="423C38A3"/>
    <w:multiLevelType w:val="hybridMultilevel"/>
    <w:tmpl w:val="FD786E2E"/>
    <w:lvl w:ilvl="0" w:tplc="47BEA84A">
      <w:start w:val="1"/>
      <w:numFmt w:val="bullet"/>
      <w:lvlText w:val=""/>
      <w:lvlJc w:val="left"/>
      <w:pPr>
        <w:ind w:left="1440" w:hanging="360"/>
      </w:pPr>
      <w:rPr>
        <w:rFonts w:ascii="Symbol" w:hAnsi="Symbol" w:hint="default"/>
      </w:rPr>
    </w:lvl>
    <w:lvl w:ilvl="1" w:tplc="CC069A5E" w:tentative="1">
      <w:start w:val="1"/>
      <w:numFmt w:val="bullet"/>
      <w:lvlText w:val="o"/>
      <w:lvlJc w:val="left"/>
      <w:pPr>
        <w:ind w:left="2160" w:hanging="360"/>
      </w:pPr>
      <w:rPr>
        <w:rFonts w:ascii="Courier New" w:hAnsi="Courier New" w:cs="Courier New" w:hint="default"/>
      </w:rPr>
    </w:lvl>
    <w:lvl w:ilvl="2" w:tplc="A1420B42" w:tentative="1">
      <w:start w:val="1"/>
      <w:numFmt w:val="bullet"/>
      <w:lvlText w:val=""/>
      <w:lvlJc w:val="left"/>
      <w:pPr>
        <w:ind w:left="2880" w:hanging="360"/>
      </w:pPr>
      <w:rPr>
        <w:rFonts w:ascii="Wingdings" w:hAnsi="Wingdings" w:hint="default"/>
      </w:rPr>
    </w:lvl>
    <w:lvl w:ilvl="3" w:tplc="1FA6A16A" w:tentative="1">
      <w:start w:val="1"/>
      <w:numFmt w:val="bullet"/>
      <w:lvlText w:val=""/>
      <w:lvlJc w:val="left"/>
      <w:pPr>
        <w:ind w:left="3600" w:hanging="360"/>
      </w:pPr>
      <w:rPr>
        <w:rFonts w:ascii="Symbol" w:hAnsi="Symbol" w:hint="default"/>
      </w:rPr>
    </w:lvl>
    <w:lvl w:ilvl="4" w:tplc="D36EB6E8" w:tentative="1">
      <w:start w:val="1"/>
      <w:numFmt w:val="bullet"/>
      <w:lvlText w:val="o"/>
      <w:lvlJc w:val="left"/>
      <w:pPr>
        <w:ind w:left="4320" w:hanging="360"/>
      </w:pPr>
      <w:rPr>
        <w:rFonts w:ascii="Courier New" w:hAnsi="Courier New" w:cs="Courier New" w:hint="default"/>
      </w:rPr>
    </w:lvl>
    <w:lvl w:ilvl="5" w:tplc="57BC3962" w:tentative="1">
      <w:start w:val="1"/>
      <w:numFmt w:val="bullet"/>
      <w:lvlText w:val=""/>
      <w:lvlJc w:val="left"/>
      <w:pPr>
        <w:ind w:left="5040" w:hanging="360"/>
      </w:pPr>
      <w:rPr>
        <w:rFonts w:ascii="Wingdings" w:hAnsi="Wingdings" w:hint="default"/>
      </w:rPr>
    </w:lvl>
    <w:lvl w:ilvl="6" w:tplc="EAAA2E4A" w:tentative="1">
      <w:start w:val="1"/>
      <w:numFmt w:val="bullet"/>
      <w:lvlText w:val=""/>
      <w:lvlJc w:val="left"/>
      <w:pPr>
        <w:ind w:left="5760" w:hanging="360"/>
      </w:pPr>
      <w:rPr>
        <w:rFonts w:ascii="Symbol" w:hAnsi="Symbol" w:hint="default"/>
      </w:rPr>
    </w:lvl>
    <w:lvl w:ilvl="7" w:tplc="463CE8B0" w:tentative="1">
      <w:start w:val="1"/>
      <w:numFmt w:val="bullet"/>
      <w:lvlText w:val="o"/>
      <w:lvlJc w:val="left"/>
      <w:pPr>
        <w:ind w:left="6480" w:hanging="360"/>
      </w:pPr>
      <w:rPr>
        <w:rFonts w:ascii="Courier New" w:hAnsi="Courier New" w:cs="Courier New" w:hint="default"/>
      </w:rPr>
    </w:lvl>
    <w:lvl w:ilvl="8" w:tplc="70002FCE" w:tentative="1">
      <w:start w:val="1"/>
      <w:numFmt w:val="bullet"/>
      <w:lvlText w:val=""/>
      <w:lvlJc w:val="left"/>
      <w:pPr>
        <w:ind w:left="7200" w:hanging="360"/>
      </w:pPr>
      <w:rPr>
        <w:rFonts w:ascii="Wingdings" w:hAnsi="Wingdings" w:hint="default"/>
      </w:rPr>
    </w:lvl>
  </w:abstractNum>
  <w:abstractNum w:abstractNumId="17" w15:restartNumberingAfterBreak="0">
    <w:nsid w:val="4ED03D83"/>
    <w:multiLevelType w:val="multilevel"/>
    <w:tmpl w:val="3BD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F32B1"/>
    <w:multiLevelType w:val="multilevel"/>
    <w:tmpl w:val="48960268"/>
    <w:styleLink w:val="Repor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504232"/>
    <w:multiLevelType w:val="hybridMultilevel"/>
    <w:tmpl w:val="708E6B90"/>
    <w:lvl w:ilvl="0" w:tplc="38604A7E">
      <w:start w:val="1"/>
      <w:numFmt w:val="bullet"/>
      <w:lvlText w:val=""/>
      <w:lvlJc w:val="left"/>
      <w:pPr>
        <w:ind w:left="720" w:hanging="360"/>
      </w:pPr>
      <w:rPr>
        <w:rFonts w:ascii="Symbol" w:hAnsi="Symbol" w:hint="default"/>
      </w:rPr>
    </w:lvl>
    <w:lvl w:ilvl="1" w:tplc="1E4A868C" w:tentative="1">
      <w:start w:val="1"/>
      <w:numFmt w:val="bullet"/>
      <w:lvlText w:val="o"/>
      <w:lvlJc w:val="left"/>
      <w:pPr>
        <w:ind w:left="1440" w:hanging="360"/>
      </w:pPr>
      <w:rPr>
        <w:rFonts w:ascii="Courier New" w:hAnsi="Courier New" w:cs="Courier New" w:hint="default"/>
      </w:rPr>
    </w:lvl>
    <w:lvl w:ilvl="2" w:tplc="3E62A2F6" w:tentative="1">
      <w:start w:val="1"/>
      <w:numFmt w:val="bullet"/>
      <w:lvlText w:val=""/>
      <w:lvlJc w:val="left"/>
      <w:pPr>
        <w:ind w:left="2160" w:hanging="360"/>
      </w:pPr>
      <w:rPr>
        <w:rFonts w:ascii="Wingdings" w:hAnsi="Wingdings" w:hint="default"/>
      </w:rPr>
    </w:lvl>
    <w:lvl w:ilvl="3" w:tplc="489AB316" w:tentative="1">
      <w:start w:val="1"/>
      <w:numFmt w:val="bullet"/>
      <w:lvlText w:val=""/>
      <w:lvlJc w:val="left"/>
      <w:pPr>
        <w:ind w:left="2880" w:hanging="360"/>
      </w:pPr>
      <w:rPr>
        <w:rFonts w:ascii="Symbol" w:hAnsi="Symbol" w:hint="default"/>
      </w:rPr>
    </w:lvl>
    <w:lvl w:ilvl="4" w:tplc="EC006366" w:tentative="1">
      <w:start w:val="1"/>
      <w:numFmt w:val="bullet"/>
      <w:lvlText w:val="o"/>
      <w:lvlJc w:val="left"/>
      <w:pPr>
        <w:ind w:left="3600" w:hanging="360"/>
      </w:pPr>
      <w:rPr>
        <w:rFonts w:ascii="Courier New" w:hAnsi="Courier New" w:cs="Courier New" w:hint="default"/>
      </w:rPr>
    </w:lvl>
    <w:lvl w:ilvl="5" w:tplc="A34C1AA2" w:tentative="1">
      <w:start w:val="1"/>
      <w:numFmt w:val="bullet"/>
      <w:lvlText w:val=""/>
      <w:lvlJc w:val="left"/>
      <w:pPr>
        <w:ind w:left="4320" w:hanging="360"/>
      </w:pPr>
      <w:rPr>
        <w:rFonts w:ascii="Wingdings" w:hAnsi="Wingdings" w:hint="default"/>
      </w:rPr>
    </w:lvl>
    <w:lvl w:ilvl="6" w:tplc="0D90A484" w:tentative="1">
      <w:start w:val="1"/>
      <w:numFmt w:val="bullet"/>
      <w:lvlText w:val=""/>
      <w:lvlJc w:val="left"/>
      <w:pPr>
        <w:ind w:left="5040" w:hanging="360"/>
      </w:pPr>
      <w:rPr>
        <w:rFonts w:ascii="Symbol" w:hAnsi="Symbol" w:hint="default"/>
      </w:rPr>
    </w:lvl>
    <w:lvl w:ilvl="7" w:tplc="FEDE46D6" w:tentative="1">
      <w:start w:val="1"/>
      <w:numFmt w:val="bullet"/>
      <w:lvlText w:val="o"/>
      <w:lvlJc w:val="left"/>
      <w:pPr>
        <w:ind w:left="5760" w:hanging="360"/>
      </w:pPr>
      <w:rPr>
        <w:rFonts w:ascii="Courier New" w:hAnsi="Courier New" w:cs="Courier New" w:hint="default"/>
      </w:rPr>
    </w:lvl>
    <w:lvl w:ilvl="8" w:tplc="EA4AC5EC" w:tentative="1">
      <w:start w:val="1"/>
      <w:numFmt w:val="bullet"/>
      <w:lvlText w:val=""/>
      <w:lvlJc w:val="left"/>
      <w:pPr>
        <w:ind w:left="6480" w:hanging="360"/>
      </w:pPr>
      <w:rPr>
        <w:rFonts w:ascii="Wingdings" w:hAnsi="Wingdings" w:hint="default"/>
      </w:rPr>
    </w:lvl>
  </w:abstractNum>
  <w:abstractNum w:abstractNumId="20" w15:restartNumberingAfterBreak="0">
    <w:nsid w:val="57257419"/>
    <w:multiLevelType w:val="hybridMultilevel"/>
    <w:tmpl w:val="4BC8BEAA"/>
    <w:lvl w:ilvl="0" w:tplc="2AE60A8A">
      <w:start w:val="1"/>
      <w:numFmt w:val="bullet"/>
      <w:lvlText w:val=""/>
      <w:lvlJc w:val="left"/>
      <w:pPr>
        <w:ind w:left="720" w:hanging="360"/>
      </w:pPr>
      <w:rPr>
        <w:rFonts w:ascii="Symbol" w:hAnsi="Symbol" w:hint="default"/>
      </w:rPr>
    </w:lvl>
    <w:lvl w:ilvl="1" w:tplc="AE789C14" w:tentative="1">
      <w:start w:val="1"/>
      <w:numFmt w:val="bullet"/>
      <w:lvlText w:val="o"/>
      <w:lvlJc w:val="left"/>
      <w:pPr>
        <w:ind w:left="1440" w:hanging="360"/>
      </w:pPr>
      <w:rPr>
        <w:rFonts w:ascii="Courier New" w:hAnsi="Courier New" w:cs="Courier New" w:hint="default"/>
      </w:rPr>
    </w:lvl>
    <w:lvl w:ilvl="2" w:tplc="1F66D8B0" w:tentative="1">
      <w:start w:val="1"/>
      <w:numFmt w:val="bullet"/>
      <w:lvlText w:val=""/>
      <w:lvlJc w:val="left"/>
      <w:pPr>
        <w:ind w:left="2160" w:hanging="360"/>
      </w:pPr>
      <w:rPr>
        <w:rFonts w:ascii="Wingdings" w:hAnsi="Wingdings" w:hint="default"/>
      </w:rPr>
    </w:lvl>
    <w:lvl w:ilvl="3" w:tplc="90B05B48" w:tentative="1">
      <w:start w:val="1"/>
      <w:numFmt w:val="bullet"/>
      <w:lvlText w:val=""/>
      <w:lvlJc w:val="left"/>
      <w:pPr>
        <w:ind w:left="2880" w:hanging="360"/>
      </w:pPr>
      <w:rPr>
        <w:rFonts w:ascii="Symbol" w:hAnsi="Symbol" w:hint="default"/>
      </w:rPr>
    </w:lvl>
    <w:lvl w:ilvl="4" w:tplc="54C22F5C" w:tentative="1">
      <w:start w:val="1"/>
      <w:numFmt w:val="bullet"/>
      <w:lvlText w:val="o"/>
      <w:lvlJc w:val="left"/>
      <w:pPr>
        <w:ind w:left="3600" w:hanging="360"/>
      </w:pPr>
      <w:rPr>
        <w:rFonts w:ascii="Courier New" w:hAnsi="Courier New" w:cs="Courier New" w:hint="default"/>
      </w:rPr>
    </w:lvl>
    <w:lvl w:ilvl="5" w:tplc="50C4DD24" w:tentative="1">
      <w:start w:val="1"/>
      <w:numFmt w:val="bullet"/>
      <w:lvlText w:val=""/>
      <w:lvlJc w:val="left"/>
      <w:pPr>
        <w:ind w:left="4320" w:hanging="360"/>
      </w:pPr>
      <w:rPr>
        <w:rFonts w:ascii="Wingdings" w:hAnsi="Wingdings" w:hint="default"/>
      </w:rPr>
    </w:lvl>
    <w:lvl w:ilvl="6" w:tplc="2F22AD42" w:tentative="1">
      <w:start w:val="1"/>
      <w:numFmt w:val="bullet"/>
      <w:lvlText w:val=""/>
      <w:lvlJc w:val="left"/>
      <w:pPr>
        <w:ind w:left="5040" w:hanging="360"/>
      </w:pPr>
      <w:rPr>
        <w:rFonts w:ascii="Symbol" w:hAnsi="Symbol" w:hint="default"/>
      </w:rPr>
    </w:lvl>
    <w:lvl w:ilvl="7" w:tplc="4632681C" w:tentative="1">
      <w:start w:val="1"/>
      <w:numFmt w:val="bullet"/>
      <w:lvlText w:val="o"/>
      <w:lvlJc w:val="left"/>
      <w:pPr>
        <w:ind w:left="5760" w:hanging="360"/>
      </w:pPr>
      <w:rPr>
        <w:rFonts w:ascii="Courier New" w:hAnsi="Courier New" w:cs="Courier New" w:hint="default"/>
      </w:rPr>
    </w:lvl>
    <w:lvl w:ilvl="8" w:tplc="943088E8" w:tentative="1">
      <w:start w:val="1"/>
      <w:numFmt w:val="bullet"/>
      <w:lvlText w:val=""/>
      <w:lvlJc w:val="left"/>
      <w:pPr>
        <w:ind w:left="6480" w:hanging="360"/>
      </w:pPr>
      <w:rPr>
        <w:rFonts w:ascii="Wingdings" w:hAnsi="Wingdings" w:hint="default"/>
      </w:rPr>
    </w:lvl>
  </w:abstractNum>
  <w:abstractNum w:abstractNumId="21" w15:restartNumberingAfterBreak="0">
    <w:nsid w:val="57826C30"/>
    <w:multiLevelType w:val="hybridMultilevel"/>
    <w:tmpl w:val="7D0CC394"/>
    <w:lvl w:ilvl="0" w:tplc="63A4FD64">
      <w:start w:val="1"/>
      <w:numFmt w:val="bullet"/>
      <w:lvlText w:val=""/>
      <w:lvlJc w:val="left"/>
      <w:pPr>
        <w:ind w:left="720" w:hanging="360"/>
      </w:pPr>
      <w:rPr>
        <w:rFonts w:ascii="Symbol" w:hAnsi="Symbol" w:hint="default"/>
      </w:rPr>
    </w:lvl>
    <w:lvl w:ilvl="1" w:tplc="85C420B2" w:tentative="1">
      <w:start w:val="1"/>
      <w:numFmt w:val="bullet"/>
      <w:lvlText w:val="o"/>
      <w:lvlJc w:val="left"/>
      <w:pPr>
        <w:ind w:left="1440" w:hanging="360"/>
      </w:pPr>
      <w:rPr>
        <w:rFonts w:ascii="Courier New" w:hAnsi="Courier New" w:cs="Courier New" w:hint="default"/>
      </w:rPr>
    </w:lvl>
    <w:lvl w:ilvl="2" w:tplc="B4C8FE0E" w:tentative="1">
      <w:start w:val="1"/>
      <w:numFmt w:val="bullet"/>
      <w:lvlText w:val=""/>
      <w:lvlJc w:val="left"/>
      <w:pPr>
        <w:ind w:left="2160" w:hanging="360"/>
      </w:pPr>
      <w:rPr>
        <w:rFonts w:ascii="Wingdings" w:hAnsi="Wingdings" w:hint="default"/>
      </w:rPr>
    </w:lvl>
    <w:lvl w:ilvl="3" w:tplc="E20EF456" w:tentative="1">
      <w:start w:val="1"/>
      <w:numFmt w:val="bullet"/>
      <w:lvlText w:val=""/>
      <w:lvlJc w:val="left"/>
      <w:pPr>
        <w:ind w:left="2880" w:hanging="360"/>
      </w:pPr>
      <w:rPr>
        <w:rFonts w:ascii="Symbol" w:hAnsi="Symbol" w:hint="default"/>
      </w:rPr>
    </w:lvl>
    <w:lvl w:ilvl="4" w:tplc="46A45062" w:tentative="1">
      <w:start w:val="1"/>
      <w:numFmt w:val="bullet"/>
      <w:lvlText w:val="o"/>
      <w:lvlJc w:val="left"/>
      <w:pPr>
        <w:ind w:left="3600" w:hanging="360"/>
      </w:pPr>
      <w:rPr>
        <w:rFonts w:ascii="Courier New" w:hAnsi="Courier New" w:cs="Courier New" w:hint="default"/>
      </w:rPr>
    </w:lvl>
    <w:lvl w:ilvl="5" w:tplc="1598DB8C" w:tentative="1">
      <w:start w:val="1"/>
      <w:numFmt w:val="bullet"/>
      <w:lvlText w:val=""/>
      <w:lvlJc w:val="left"/>
      <w:pPr>
        <w:ind w:left="4320" w:hanging="360"/>
      </w:pPr>
      <w:rPr>
        <w:rFonts w:ascii="Wingdings" w:hAnsi="Wingdings" w:hint="default"/>
      </w:rPr>
    </w:lvl>
    <w:lvl w:ilvl="6" w:tplc="4DB22C40" w:tentative="1">
      <w:start w:val="1"/>
      <w:numFmt w:val="bullet"/>
      <w:lvlText w:val=""/>
      <w:lvlJc w:val="left"/>
      <w:pPr>
        <w:ind w:left="5040" w:hanging="360"/>
      </w:pPr>
      <w:rPr>
        <w:rFonts w:ascii="Symbol" w:hAnsi="Symbol" w:hint="default"/>
      </w:rPr>
    </w:lvl>
    <w:lvl w:ilvl="7" w:tplc="FCC48162" w:tentative="1">
      <w:start w:val="1"/>
      <w:numFmt w:val="bullet"/>
      <w:lvlText w:val="o"/>
      <w:lvlJc w:val="left"/>
      <w:pPr>
        <w:ind w:left="5760" w:hanging="360"/>
      </w:pPr>
      <w:rPr>
        <w:rFonts w:ascii="Courier New" w:hAnsi="Courier New" w:cs="Courier New" w:hint="default"/>
      </w:rPr>
    </w:lvl>
    <w:lvl w:ilvl="8" w:tplc="2688A4F4" w:tentative="1">
      <w:start w:val="1"/>
      <w:numFmt w:val="bullet"/>
      <w:lvlText w:val=""/>
      <w:lvlJc w:val="left"/>
      <w:pPr>
        <w:ind w:left="6480" w:hanging="360"/>
      </w:pPr>
      <w:rPr>
        <w:rFonts w:ascii="Wingdings" w:hAnsi="Wingdings" w:hint="default"/>
      </w:rPr>
    </w:lvl>
  </w:abstractNum>
  <w:abstractNum w:abstractNumId="22" w15:restartNumberingAfterBreak="0">
    <w:nsid w:val="57C14FFA"/>
    <w:multiLevelType w:val="multilevel"/>
    <w:tmpl w:val="EDE6527A"/>
    <w:lvl w:ilvl="0">
      <w:start w:val="1"/>
      <w:numFmt w:val="decimal"/>
      <w:pStyle w:val="Heading1"/>
      <w:lvlText w:val="%1.0"/>
      <w:lvlJc w:val="left"/>
      <w:pPr>
        <w:tabs>
          <w:tab w:val="num" w:pos="936"/>
        </w:tabs>
        <w:ind w:left="0" w:firstLine="0"/>
      </w:pPr>
      <w:rPr>
        <w:rFonts w:hint="default"/>
      </w:rPr>
    </w:lvl>
    <w:lvl w:ilvl="1">
      <w:start w:val="1"/>
      <w:numFmt w:val="decimal"/>
      <w:pStyle w:val="Heading2"/>
      <w:lvlText w:val="%1.%2"/>
      <w:lvlJc w:val="left"/>
      <w:pPr>
        <w:tabs>
          <w:tab w:val="num" w:pos="792"/>
        </w:tabs>
        <w:ind w:left="0" w:firstLine="0"/>
      </w:pPr>
    </w:lvl>
    <w:lvl w:ilvl="2">
      <w:start w:val="1"/>
      <w:numFmt w:val="decimal"/>
      <w:pStyle w:val="Heading3"/>
      <w:lvlText w:val="%1.%2.%3"/>
      <w:lvlJc w:val="left"/>
      <w:pPr>
        <w:tabs>
          <w:tab w:val="num" w:pos="936"/>
        </w:tabs>
        <w:ind w:left="0" w:firstLine="0"/>
      </w:pPr>
      <w:rPr>
        <w:rFonts w:hint="default"/>
      </w:rPr>
    </w:lvl>
    <w:lvl w:ilvl="3">
      <w:start w:val="1"/>
      <w:numFmt w:val="decimal"/>
      <w:pStyle w:val="Heading4"/>
      <w:lvlText w:val="%1.%2.%3.%4"/>
      <w:lvlJc w:val="left"/>
      <w:pPr>
        <w:tabs>
          <w:tab w:val="num" w:pos="1008"/>
        </w:tabs>
        <w:ind w:left="0" w:firstLine="0"/>
      </w:pPr>
      <w:rPr>
        <w:rFonts w:hint="default"/>
      </w:rPr>
    </w:lvl>
    <w:lvl w:ilvl="4">
      <w:start w:val="1"/>
      <w:numFmt w:val="decimal"/>
      <w:pStyle w:val="Heading5"/>
      <w:lvlText w:val="%1.%2.%3.%4.%5"/>
      <w:lvlJc w:val="left"/>
      <w:pPr>
        <w:tabs>
          <w:tab w:val="num" w:pos="1008"/>
        </w:tabs>
        <w:ind w:left="0" w:firstLine="0"/>
      </w:pPr>
      <w:rPr>
        <w:rFonts w:hint="default"/>
      </w:rPr>
    </w:lvl>
    <w:lvl w:ilvl="5">
      <w:start w:val="1"/>
      <w:numFmt w:val="decimal"/>
      <w:pStyle w:val="ListNumber"/>
      <w:lvlText w:val="%6."/>
      <w:lvlJc w:val="left"/>
      <w:pPr>
        <w:ind w:left="792" w:hanging="432"/>
      </w:pPr>
      <w:rPr>
        <w:rFonts w:hint="default"/>
      </w:rPr>
    </w:lvl>
    <w:lvl w:ilvl="6">
      <w:start w:val="1"/>
      <w:numFmt w:val="lowerLetter"/>
      <w:lvlText w:val="%7."/>
      <w:lvlJc w:val="left"/>
      <w:pPr>
        <w:ind w:left="1224" w:hanging="432"/>
      </w:pPr>
      <w:rPr>
        <w:rFonts w:hint="default"/>
      </w:rPr>
    </w:lvl>
    <w:lvl w:ilvl="7">
      <w:start w:val="1"/>
      <w:numFmt w:val="lowerRoman"/>
      <w:lvlText w:val="%8."/>
      <w:lvlJc w:val="left"/>
      <w:pPr>
        <w:ind w:left="1656" w:hanging="432"/>
      </w:pPr>
      <w:rPr>
        <w:rFonts w:hint="default"/>
      </w:rPr>
    </w:lvl>
    <w:lvl w:ilvl="8">
      <w:start w:val="1"/>
      <w:numFmt w:val="decimal"/>
      <w:lvlText w:val="(%9)"/>
      <w:lvlJc w:val="left"/>
      <w:pPr>
        <w:ind w:left="2088" w:hanging="432"/>
      </w:pPr>
      <w:rPr>
        <w:rFonts w:hint="default"/>
      </w:rPr>
    </w:lvl>
  </w:abstractNum>
  <w:abstractNum w:abstractNumId="23" w15:restartNumberingAfterBreak="0">
    <w:nsid w:val="57F11342"/>
    <w:multiLevelType w:val="hybridMultilevel"/>
    <w:tmpl w:val="FCFC077C"/>
    <w:lvl w:ilvl="0" w:tplc="D19E17E0">
      <w:start w:val="1"/>
      <w:numFmt w:val="bullet"/>
      <w:lvlText w:val=""/>
      <w:lvlJc w:val="left"/>
      <w:pPr>
        <w:ind w:left="1080" w:hanging="360"/>
      </w:pPr>
      <w:rPr>
        <w:rFonts w:ascii="Symbol" w:hAnsi="Symbol"/>
      </w:rPr>
    </w:lvl>
    <w:lvl w:ilvl="1" w:tplc="3FD89E9C">
      <w:start w:val="1"/>
      <w:numFmt w:val="bullet"/>
      <w:lvlText w:val=""/>
      <w:lvlJc w:val="left"/>
      <w:pPr>
        <w:ind w:left="1080" w:hanging="360"/>
      </w:pPr>
      <w:rPr>
        <w:rFonts w:ascii="Symbol" w:hAnsi="Symbol"/>
      </w:rPr>
    </w:lvl>
    <w:lvl w:ilvl="2" w:tplc="76FE7610">
      <w:start w:val="1"/>
      <w:numFmt w:val="bullet"/>
      <w:lvlText w:val=""/>
      <w:lvlJc w:val="left"/>
      <w:pPr>
        <w:ind w:left="1080" w:hanging="360"/>
      </w:pPr>
      <w:rPr>
        <w:rFonts w:ascii="Symbol" w:hAnsi="Symbol"/>
      </w:rPr>
    </w:lvl>
    <w:lvl w:ilvl="3" w:tplc="C136F11C">
      <w:start w:val="1"/>
      <w:numFmt w:val="bullet"/>
      <w:lvlText w:val=""/>
      <w:lvlJc w:val="left"/>
      <w:pPr>
        <w:ind w:left="1080" w:hanging="360"/>
      </w:pPr>
      <w:rPr>
        <w:rFonts w:ascii="Symbol" w:hAnsi="Symbol"/>
      </w:rPr>
    </w:lvl>
    <w:lvl w:ilvl="4" w:tplc="6AC0C2CA">
      <w:start w:val="1"/>
      <w:numFmt w:val="bullet"/>
      <w:lvlText w:val=""/>
      <w:lvlJc w:val="left"/>
      <w:pPr>
        <w:ind w:left="1080" w:hanging="360"/>
      </w:pPr>
      <w:rPr>
        <w:rFonts w:ascii="Symbol" w:hAnsi="Symbol"/>
      </w:rPr>
    </w:lvl>
    <w:lvl w:ilvl="5" w:tplc="60949230">
      <w:start w:val="1"/>
      <w:numFmt w:val="bullet"/>
      <w:lvlText w:val=""/>
      <w:lvlJc w:val="left"/>
      <w:pPr>
        <w:ind w:left="1080" w:hanging="360"/>
      </w:pPr>
      <w:rPr>
        <w:rFonts w:ascii="Symbol" w:hAnsi="Symbol"/>
      </w:rPr>
    </w:lvl>
    <w:lvl w:ilvl="6" w:tplc="E7124F9A">
      <w:start w:val="1"/>
      <w:numFmt w:val="bullet"/>
      <w:lvlText w:val=""/>
      <w:lvlJc w:val="left"/>
      <w:pPr>
        <w:ind w:left="1080" w:hanging="360"/>
      </w:pPr>
      <w:rPr>
        <w:rFonts w:ascii="Symbol" w:hAnsi="Symbol"/>
      </w:rPr>
    </w:lvl>
    <w:lvl w:ilvl="7" w:tplc="160AC1CA">
      <w:start w:val="1"/>
      <w:numFmt w:val="bullet"/>
      <w:lvlText w:val=""/>
      <w:lvlJc w:val="left"/>
      <w:pPr>
        <w:ind w:left="1080" w:hanging="360"/>
      </w:pPr>
      <w:rPr>
        <w:rFonts w:ascii="Symbol" w:hAnsi="Symbol"/>
      </w:rPr>
    </w:lvl>
    <w:lvl w:ilvl="8" w:tplc="D8BC5EE0">
      <w:start w:val="1"/>
      <w:numFmt w:val="bullet"/>
      <w:lvlText w:val=""/>
      <w:lvlJc w:val="left"/>
      <w:pPr>
        <w:ind w:left="1080" w:hanging="360"/>
      </w:pPr>
      <w:rPr>
        <w:rFonts w:ascii="Symbol" w:hAnsi="Symbol"/>
      </w:rPr>
    </w:lvl>
  </w:abstractNum>
  <w:abstractNum w:abstractNumId="24" w15:restartNumberingAfterBreak="0">
    <w:nsid w:val="593B655C"/>
    <w:multiLevelType w:val="hybridMultilevel"/>
    <w:tmpl w:val="795C5116"/>
    <w:lvl w:ilvl="0" w:tplc="F760BF08">
      <w:start w:val="1"/>
      <w:numFmt w:val="bullet"/>
      <w:lvlText w:val=""/>
      <w:lvlJc w:val="left"/>
      <w:pPr>
        <w:ind w:left="720" w:hanging="360"/>
      </w:pPr>
      <w:rPr>
        <w:rFonts w:ascii="Symbol" w:hAnsi="Symbol" w:hint="default"/>
      </w:rPr>
    </w:lvl>
    <w:lvl w:ilvl="1" w:tplc="3058FFA8" w:tentative="1">
      <w:start w:val="1"/>
      <w:numFmt w:val="bullet"/>
      <w:lvlText w:val="o"/>
      <w:lvlJc w:val="left"/>
      <w:pPr>
        <w:ind w:left="1440" w:hanging="360"/>
      </w:pPr>
      <w:rPr>
        <w:rFonts w:ascii="Courier New" w:hAnsi="Courier New" w:cs="Courier New" w:hint="default"/>
      </w:rPr>
    </w:lvl>
    <w:lvl w:ilvl="2" w:tplc="8A0A14EA" w:tentative="1">
      <w:start w:val="1"/>
      <w:numFmt w:val="bullet"/>
      <w:lvlText w:val=""/>
      <w:lvlJc w:val="left"/>
      <w:pPr>
        <w:ind w:left="2160" w:hanging="360"/>
      </w:pPr>
      <w:rPr>
        <w:rFonts w:ascii="Wingdings" w:hAnsi="Wingdings" w:hint="default"/>
      </w:rPr>
    </w:lvl>
    <w:lvl w:ilvl="3" w:tplc="A0BCD752" w:tentative="1">
      <w:start w:val="1"/>
      <w:numFmt w:val="bullet"/>
      <w:lvlText w:val=""/>
      <w:lvlJc w:val="left"/>
      <w:pPr>
        <w:ind w:left="2880" w:hanging="360"/>
      </w:pPr>
      <w:rPr>
        <w:rFonts w:ascii="Symbol" w:hAnsi="Symbol" w:hint="default"/>
      </w:rPr>
    </w:lvl>
    <w:lvl w:ilvl="4" w:tplc="E952870A" w:tentative="1">
      <w:start w:val="1"/>
      <w:numFmt w:val="bullet"/>
      <w:lvlText w:val="o"/>
      <w:lvlJc w:val="left"/>
      <w:pPr>
        <w:ind w:left="3600" w:hanging="360"/>
      </w:pPr>
      <w:rPr>
        <w:rFonts w:ascii="Courier New" w:hAnsi="Courier New" w:cs="Courier New" w:hint="default"/>
      </w:rPr>
    </w:lvl>
    <w:lvl w:ilvl="5" w:tplc="FB4E6B14" w:tentative="1">
      <w:start w:val="1"/>
      <w:numFmt w:val="bullet"/>
      <w:lvlText w:val=""/>
      <w:lvlJc w:val="left"/>
      <w:pPr>
        <w:ind w:left="4320" w:hanging="360"/>
      </w:pPr>
      <w:rPr>
        <w:rFonts w:ascii="Wingdings" w:hAnsi="Wingdings" w:hint="default"/>
      </w:rPr>
    </w:lvl>
    <w:lvl w:ilvl="6" w:tplc="595CBA38" w:tentative="1">
      <w:start w:val="1"/>
      <w:numFmt w:val="bullet"/>
      <w:lvlText w:val=""/>
      <w:lvlJc w:val="left"/>
      <w:pPr>
        <w:ind w:left="5040" w:hanging="360"/>
      </w:pPr>
      <w:rPr>
        <w:rFonts w:ascii="Symbol" w:hAnsi="Symbol" w:hint="default"/>
      </w:rPr>
    </w:lvl>
    <w:lvl w:ilvl="7" w:tplc="A428033C" w:tentative="1">
      <w:start w:val="1"/>
      <w:numFmt w:val="bullet"/>
      <w:lvlText w:val="o"/>
      <w:lvlJc w:val="left"/>
      <w:pPr>
        <w:ind w:left="5760" w:hanging="360"/>
      </w:pPr>
      <w:rPr>
        <w:rFonts w:ascii="Courier New" w:hAnsi="Courier New" w:cs="Courier New" w:hint="default"/>
      </w:rPr>
    </w:lvl>
    <w:lvl w:ilvl="8" w:tplc="53FA0164" w:tentative="1">
      <w:start w:val="1"/>
      <w:numFmt w:val="bullet"/>
      <w:lvlText w:val=""/>
      <w:lvlJc w:val="left"/>
      <w:pPr>
        <w:ind w:left="6480" w:hanging="360"/>
      </w:pPr>
      <w:rPr>
        <w:rFonts w:ascii="Wingdings" w:hAnsi="Wingdings" w:hint="default"/>
      </w:rPr>
    </w:lvl>
  </w:abstractNum>
  <w:abstractNum w:abstractNumId="25" w15:restartNumberingAfterBreak="0">
    <w:nsid w:val="59B77C04"/>
    <w:multiLevelType w:val="hybridMultilevel"/>
    <w:tmpl w:val="EBF0D406"/>
    <w:lvl w:ilvl="0" w:tplc="6BA88822">
      <w:start w:val="1"/>
      <w:numFmt w:val="bullet"/>
      <w:lvlText w:val=""/>
      <w:lvlJc w:val="left"/>
      <w:pPr>
        <w:ind w:left="720" w:hanging="360"/>
      </w:pPr>
      <w:rPr>
        <w:rFonts w:ascii="Symbol" w:hAnsi="Symbol" w:hint="default"/>
      </w:rPr>
    </w:lvl>
    <w:lvl w:ilvl="1" w:tplc="11C62366" w:tentative="1">
      <w:start w:val="1"/>
      <w:numFmt w:val="bullet"/>
      <w:lvlText w:val="o"/>
      <w:lvlJc w:val="left"/>
      <w:pPr>
        <w:ind w:left="1440" w:hanging="360"/>
      </w:pPr>
      <w:rPr>
        <w:rFonts w:ascii="Courier New" w:hAnsi="Courier New" w:cs="Courier New" w:hint="default"/>
      </w:rPr>
    </w:lvl>
    <w:lvl w:ilvl="2" w:tplc="6F56BB7E" w:tentative="1">
      <w:start w:val="1"/>
      <w:numFmt w:val="bullet"/>
      <w:lvlText w:val=""/>
      <w:lvlJc w:val="left"/>
      <w:pPr>
        <w:ind w:left="2160" w:hanging="360"/>
      </w:pPr>
      <w:rPr>
        <w:rFonts w:ascii="Wingdings" w:hAnsi="Wingdings" w:hint="default"/>
      </w:rPr>
    </w:lvl>
    <w:lvl w:ilvl="3" w:tplc="4226FC70" w:tentative="1">
      <w:start w:val="1"/>
      <w:numFmt w:val="bullet"/>
      <w:lvlText w:val=""/>
      <w:lvlJc w:val="left"/>
      <w:pPr>
        <w:ind w:left="2880" w:hanging="360"/>
      </w:pPr>
      <w:rPr>
        <w:rFonts w:ascii="Symbol" w:hAnsi="Symbol" w:hint="default"/>
      </w:rPr>
    </w:lvl>
    <w:lvl w:ilvl="4" w:tplc="E2346AE0" w:tentative="1">
      <w:start w:val="1"/>
      <w:numFmt w:val="bullet"/>
      <w:lvlText w:val="o"/>
      <w:lvlJc w:val="left"/>
      <w:pPr>
        <w:ind w:left="3600" w:hanging="360"/>
      </w:pPr>
      <w:rPr>
        <w:rFonts w:ascii="Courier New" w:hAnsi="Courier New" w:cs="Courier New" w:hint="default"/>
      </w:rPr>
    </w:lvl>
    <w:lvl w:ilvl="5" w:tplc="7BB07950" w:tentative="1">
      <w:start w:val="1"/>
      <w:numFmt w:val="bullet"/>
      <w:lvlText w:val=""/>
      <w:lvlJc w:val="left"/>
      <w:pPr>
        <w:ind w:left="4320" w:hanging="360"/>
      </w:pPr>
      <w:rPr>
        <w:rFonts w:ascii="Wingdings" w:hAnsi="Wingdings" w:hint="default"/>
      </w:rPr>
    </w:lvl>
    <w:lvl w:ilvl="6" w:tplc="988CBB6E" w:tentative="1">
      <w:start w:val="1"/>
      <w:numFmt w:val="bullet"/>
      <w:lvlText w:val=""/>
      <w:lvlJc w:val="left"/>
      <w:pPr>
        <w:ind w:left="5040" w:hanging="360"/>
      </w:pPr>
      <w:rPr>
        <w:rFonts w:ascii="Symbol" w:hAnsi="Symbol" w:hint="default"/>
      </w:rPr>
    </w:lvl>
    <w:lvl w:ilvl="7" w:tplc="F2C2A8FC" w:tentative="1">
      <w:start w:val="1"/>
      <w:numFmt w:val="bullet"/>
      <w:lvlText w:val="o"/>
      <w:lvlJc w:val="left"/>
      <w:pPr>
        <w:ind w:left="5760" w:hanging="360"/>
      </w:pPr>
      <w:rPr>
        <w:rFonts w:ascii="Courier New" w:hAnsi="Courier New" w:cs="Courier New" w:hint="default"/>
      </w:rPr>
    </w:lvl>
    <w:lvl w:ilvl="8" w:tplc="38986DAA" w:tentative="1">
      <w:start w:val="1"/>
      <w:numFmt w:val="bullet"/>
      <w:lvlText w:val=""/>
      <w:lvlJc w:val="left"/>
      <w:pPr>
        <w:ind w:left="6480" w:hanging="360"/>
      </w:pPr>
      <w:rPr>
        <w:rFonts w:ascii="Wingdings" w:hAnsi="Wingdings" w:hint="default"/>
      </w:rPr>
    </w:lvl>
  </w:abstractNum>
  <w:abstractNum w:abstractNumId="26" w15:restartNumberingAfterBreak="0">
    <w:nsid w:val="5DA83327"/>
    <w:multiLevelType w:val="hybridMultilevel"/>
    <w:tmpl w:val="129C61D0"/>
    <w:lvl w:ilvl="0" w:tplc="8DFA17B0">
      <w:start w:val="1"/>
      <w:numFmt w:val="bullet"/>
      <w:lvlText w:val=""/>
      <w:lvlJc w:val="left"/>
      <w:pPr>
        <w:ind w:left="720" w:hanging="360"/>
      </w:pPr>
      <w:rPr>
        <w:rFonts w:ascii="Symbol" w:hAnsi="Symbol" w:hint="default"/>
      </w:rPr>
    </w:lvl>
    <w:lvl w:ilvl="1" w:tplc="21A401B0" w:tentative="1">
      <w:start w:val="1"/>
      <w:numFmt w:val="bullet"/>
      <w:lvlText w:val="o"/>
      <w:lvlJc w:val="left"/>
      <w:pPr>
        <w:ind w:left="1440" w:hanging="360"/>
      </w:pPr>
      <w:rPr>
        <w:rFonts w:ascii="Courier New" w:hAnsi="Courier New" w:cs="Courier New" w:hint="default"/>
      </w:rPr>
    </w:lvl>
    <w:lvl w:ilvl="2" w:tplc="35AC5450" w:tentative="1">
      <w:start w:val="1"/>
      <w:numFmt w:val="bullet"/>
      <w:lvlText w:val=""/>
      <w:lvlJc w:val="left"/>
      <w:pPr>
        <w:ind w:left="2160" w:hanging="360"/>
      </w:pPr>
      <w:rPr>
        <w:rFonts w:ascii="Wingdings" w:hAnsi="Wingdings" w:hint="default"/>
      </w:rPr>
    </w:lvl>
    <w:lvl w:ilvl="3" w:tplc="F76806C8" w:tentative="1">
      <w:start w:val="1"/>
      <w:numFmt w:val="bullet"/>
      <w:lvlText w:val=""/>
      <w:lvlJc w:val="left"/>
      <w:pPr>
        <w:ind w:left="2880" w:hanging="360"/>
      </w:pPr>
      <w:rPr>
        <w:rFonts w:ascii="Symbol" w:hAnsi="Symbol" w:hint="default"/>
      </w:rPr>
    </w:lvl>
    <w:lvl w:ilvl="4" w:tplc="9196C498" w:tentative="1">
      <w:start w:val="1"/>
      <w:numFmt w:val="bullet"/>
      <w:lvlText w:val="o"/>
      <w:lvlJc w:val="left"/>
      <w:pPr>
        <w:ind w:left="3600" w:hanging="360"/>
      </w:pPr>
      <w:rPr>
        <w:rFonts w:ascii="Courier New" w:hAnsi="Courier New" w:cs="Courier New" w:hint="default"/>
      </w:rPr>
    </w:lvl>
    <w:lvl w:ilvl="5" w:tplc="AD3EC728" w:tentative="1">
      <w:start w:val="1"/>
      <w:numFmt w:val="bullet"/>
      <w:lvlText w:val=""/>
      <w:lvlJc w:val="left"/>
      <w:pPr>
        <w:ind w:left="4320" w:hanging="360"/>
      </w:pPr>
      <w:rPr>
        <w:rFonts w:ascii="Wingdings" w:hAnsi="Wingdings" w:hint="default"/>
      </w:rPr>
    </w:lvl>
    <w:lvl w:ilvl="6" w:tplc="FF10986E" w:tentative="1">
      <w:start w:val="1"/>
      <w:numFmt w:val="bullet"/>
      <w:lvlText w:val=""/>
      <w:lvlJc w:val="left"/>
      <w:pPr>
        <w:ind w:left="5040" w:hanging="360"/>
      </w:pPr>
      <w:rPr>
        <w:rFonts w:ascii="Symbol" w:hAnsi="Symbol" w:hint="default"/>
      </w:rPr>
    </w:lvl>
    <w:lvl w:ilvl="7" w:tplc="2E4EAF88" w:tentative="1">
      <w:start w:val="1"/>
      <w:numFmt w:val="bullet"/>
      <w:lvlText w:val="o"/>
      <w:lvlJc w:val="left"/>
      <w:pPr>
        <w:ind w:left="5760" w:hanging="360"/>
      </w:pPr>
      <w:rPr>
        <w:rFonts w:ascii="Courier New" w:hAnsi="Courier New" w:cs="Courier New" w:hint="default"/>
      </w:rPr>
    </w:lvl>
    <w:lvl w:ilvl="8" w:tplc="7FFA41A8" w:tentative="1">
      <w:start w:val="1"/>
      <w:numFmt w:val="bullet"/>
      <w:lvlText w:val=""/>
      <w:lvlJc w:val="left"/>
      <w:pPr>
        <w:ind w:left="6480" w:hanging="360"/>
      </w:pPr>
      <w:rPr>
        <w:rFonts w:ascii="Wingdings" w:hAnsi="Wingdings" w:hint="default"/>
      </w:rPr>
    </w:lvl>
  </w:abstractNum>
  <w:abstractNum w:abstractNumId="27" w15:restartNumberingAfterBreak="0">
    <w:nsid w:val="5E691AC6"/>
    <w:multiLevelType w:val="multilevel"/>
    <w:tmpl w:val="B022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158A2"/>
    <w:multiLevelType w:val="multilevel"/>
    <w:tmpl w:val="A992B04A"/>
    <w:lvl w:ilvl="0">
      <w:start w:val="1"/>
      <w:numFmt w:val="bullet"/>
      <w:pStyle w:val="ListBullet"/>
      <w:lvlText w:val=""/>
      <w:lvlJc w:val="left"/>
      <w:pPr>
        <w:ind w:left="792" w:hanging="432"/>
      </w:pPr>
      <w:rPr>
        <w:rFonts w:ascii="Symbol" w:hAnsi="Symbol" w:hint="default"/>
      </w:rPr>
    </w:lvl>
    <w:lvl w:ilvl="1">
      <w:start w:val="1"/>
      <w:numFmt w:val="bullet"/>
      <w:lvlText w:val="o"/>
      <w:lvlJc w:val="left"/>
      <w:pPr>
        <w:ind w:left="1224" w:hanging="432"/>
      </w:pPr>
      <w:rPr>
        <w:rFonts w:ascii="Courier New" w:hAnsi="Courier New" w:hint="default"/>
      </w:rPr>
    </w:lvl>
    <w:lvl w:ilvl="2">
      <w:start w:val="1"/>
      <w:numFmt w:val="bullet"/>
      <w:lvlText w:val=""/>
      <w:lvlJc w:val="left"/>
      <w:pPr>
        <w:ind w:left="1656" w:hanging="432"/>
      </w:pPr>
      <w:rPr>
        <w:rFonts w:ascii="Wingdings" w:hAnsi="Wingdings" w:hint="default"/>
      </w:rPr>
    </w:lvl>
    <w:lvl w:ilvl="3">
      <w:start w:val="1"/>
      <w:numFmt w:val="bullet"/>
      <w:lvlText w:val=""/>
      <w:lvlJc w:val="left"/>
      <w:pPr>
        <w:ind w:left="2016"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397BB4"/>
    <w:multiLevelType w:val="hybridMultilevel"/>
    <w:tmpl w:val="965258B2"/>
    <w:lvl w:ilvl="0" w:tplc="242AD5FE">
      <w:start w:val="1"/>
      <w:numFmt w:val="bullet"/>
      <w:lvlText w:val=""/>
      <w:lvlJc w:val="left"/>
      <w:pPr>
        <w:ind w:left="720" w:hanging="360"/>
      </w:pPr>
      <w:rPr>
        <w:rFonts w:ascii="Symbol" w:hAnsi="Symbol" w:hint="default"/>
      </w:rPr>
    </w:lvl>
    <w:lvl w:ilvl="1" w:tplc="2696C8C4" w:tentative="1">
      <w:start w:val="1"/>
      <w:numFmt w:val="bullet"/>
      <w:lvlText w:val="o"/>
      <w:lvlJc w:val="left"/>
      <w:pPr>
        <w:ind w:left="1440" w:hanging="360"/>
      </w:pPr>
      <w:rPr>
        <w:rFonts w:ascii="Courier New" w:hAnsi="Courier New" w:cs="Courier New" w:hint="default"/>
      </w:rPr>
    </w:lvl>
    <w:lvl w:ilvl="2" w:tplc="8ED6384E" w:tentative="1">
      <w:start w:val="1"/>
      <w:numFmt w:val="bullet"/>
      <w:lvlText w:val=""/>
      <w:lvlJc w:val="left"/>
      <w:pPr>
        <w:ind w:left="2160" w:hanging="360"/>
      </w:pPr>
      <w:rPr>
        <w:rFonts w:ascii="Wingdings" w:hAnsi="Wingdings" w:hint="default"/>
      </w:rPr>
    </w:lvl>
    <w:lvl w:ilvl="3" w:tplc="75582696" w:tentative="1">
      <w:start w:val="1"/>
      <w:numFmt w:val="bullet"/>
      <w:lvlText w:val=""/>
      <w:lvlJc w:val="left"/>
      <w:pPr>
        <w:ind w:left="2880" w:hanging="360"/>
      </w:pPr>
      <w:rPr>
        <w:rFonts w:ascii="Symbol" w:hAnsi="Symbol" w:hint="default"/>
      </w:rPr>
    </w:lvl>
    <w:lvl w:ilvl="4" w:tplc="92D6B6C2" w:tentative="1">
      <w:start w:val="1"/>
      <w:numFmt w:val="bullet"/>
      <w:lvlText w:val="o"/>
      <w:lvlJc w:val="left"/>
      <w:pPr>
        <w:ind w:left="3600" w:hanging="360"/>
      </w:pPr>
      <w:rPr>
        <w:rFonts w:ascii="Courier New" w:hAnsi="Courier New" w:cs="Courier New" w:hint="default"/>
      </w:rPr>
    </w:lvl>
    <w:lvl w:ilvl="5" w:tplc="D308959C" w:tentative="1">
      <w:start w:val="1"/>
      <w:numFmt w:val="bullet"/>
      <w:lvlText w:val=""/>
      <w:lvlJc w:val="left"/>
      <w:pPr>
        <w:ind w:left="4320" w:hanging="360"/>
      </w:pPr>
      <w:rPr>
        <w:rFonts w:ascii="Wingdings" w:hAnsi="Wingdings" w:hint="default"/>
      </w:rPr>
    </w:lvl>
    <w:lvl w:ilvl="6" w:tplc="15048538" w:tentative="1">
      <w:start w:val="1"/>
      <w:numFmt w:val="bullet"/>
      <w:lvlText w:val=""/>
      <w:lvlJc w:val="left"/>
      <w:pPr>
        <w:ind w:left="5040" w:hanging="360"/>
      </w:pPr>
      <w:rPr>
        <w:rFonts w:ascii="Symbol" w:hAnsi="Symbol" w:hint="default"/>
      </w:rPr>
    </w:lvl>
    <w:lvl w:ilvl="7" w:tplc="399C6662" w:tentative="1">
      <w:start w:val="1"/>
      <w:numFmt w:val="bullet"/>
      <w:lvlText w:val="o"/>
      <w:lvlJc w:val="left"/>
      <w:pPr>
        <w:ind w:left="5760" w:hanging="360"/>
      </w:pPr>
      <w:rPr>
        <w:rFonts w:ascii="Courier New" w:hAnsi="Courier New" w:cs="Courier New" w:hint="default"/>
      </w:rPr>
    </w:lvl>
    <w:lvl w:ilvl="8" w:tplc="318AFC8A" w:tentative="1">
      <w:start w:val="1"/>
      <w:numFmt w:val="bullet"/>
      <w:lvlText w:val=""/>
      <w:lvlJc w:val="left"/>
      <w:pPr>
        <w:ind w:left="6480" w:hanging="360"/>
      </w:pPr>
      <w:rPr>
        <w:rFonts w:ascii="Wingdings" w:hAnsi="Wingdings" w:hint="default"/>
      </w:rPr>
    </w:lvl>
  </w:abstractNum>
  <w:abstractNum w:abstractNumId="30" w15:restartNumberingAfterBreak="0">
    <w:nsid w:val="62CC7B5E"/>
    <w:multiLevelType w:val="hybridMultilevel"/>
    <w:tmpl w:val="B94657EE"/>
    <w:lvl w:ilvl="0" w:tplc="F11C3F02">
      <w:start w:val="1"/>
      <w:numFmt w:val="bullet"/>
      <w:lvlText w:val=""/>
      <w:lvlJc w:val="left"/>
      <w:pPr>
        <w:ind w:left="720" w:hanging="360"/>
      </w:pPr>
      <w:rPr>
        <w:rFonts w:ascii="Symbol" w:hAnsi="Symbol" w:hint="default"/>
      </w:rPr>
    </w:lvl>
    <w:lvl w:ilvl="1" w:tplc="962E0888" w:tentative="1">
      <w:start w:val="1"/>
      <w:numFmt w:val="bullet"/>
      <w:lvlText w:val="o"/>
      <w:lvlJc w:val="left"/>
      <w:pPr>
        <w:ind w:left="1440" w:hanging="360"/>
      </w:pPr>
      <w:rPr>
        <w:rFonts w:ascii="Courier New" w:hAnsi="Courier New" w:cs="Courier New" w:hint="default"/>
      </w:rPr>
    </w:lvl>
    <w:lvl w:ilvl="2" w:tplc="C5ACD4A6" w:tentative="1">
      <w:start w:val="1"/>
      <w:numFmt w:val="bullet"/>
      <w:lvlText w:val=""/>
      <w:lvlJc w:val="left"/>
      <w:pPr>
        <w:ind w:left="2160" w:hanging="360"/>
      </w:pPr>
      <w:rPr>
        <w:rFonts w:ascii="Wingdings" w:hAnsi="Wingdings" w:hint="default"/>
      </w:rPr>
    </w:lvl>
    <w:lvl w:ilvl="3" w:tplc="952A1B06" w:tentative="1">
      <w:start w:val="1"/>
      <w:numFmt w:val="bullet"/>
      <w:lvlText w:val=""/>
      <w:lvlJc w:val="left"/>
      <w:pPr>
        <w:ind w:left="2880" w:hanging="360"/>
      </w:pPr>
      <w:rPr>
        <w:rFonts w:ascii="Symbol" w:hAnsi="Symbol" w:hint="default"/>
      </w:rPr>
    </w:lvl>
    <w:lvl w:ilvl="4" w:tplc="2B441CE2" w:tentative="1">
      <w:start w:val="1"/>
      <w:numFmt w:val="bullet"/>
      <w:lvlText w:val="o"/>
      <w:lvlJc w:val="left"/>
      <w:pPr>
        <w:ind w:left="3600" w:hanging="360"/>
      </w:pPr>
      <w:rPr>
        <w:rFonts w:ascii="Courier New" w:hAnsi="Courier New" w:cs="Courier New" w:hint="default"/>
      </w:rPr>
    </w:lvl>
    <w:lvl w:ilvl="5" w:tplc="621C5956" w:tentative="1">
      <w:start w:val="1"/>
      <w:numFmt w:val="bullet"/>
      <w:lvlText w:val=""/>
      <w:lvlJc w:val="left"/>
      <w:pPr>
        <w:ind w:left="4320" w:hanging="360"/>
      </w:pPr>
      <w:rPr>
        <w:rFonts w:ascii="Wingdings" w:hAnsi="Wingdings" w:hint="default"/>
      </w:rPr>
    </w:lvl>
    <w:lvl w:ilvl="6" w:tplc="AE5EE66A" w:tentative="1">
      <w:start w:val="1"/>
      <w:numFmt w:val="bullet"/>
      <w:lvlText w:val=""/>
      <w:lvlJc w:val="left"/>
      <w:pPr>
        <w:ind w:left="5040" w:hanging="360"/>
      </w:pPr>
      <w:rPr>
        <w:rFonts w:ascii="Symbol" w:hAnsi="Symbol" w:hint="default"/>
      </w:rPr>
    </w:lvl>
    <w:lvl w:ilvl="7" w:tplc="1FAA083E" w:tentative="1">
      <w:start w:val="1"/>
      <w:numFmt w:val="bullet"/>
      <w:lvlText w:val="o"/>
      <w:lvlJc w:val="left"/>
      <w:pPr>
        <w:ind w:left="5760" w:hanging="360"/>
      </w:pPr>
      <w:rPr>
        <w:rFonts w:ascii="Courier New" w:hAnsi="Courier New" w:cs="Courier New" w:hint="default"/>
      </w:rPr>
    </w:lvl>
    <w:lvl w:ilvl="8" w:tplc="824C1F5C" w:tentative="1">
      <w:start w:val="1"/>
      <w:numFmt w:val="bullet"/>
      <w:lvlText w:val=""/>
      <w:lvlJc w:val="left"/>
      <w:pPr>
        <w:ind w:left="6480" w:hanging="360"/>
      </w:pPr>
      <w:rPr>
        <w:rFonts w:ascii="Wingdings" w:hAnsi="Wingdings" w:hint="default"/>
      </w:rPr>
    </w:lvl>
  </w:abstractNum>
  <w:abstractNum w:abstractNumId="31" w15:restartNumberingAfterBreak="0">
    <w:nsid w:val="634F0E67"/>
    <w:multiLevelType w:val="hybridMultilevel"/>
    <w:tmpl w:val="8710E3A0"/>
    <w:lvl w:ilvl="0" w:tplc="27EA8C3C">
      <w:start w:val="1"/>
      <w:numFmt w:val="decimal"/>
      <w:lvlText w:val="%1."/>
      <w:lvlJc w:val="left"/>
      <w:pPr>
        <w:ind w:left="720" w:hanging="360"/>
      </w:pPr>
    </w:lvl>
    <w:lvl w:ilvl="1" w:tplc="636E12F6" w:tentative="1">
      <w:start w:val="1"/>
      <w:numFmt w:val="lowerLetter"/>
      <w:lvlText w:val="%2."/>
      <w:lvlJc w:val="left"/>
      <w:pPr>
        <w:ind w:left="1440" w:hanging="360"/>
      </w:pPr>
    </w:lvl>
    <w:lvl w:ilvl="2" w:tplc="BB484B5E" w:tentative="1">
      <w:start w:val="1"/>
      <w:numFmt w:val="lowerRoman"/>
      <w:lvlText w:val="%3."/>
      <w:lvlJc w:val="right"/>
      <w:pPr>
        <w:ind w:left="2160" w:hanging="180"/>
      </w:pPr>
    </w:lvl>
    <w:lvl w:ilvl="3" w:tplc="A95E16F0" w:tentative="1">
      <w:start w:val="1"/>
      <w:numFmt w:val="decimal"/>
      <w:lvlText w:val="%4."/>
      <w:lvlJc w:val="left"/>
      <w:pPr>
        <w:ind w:left="2880" w:hanging="360"/>
      </w:pPr>
    </w:lvl>
    <w:lvl w:ilvl="4" w:tplc="5A5847F6" w:tentative="1">
      <w:start w:val="1"/>
      <w:numFmt w:val="lowerLetter"/>
      <w:lvlText w:val="%5."/>
      <w:lvlJc w:val="left"/>
      <w:pPr>
        <w:ind w:left="3600" w:hanging="360"/>
      </w:pPr>
    </w:lvl>
    <w:lvl w:ilvl="5" w:tplc="0DB41486" w:tentative="1">
      <w:start w:val="1"/>
      <w:numFmt w:val="lowerRoman"/>
      <w:lvlText w:val="%6."/>
      <w:lvlJc w:val="right"/>
      <w:pPr>
        <w:ind w:left="4320" w:hanging="180"/>
      </w:pPr>
    </w:lvl>
    <w:lvl w:ilvl="6" w:tplc="C8AADC46" w:tentative="1">
      <w:start w:val="1"/>
      <w:numFmt w:val="decimal"/>
      <w:lvlText w:val="%7."/>
      <w:lvlJc w:val="left"/>
      <w:pPr>
        <w:ind w:left="5040" w:hanging="360"/>
      </w:pPr>
    </w:lvl>
    <w:lvl w:ilvl="7" w:tplc="EB12D8EC" w:tentative="1">
      <w:start w:val="1"/>
      <w:numFmt w:val="lowerLetter"/>
      <w:lvlText w:val="%8."/>
      <w:lvlJc w:val="left"/>
      <w:pPr>
        <w:ind w:left="5760" w:hanging="360"/>
      </w:pPr>
    </w:lvl>
    <w:lvl w:ilvl="8" w:tplc="8DF678BA" w:tentative="1">
      <w:start w:val="1"/>
      <w:numFmt w:val="lowerRoman"/>
      <w:lvlText w:val="%9."/>
      <w:lvlJc w:val="right"/>
      <w:pPr>
        <w:ind w:left="6480" w:hanging="180"/>
      </w:pPr>
    </w:lvl>
  </w:abstractNum>
  <w:abstractNum w:abstractNumId="32" w15:restartNumberingAfterBreak="0">
    <w:nsid w:val="63F8676E"/>
    <w:multiLevelType w:val="hybridMultilevel"/>
    <w:tmpl w:val="535C8280"/>
    <w:lvl w:ilvl="0" w:tplc="8752F758">
      <w:start w:val="1"/>
      <w:numFmt w:val="bullet"/>
      <w:lvlText w:val=""/>
      <w:lvlJc w:val="left"/>
      <w:pPr>
        <w:ind w:left="720" w:hanging="360"/>
      </w:pPr>
      <w:rPr>
        <w:rFonts w:ascii="Symbol" w:hAnsi="Symbol" w:hint="default"/>
      </w:rPr>
    </w:lvl>
    <w:lvl w:ilvl="1" w:tplc="74FA1A70" w:tentative="1">
      <w:start w:val="1"/>
      <w:numFmt w:val="bullet"/>
      <w:lvlText w:val="o"/>
      <w:lvlJc w:val="left"/>
      <w:pPr>
        <w:ind w:left="1440" w:hanging="360"/>
      </w:pPr>
      <w:rPr>
        <w:rFonts w:ascii="Courier New" w:hAnsi="Courier New" w:cs="Courier New" w:hint="default"/>
      </w:rPr>
    </w:lvl>
    <w:lvl w:ilvl="2" w:tplc="B5702F3A" w:tentative="1">
      <w:start w:val="1"/>
      <w:numFmt w:val="bullet"/>
      <w:lvlText w:val=""/>
      <w:lvlJc w:val="left"/>
      <w:pPr>
        <w:ind w:left="2160" w:hanging="360"/>
      </w:pPr>
      <w:rPr>
        <w:rFonts w:ascii="Wingdings" w:hAnsi="Wingdings" w:hint="default"/>
      </w:rPr>
    </w:lvl>
    <w:lvl w:ilvl="3" w:tplc="19A2E31A" w:tentative="1">
      <w:start w:val="1"/>
      <w:numFmt w:val="bullet"/>
      <w:lvlText w:val=""/>
      <w:lvlJc w:val="left"/>
      <w:pPr>
        <w:ind w:left="2880" w:hanging="360"/>
      </w:pPr>
      <w:rPr>
        <w:rFonts w:ascii="Symbol" w:hAnsi="Symbol" w:hint="default"/>
      </w:rPr>
    </w:lvl>
    <w:lvl w:ilvl="4" w:tplc="0BB20624" w:tentative="1">
      <w:start w:val="1"/>
      <w:numFmt w:val="bullet"/>
      <w:lvlText w:val="o"/>
      <w:lvlJc w:val="left"/>
      <w:pPr>
        <w:ind w:left="3600" w:hanging="360"/>
      </w:pPr>
      <w:rPr>
        <w:rFonts w:ascii="Courier New" w:hAnsi="Courier New" w:cs="Courier New" w:hint="default"/>
      </w:rPr>
    </w:lvl>
    <w:lvl w:ilvl="5" w:tplc="0F0CB35C" w:tentative="1">
      <w:start w:val="1"/>
      <w:numFmt w:val="bullet"/>
      <w:lvlText w:val=""/>
      <w:lvlJc w:val="left"/>
      <w:pPr>
        <w:ind w:left="4320" w:hanging="360"/>
      </w:pPr>
      <w:rPr>
        <w:rFonts w:ascii="Wingdings" w:hAnsi="Wingdings" w:hint="default"/>
      </w:rPr>
    </w:lvl>
    <w:lvl w:ilvl="6" w:tplc="67E42818" w:tentative="1">
      <w:start w:val="1"/>
      <w:numFmt w:val="bullet"/>
      <w:lvlText w:val=""/>
      <w:lvlJc w:val="left"/>
      <w:pPr>
        <w:ind w:left="5040" w:hanging="360"/>
      </w:pPr>
      <w:rPr>
        <w:rFonts w:ascii="Symbol" w:hAnsi="Symbol" w:hint="default"/>
      </w:rPr>
    </w:lvl>
    <w:lvl w:ilvl="7" w:tplc="AB3CB47C" w:tentative="1">
      <w:start w:val="1"/>
      <w:numFmt w:val="bullet"/>
      <w:lvlText w:val="o"/>
      <w:lvlJc w:val="left"/>
      <w:pPr>
        <w:ind w:left="5760" w:hanging="360"/>
      </w:pPr>
      <w:rPr>
        <w:rFonts w:ascii="Courier New" w:hAnsi="Courier New" w:cs="Courier New" w:hint="default"/>
      </w:rPr>
    </w:lvl>
    <w:lvl w:ilvl="8" w:tplc="91F84EF6" w:tentative="1">
      <w:start w:val="1"/>
      <w:numFmt w:val="bullet"/>
      <w:lvlText w:val=""/>
      <w:lvlJc w:val="left"/>
      <w:pPr>
        <w:ind w:left="6480" w:hanging="360"/>
      </w:pPr>
      <w:rPr>
        <w:rFonts w:ascii="Wingdings" w:hAnsi="Wingdings" w:hint="default"/>
      </w:rPr>
    </w:lvl>
  </w:abstractNum>
  <w:abstractNum w:abstractNumId="33" w15:restartNumberingAfterBreak="0">
    <w:nsid w:val="643B00AA"/>
    <w:multiLevelType w:val="hybridMultilevel"/>
    <w:tmpl w:val="6304EACA"/>
    <w:lvl w:ilvl="0" w:tplc="23388774">
      <w:start w:val="1"/>
      <w:numFmt w:val="bullet"/>
      <w:lvlText w:val=""/>
      <w:lvlJc w:val="left"/>
      <w:pPr>
        <w:ind w:left="720" w:hanging="360"/>
      </w:pPr>
      <w:rPr>
        <w:rFonts w:ascii="Symbol" w:hAnsi="Symbol" w:hint="default"/>
      </w:rPr>
    </w:lvl>
    <w:lvl w:ilvl="1" w:tplc="16E01868" w:tentative="1">
      <w:start w:val="1"/>
      <w:numFmt w:val="bullet"/>
      <w:lvlText w:val="o"/>
      <w:lvlJc w:val="left"/>
      <w:pPr>
        <w:ind w:left="1440" w:hanging="360"/>
      </w:pPr>
      <w:rPr>
        <w:rFonts w:ascii="Courier New" w:hAnsi="Courier New" w:cs="Courier New" w:hint="default"/>
      </w:rPr>
    </w:lvl>
    <w:lvl w:ilvl="2" w:tplc="9A2C2384" w:tentative="1">
      <w:start w:val="1"/>
      <w:numFmt w:val="bullet"/>
      <w:lvlText w:val=""/>
      <w:lvlJc w:val="left"/>
      <w:pPr>
        <w:ind w:left="2160" w:hanging="360"/>
      </w:pPr>
      <w:rPr>
        <w:rFonts w:ascii="Wingdings" w:hAnsi="Wingdings" w:hint="default"/>
      </w:rPr>
    </w:lvl>
    <w:lvl w:ilvl="3" w:tplc="F7229064" w:tentative="1">
      <w:start w:val="1"/>
      <w:numFmt w:val="bullet"/>
      <w:lvlText w:val=""/>
      <w:lvlJc w:val="left"/>
      <w:pPr>
        <w:ind w:left="2880" w:hanging="360"/>
      </w:pPr>
      <w:rPr>
        <w:rFonts w:ascii="Symbol" w:hAnsi="Symbol" w:hint="default"/>
      </w:rPr>
    </w:lvl>
    <w:lvl w:ilvl="4" w:tplc="B1244BA4" w:tentative="1">
      <w:start w:val="1"/>
      <w:numFmt w:val="bullet"/>
      <w:lvlText w:val="o"/>
      <w:lvlJc w:val="left"/>
      <w:pPr>
        <w:ind w:left="3600" w:hanging="360"/>
      </w:pPr>
      <w:rPr>
        <w:rFonts w:ascii="Courier New" w:hAnsi="Courier New" w:cs="Courier New" w:hint="default"/>
      </w:rPr>
    </w:lvl>
    <w:lvl w:ilvl="5" w:tplc="3A809AB6" w:tentative="1">
      <w:start w:val="1"/>
      <w:numFmt w:val="bullet"/>
      <w:lvlText w:val=""/>
      <w:lvlJc w:val="left"/>
      <w:pPr>
        <w:ind w:left="4320" w:hanging="360"/>
      </w:pPr>
      <w:rPr>
        <w:rFonts w:ascii="Wingdings" w:hAnsi="Wingdings" w:hint="default"/>
      </w:rPr>
    </w:lvl>
    <w:lvl w:ilvl="6" w:tplc="B19ADDBE" w:tentative="1">
      <w:start w:val="1"/>
      <w:numFmt w:val="bullet"/>
      <w:lvlText w:val=""/>
      <w:lvlJc w:val="left"/>
      <w:pPr>
        <w:ind w:left="5040" w:hanging="360"/>
      </w:pPr>
      <w:rPr>
        <w:rFonts w:ascii="Symbol" w:hAnsi="Symbol" w:hint="default"/>
      </w:rPr>
    </w:lvl>
    <w:lvl w:ilvl="7" w:tplc="83329DF0" w:tentative="1">
      <w:start w:val="1"/>
      <w:numFmt w:val="bullet"/>
      <w:lvlText w:val="o"/>
      <w:lvlJc w:val="left"/>
      <w:pPr>
        <w:ind w:left="5760" w:hanging="360"/>
      </w:pPr>
      <w:rPr>
        <w:rFonts w:ascii="Courier New" w:hAnsi="Courier New" w:cs="Courier New" w:hint="default"/>
      </w:rPr>
    </w:lvl>
    <w:lvl w:ilvl="8" w:tplc="AE04609E" w:tentative="1">
      <w:start w:val="1"/>
      <w:numFmt w:val="bullet"/>
      <w:lvlText w:val=""/>
      <w:lvlJc w:val="left"/>
      <w:pPr>
        <w:ind w:left="6480" w:hanging="360"/>
      </w:pPr>
      <w:rPr>
        <w:rFonts w:ascii="Wingdings" w:hAnsi="Wingdings" w:hint="default"/>
      </w:rPr>
    </w:lvl>
  </w:abstractNum>
  <w:abstractNum w:abstractNumId="34" w15:restartNumberingAfterBreak="0">
    <w:nsid w:val="6C210ED9"/>
    <w:multiLevelType w:val="hybridMultilevel"/>
    <w:tmpl w:val="F11E8A70"/>
    <w:lvl w:ilvl="0" w:tplc="0EB21A56">
      <w:start w:val="1"/>
      <w:numFmt w:val="bullet"/>
      <w:lvlText w:val=""/>
      <w:lvlJc w:val="left"/>
      <w:pPr>
        <w:ind w:left="720" w:hanging="360"/>
      </w:pPr>
      <w:rPr>
        <w:rFonts w:ascii="Symbol" w:hAnsi="Symbol" w:hint="default"/>
      </w:rPr>
    </w:lvl>
    <w:lvl w:ilvl="1" w:tplc="97369B54" w:tentative="1">
      <w:start w:val="1"/>
      <w:numFmt w:val="bullet"/>
      <w:lvlText w:val="o"/>
      <w:lvlJc w:val="left"/>
      <w:pPr>
        <w:ind w:left="1440" w:hanging="360"/>
      </w:pPr>
      <w:rPr>
        <w:rFonts w:ascii="Courier New" w:hAnsi="Courier New" w:cs="Courier New" w:hint="default"/>
      </w:rPr>
    </w:lvl>
    <w:lvl w:ilvl="2" w:tplc="4B64A61E" w:tentative="1">
      <w:start w:val="1"/>
      <w:numFmt w:val="bullet"/>
      <w:lvlText w:val=""/>
      <w:lvlJc w:val="left"/>
      <w:pPr>
        <w:ind w:left="2160" w:hanging="360"/>
      </w:pPr>
      <w:rPr>
        <w:rFonts w:ascii="Wingdings" w:hAnsi="Wingdings" w:hint="default"/>
      </w:rPr>
    </w:lvl>
    <w:lvl w:ilvl="3" w:tplc="56B6FCBE" w:tentative="1">
      <w:start w:val="1"/>
      <w:numFmt w:val="bullet"/>
      <w:lvlText w:val=""/>
      <w:lvlJc w:val="left"/>
      <w:pPr>
        <w:ind w:left="2880" w:hanging="360"/>
      </w:pPr>
      <w:rPr>
        <w:rFonts w:ascii="Symbol" w:hAnsi="Symbol" w:hint="default"/>
      </w:rPr>
    </w:lvl>
    <w:lvl w:ilvl="4" w:tplc="D0D4F622" w:tentative="1">
      <w:start w:val="1"/>
      <w:numFmt w:val="bullet"/>
      <w:lvlText w:val="o"/>
      <w:lvlJc w:val="left"/>
      <w:pPr>
        <w:ind w:left="3600" w:hanging="360"/>
      </w:pPr>
      <w:rPr>
        <w:rFonts w:ascii="Courier New" w:hAnsi="Courier New" w:cs="Courier New" w:hint="default"/>
      </w:rPr>
    </w:lvl>
    <w:lvl w:ilvl="5" w:tplc="10DC0B16" w:tentative="1">
      <w:start w:val="1"/>
      <w:numFmt w:val="bullet"/>
      <w:lvlText w:val=""/>
      <w:lvlJc w:val="left"/>
      <w:pPr>
        <w:ind w:left="4320" w:hanging="360"/>
      </w:pPr>
      <w:rPr>
        <w:rFonts w:ascii="Wingdings" w:hAnsi="Wingdings" w:hint="default"/>
      </w:rPr>
    </w:lvl>
    <w:lvl w:ilvl="6" w:tplc="CA2ED18A" w:tentative="1">
      <w:start w:val="1"/>
      <w:numFmt w:val="bullet"/>
      <w:lvlText w:val=""/>
      <w:lvlJc w:val="left"/>
      <w:pPr>
        <w:ind w:left="5040" w:hanging="360"/>
      </w:pPr>
      <w:rPr>
        <w:rFonts w:ascii="Symbol" w:hAnsi="Symbol" w:hint="default"/>
      </w:rPr>
    </w:lvl>
    <w:lvl w:ilvl="7" w:tplc="4F7A8618" w:tentative="1">
      <w:start w:val="1"/>
      <w:numFmt w:val="bullet"/>
      <w:lvlText w:val="o"/>
      <w:lvlJc w:val="left"/>
      <w:pPr>
        <w:ind w:left="5760" w:hanging="360"/>
      </w:pPr>
      <w:rPr>
        <w:rFonts w:ascii="Courier New" w:hAnsi="Courier New" w:cs="Courier New" w:hint="default"/>
      </w:rPr>
    </w:lvl>
    <w:lvl w:ilvl="8" w:tplc="B46AF196" w:tentative="1">
      <w:start w:val="1"/>
      <w:numFmt w:val="bullet"/>
      <w:lvlText w:val=""/>
      <w:lvlJc w:val="left"/>
      <w:pPr>
        <w:ind w:left="6480" w:hanging="360"/>
      </w:pPr>
      <w:rPr>
        <w:rFonts w:ascii="Wingdings" w:hAnsi="Wingdings" w:hint="default"/>
      </w:rPr>
    </w:lvl>
  </w:abstractNum>
  <w:abstractNum w:abstractNumId="35" w15:restartNumberingAfterBreak="0">
    <w:nsid w:val="6D593877"/>
    <w:multiLevelType w:val="hybridMultilevel"/>
    <w:tmpl w:val="A5427880"/>
    <w:lvl w:ilvl="0" w:tplc="1FF68534">
      <w:start w:val="1"/>
      <w:numFmt w:val="bullet"/>
      <w:lvlText w:val=""/>
      <w:lvlJc w:val="left"/>
      <w:pPr>
        <w:ind w:left="720" w:hanging="360"/>
      </w:pPr>
      <w:rPr>
        <w:rFonts w:ascii="Symbol" w:hAnsi="Symbol" w:hint="default"/>
      </w:rPr>
    </w:lvl>
    <w:lvl w:ilvl="1" w:tplc="A5DED12A" w:tentative="1">
      <w:start w:val="1"/>
      <w:numFmt w:val="bullet"/>
      <w:lvlText w:val="o"/>
      <w:lvlJc w:val="left"/>
      <w:pPr>
        <w:ind w:left="1440" w:hanging="360"/>
      </w:pPr>
      <w:rPr>
        <w:rFonts w:ascii="Courier New" w:hAnsi="Courier New" w:cs="Courier New" w:hint="default"/>
      </w:rPr>
    </w:lvl>
    <w:lvl w:ilvl="2" w:tplc="C82AAB92" w:tentative="1">
      <w:start w:val="1"/>
      <w:numFmt w:val="bullet"/>
      <w:lvlText w:val=""/>
      <w:lvlJc w:val="left"/>
      <w:pPr>
        <w:ind w:left="2160" w:hanging="360"/>
      </w:pPr>
      <w:rPr>
        <w:rFonts w:ascii="Wingdings" w:hAnsi="Wingdings" w:hint="default"/>
      </w:rPr>
    </w:lvl>
    <w:lvl w:ilvl="3" w:tplc="95741D56" w:tentative="1">
      <w:start w:val="1"/>
      <w:numFmt w:val="bullet"/>
      <w:lvlText w:val=""/>
      <w:lvlJc w:val="left"/>
      <w:pPr>
        <w:ind w:left="2880" w:hanging="360"/>
      </w:pPr>
      <w:rPr>
        <w:rFonts w:ascii="Symbol" w:hAnsi="Symbol" w:hint="default"/>
      </w:rPr>
    </w:lvl>
    <w:lvl w:ilvl="4" w:tplc="E3084FAC" w:tentative="1">
      <w:start w:val="1"/>
      <w:numFmt w:val="bullet"/>
      <w:lvlText w:val="o"/>
      <w:lvlJc w:val="left"/>
      <w:pPr>
        <w:ind w:left="3600" w:hanging="360"/>
      </w:pPr>
      <w:rPr>
        <w:rFonts w:ascii="Courier New" w:hAnsi="Courier New" w:cs="Courier New" w:hint="default"/>
      </w:rPr>
    </w:lvl>
    <w:lvl w:ilvl="5" w:tplc="0E4E15DA" w:tentative="1">
      <w:start w:val="1"/>
      <w:numFmt w:val="bullet"/>
      <w:lvlText w:val=""/>
      <w:lvlJc w:val="left"/>
      <w:pPr>
        <w:ind w:left="4320" w:hanging="360"/>
      </w:pPr>
      <w:rPr>
        <w:rFonts w:ascii="Wingdings" w:hAnsi="Wingdings" w:hint="default"/>
      </w:rPr>
    </w:lvl>
    <w:lvl w:ilvl="6" w:tplc="D4AC84AE" w:tentative="1">
      <w:start w:val="1"/>
      <w:numFmt w:val="bullet"/>
      <w:lvlText w:val=""/>
      <w:lvlJc w:val="left"/>
      <w:pPr>
        <w:ind w:left="5040" w:hanging="360"/>
      </w:pPr>
      <w:rPr>
        <w:rFonts w:ascii="Symbol" w:hAnsi="Symbol" w:hint="default"/>
      </w:rPr>
    </w:lvl>
    <w:lvl w:ilvl="7" w:tplc="B02053A2" w:tentative="1">
      <w:start w:val="1"/>
      <w:numFmt w:val="bullet"/>
      <w:lvlText w:val="o"/>
      <w:lvlJc w:val="left"/>
      <w:pPr>
        <w:ind w:left="5760" w:hanging="360"/>
      </w:pPr>
      <w:rPr>
        <w:rFonts w:ascii="Courier New" w:hAnsi="Courier New" w:cs="Courier New" w:hint="default"/>
      </w:rPr>
    </w:lvl>
    <w:lvl w:ilvl="8" w:tplc="D85CE1D0" w:tentative="1">
      <w:start w:val="1"/>
      <w:numFmt w:val="bullet"/>
      <w:lvlText w:val=""/>
      <w:lvlJc w:val="left"/>
      <w:pPr>
        <w:ind w:left="6480" w:hanging="360"/>
      </w:pPr>
      <w:rPr>
        <w:rFonts w:ascii="Wingdings" w:hAnsi="Wingdings" w:hint="default"/>
      </w:rPr>
    </w:lvl>
  </w:abstractNum>
  <w:abstractNum w:abstractNumId="36" w15:restartNumberingAfterBreak="0">
    <w:nsid w:val="6DC01CAA"/>
    <w:multiLevelType w:val="multilevel"/>
    <w:tmpl w:val="B42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D25BD"/>
    <w:multiLevelType w:val="multilevel"/>
    <w:tmpl w:val="04D4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6317C"/>
    <w:multiLevelType w:val="multilevel"/>
    <w:tmpl w:val="F8822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1370B"/>
    <w:multiLevelType w:val="hybridMultilevel"/>
    <w:tmpl w:val="C0E0F028"/>
    <w:lvl w:ilvl="0" w:tplc="90B4C8F8">
      <w:start w:val="1"/>
      <w:numFmt w:val="bullet"/>
      <w:lvlText w:val=""/>
      <w:lvlJc w:val="left"/>
      <w:pPr>
        <w:ind w:left="720" w:hanging="360"/>
      </w:pPr>
      <w:rPr>
        <w:rFonts w:ascii="Symbol" w:hAnsi="Symbol" w:hint="default"/>
      </w:rPr>
    </w:lvl>
    <w:lvl w:ilvl="1" w:tplc="7778CC7C" w:tentative="1">
      <w:start w:val="1"/>
      <w:numFmt w:val="bullet"/>
      <w:lvlText w:val="o"/>
      <w:lvlJc w:val="left"/>
      <w:pPr>
        <w:ind w:left="1440" w:hanging="360"/>
      </w:pPr>
      <w:rPr>
        <w:rFonts w:ascii="Courier New" w:hAnsi="Courier New" w:cs="Courier New" w:hint="default"/>
      </w:rPr>
    </w:lvl>
    <w:lvl w:ilvl="2" w:tplc="4F3AD13E" w:tentative="1">
      <w:start w:val="1"/>
      <w:numFmt w:val="bullet"/>
      <w:lvlText w:val=""/>
      <w:lvlJc w:val="left"/>
      <w:pPr>
        <w:ind w:left="2160" w:hanging="360"/>
      </w:pPr>
      <w:rPr>
        <w:rFonts w:ascii="Wingdings" w:hAnsi="Wingdings" w:hint="default"/>
      </w:rPr>
    </w:lvl>
    <w:lvl w:ilvl="3" w:tplc="ED4C3EB2" w:tentative="1">
      <w:start w:val="1"/>
      <w:numFmt w:val="bullet"/>
      <w:lvlText w:val=""/>
      <w:lvlJc w:val="left"/>
      <w:pPr>
        <w:ind w:left="2880" w:hanging="360"/>
      </w:pPr>
      <w:rPr>
        <w:rFonts w:ascii="Symbol" w:hAnsi="Symbol" w:hint="default"/>
      </w:rPr>
    </w:lvl>
    <w:lvl w:ilvl="4" w:tplc="B55AB75E" w:tentative="1">
      <w:start w:val="1"/>
      <w:numFmt w:val="bullet"/>
      <w:lvlText w:val="o"/>
      <w:lvlJc w:val="left"/>
      <w:pPr>
        <w:ind w:left="3600" w:hanging="360"/>
      </w:pPr>
      <w:rPr>
        <w:rFonts w:ascii="Courier New" w:hAnsi="Courier New" w:cs="Courier New" w:hint="default"/>
      </w:rPr>
    </w:lvl>
    <w:lvl w:ilvl="5" w:tplc="46A6BD0E" w:tentative="1">
      <w:start w:val="1"/>
      <w:numFmt w:val="bullet"/>
      <w:lvlText w:val=""/>
      <w:lvlJc w:val="left"/>
      <w:pPr>
        <w:ind w:left="4320" w:hanging="360"/>
      </w:pPr>
      <w:rPr>
        <w:rFonts w:ascii="Wingdings" w:hAnsi="Wingdings" w:hint="default"/>
      </w:rPr>
    </w:lvl>
    <w:lvl w:ilvl="6" w:tplc="343EAD1A" w:tentative="1">
      <w:start w:val="1"/>
      <w:numFmt w:val="bullet"/>
      <w:lvlText w:val=""/>
      <w:lvlJc w:val="left"/>
      <w:pPr>
        <w:ind w:left="5040" w:hanging="360"/>
      </w:pPr>
      <w:rPr>
        <w:rFonts w:ascii="Symbol" w:hAnsi="Symbol" w:hint="default"/>
      </w:rPr>
    </w:lvl>
    <w:lvl w:ilvl="7" w:tplc="54EEB220" w:tentative="1">
      <w:start w:val="1"/>
      <w:numFmt w:val="bullet"/>
      <w:lvlText w:val="o"/>
      <w:lvlJc w:val="left"/>
      <w:pPr>
        <w:ind w:left="5760" w:hanging="360"/>
      </w:pPr>
      <w:rPr>
        <w:rFonts w:ascii="Courier New" w:hAnsi="Courier New" w:cs="Courier New" w:hint="default"/>
      </w:rPr>
    </w:lvl>
    <w:lvl w:ilvl="8" w:tplc="F97E0450" w:tentative="1">
      <w:start w:val="1"/>
      <w:numFmt w:val="bullet"/>
      <w:lvlText w:val=""/>
      <w:lvlJc w:val="left"/>
      <w:pPr>
        <w:ind w:left="6480" w:hanging="360"/>
      </w:pPr>
      <w:rPr>
        <w:rFonts w:ascii="Wingdings" w:hAnsi="Wingdings" w:hint="default"/>
      </w:rPr>
    </w:lvl>
  </w:abstractNum>
  <w:num w:numId="1" w16cid:durableId="1293291832">
    <w:abstractNumId w:val="18"/>
  </w:num>
  <w:num w:numId="2" w16cid:durableId="364868306">
    <w:abstractNumId w:val="28"/>
  </w:num>
  <w:num w:numId="3" w16cid:durableId="2068215071">
    <w:abstractNumId w:val="3"/>
  </w:num>
  <w:num w:numId="4" w16cid:durableId="1814248945">
    <w:abstractNumId w:val="22"/>
  </w:num>
  <w:num w:numId="5" w16cid:durableId="1165171023">
    <w:abstractNumId w:val="38"/>
  </w:num>
  <w:num w:numId="6" w16cid:durableId="12347129">
    <w:abstractNumId w:val="6"/>
  </w:num>
  <w:num w:numId="7" w16cid:durableId="217136603">
    <w:abstractNumId w:val="15"/>
  </w:num>
  <w:num w:numId="8" w16cid:durableId="671763174">
    <w:abstractNumId w:val="0"/>
  </w:num>
  <w:num w:numId="9" w16cid:durableId="204373045">
    <w:abstractNumId w:val="7"/>
  </w:num>
  <w:num w:numId="10" w16cid:durableId="1288779650">
    <w:abstractNumId w:val="32"/>
  </w:num>
  <w:num w:numId="11" w16cid:durableId="288097375">
    <w:abstractNumId w:val="4"/>
  </w:num>
  <w:num w:numId="12" w16cid:durableId="1556161189">
    <w:abstractNumId w:val="39"/>
  </w:num>
  <w:num w:numId="13" w16cid:durableId="1714695364">
    <w:abstractNumId w:val="35"/>
  </w:num>
  <w:num w:numId="14" w16cid:durableId="839471571">
    <w:abstractNumId w:val="30"/>
  </w:num>
  <w:num w:numId="15" w16cid:durableId="2021085361">
    <w:abstractNumId w:val="2"/>
  </w:num>
  <w:num w:numId="16" w16cid:durableId="1334912424">
    <w:abstractNumId w:val="11"/>
  </w:num>
  <w:num w:numId="17" w16cid:durableId="1477142468">
    <w:abstractNumId w:val="12"/>
  </w:num>
  <w:num w:numId="18" w16cid:durableId="54858363">
    <w:abstractNumId w:val="9"/>
  </w:num>
  <w:num w:numId="19" w16cid:durableId="1001084892">
    <w:abstractNumId w:val="23"/>
  </w:num>
  <w:num w:numId="20" w16cid:durableId="497813318">
    <w:abstractNumId w:val="24"/>
  </w:num>
  <w:num w:numId="21" w16cid:durableId="829714579">
    <w:abstractNumId w:val="20"/>
  </w:num>
  <w:num w:numId="22" w16cid:durableId="1456367251">
    <w:abstractNumId w:val="27"/>
  </w:num>
  <w:num w:numId="23" w16cid:durableId="102965313">
    <w:abstractNumId w:val="17"/>
  </w:num>
  <w:num w:numId="24" w16cid:durableId="1432046335">
    <w:abstractNumId w:val="33"/>
  </w:num>
  <w:num w:numId="25" w16cid:durableId="930161274">
    <w:abstractNumId w:val="34"/>
  </w:num>
  <w:num w:numId="26" w16cid:durableId="1727408847">
    <w:abstractNumId w:val="10"/>
  </w:num>
  <w:num w:numId="27" w16cid:durableId="1188759272">
    <w:abstractNumId w:val="13"/>
  </w:num>
  <w:num w:numId="28" w16cid:durableId="1971158864">
    <w:abstractNumId w:val="1"/>
  </w:num>
  <w:num w:numId="29" w16cid:durableId="314262922">
    <w:abstractNumId w:val="5"/>
  </w:num>
  <w:num w:numId="30" w16cid:durableId="1748915467">
    <w:abstractNumId w:val="8"/>
  </w:num>
  <w:num w:numId="31" w16cid:durableId="357590181">
    <w:abstractNumId w:val="19"/>
  </w:num>
  <w:num w:numId="32" w16cid:durableId="820121874">
    <w:abstractNumId w:val="25"/>
  </w:num>
  <w:num w:numId="33" w16cid:durableId="1042099831">
    <w:abstractNumId w:val="16"/>
  </w:num>
  <w:num w:numId="34" w16cid:durableId="686368567">
    <w:abstractNumId w:val="14"/>
  </w:num>
  <w:num w:numId="35" w16cid:durableId="1437211671">
    <w:abstractNumId w:val="29"/>
  </w:num>
  <w:num w:numId="36" w16cid:durableId="666984915">
    <w:abstractNumId w:val="21"/>
  </w:num>
  <w:num w:numId="37" w16cid:durableId="51583915">
    <w:abstractNumId w:val="36"/>
  </w:num>
  <w:num w:numId="38" w16cid:durableId="891698374">
    <w:abstractNumId w:val="37"/>
  </w:num>
  <w:num w:numId="39" w16cid:durableId="620188289">
    <w:abstractNumId w:val="26"/>
  </w:num>
  <w:num w:numId="40" w16cid:durableId="200457972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stPartID" w:val="{F2130399-EAAF-4FEA-B3FC-271761ACA37F}"/>
  </w:docVars>
  <w:rsids>
    <w:rsidRoot w:val="00D23125"/>
    <w:rsid w:val="00000C0A"/>
    <w:rsid w:val="0001526E"/>
    <w:rsid w:val="00015F57"/>
    <w:rsid w:val="00020AE7"/>
    <w:rsid w:val="00023E7D"/>
    <w:rsid w:val="000306CC"/>
    <w:rsid w:val="00030785"/>
    <w:rsid w:val="00031159"/>
    <w:rsid w:val="00040032"/>
    <w:rsid w:val="00042DCF"/>
    <w:rsid w:val="00062741"/>
    <w:rsid w:val="00064E6D"/>
    <w:rsid w:val="00065762"/>
    <w:rsid w:val="00067850"/>
    <w:rsid w:val="000751F9"/>
    <w:rsid w:val="00087898"/>
    <w:rsid w:val="00091380"/>
    <w:rsid w:val="0009366F"/>
    <w:rsid w:val="00093CD7"/>
    <w:rsid w:val="000A0A1B"/>
    <w:rsid w:val="000A375F"/>
    <w:rsid w:val="000A623B"/>
    <w:rsid w:val="000A6505"/>
    <w:rsid w:val="000A7239"/>
    <w:rsid w:val="000A794B"/>
    <w:rsid w:val="000B1152"/>
    <w:rsid w:val="000B2F96"/>
    <w:rsid w:val="000B440F"/>
    <w:rsid w:val="000B592B"/>
    <w:rsid w:val="000C0A84"/>
    <w:rsid w:val="000C2F0D"/>
    <w:rsid w:val="000C58F6"/>
    <w:rsid w:val="000C640C"/>
    <w:rsid w:val="000C692F"/>
    <w:rsid w:val="000D5A21"/>
    <w:rsid w:val="000E026C"/>
    <w:rsid w:val="000E1578"/>
    <w:rsid w:val="000E403B"/>
    <w:rsid w:val="000F3B8D"/>
    <w:rsid w:val="000F5F90"/>
    <w:rsid w:val="000F6101"/>
    <w:rsid w:val="000F7AFB"/>
    <w:rsid w:val="001139C3"/>
    <w:rsid w:val="00115587"/>
    <w:rsid w:val="001158BA"/>
    <w:rsid w:val="00116A75"/>
    <w:rsid w:val="001172E5"/>
    <w:rsid w:val="00121E45"/>
    <w:rsid w:val="001221C0"/>
    <w:rsid w:val="001241DF"/>
    <w:rsid w:val="00125CFC"/>
    <w:rsid w:val="001271E9"/>
    <w:rsid w:val="00131AF3"/>
    <w:rsid w:val="0013377C"/>
    <w:rsid w:val="001352ED"/>
    <w:rsid w:val="00135C83"/>
    <w:rsid w:val="0014250E"/>
    <w:rsid w:val="001434BC"/>
    <w:rsid w:val="001441CC"/>
    <w:rsid w:val="00144435"/>
    <w:rsid w:val="001445D5"/>
    <w:rsid w:val="00145D7A"/>
    <w:rsid w:val="001512C8"/>
    <w:rsid w:val="001523D7"/>
    <w:rsid w:val="00152FD8"/>
    <w:rsid w:val="00153604"/>
    <w:rsid w:val="00153FBF"/>
    <w:rsid w:val="001665D4"/>
    <w:rsid w:val="001754FC"/>
    <w:rsid w:val="00177B9A"/>
    <w:rsid w:val="00184C7D"/>
    <w:rsid w:val="00196AB6"/>
    <w:rsid w:val="001A7BCD"/>
    <w:rsid w:val="001B061F"/>
    <w:rsid w:val="001C29ED"/>
    <w:rsid w:val="001D4EF6"/>
    <w:rsid w:val="001E12CF"/>
    <w:rsid w:val="001E56DD"/>
    <w:rsid w:val="001E651B"/>
    <w:rsid w:val="00201FDE"/>
    <w:rsid w:val="002052FB"/>
    <w:rsid w:val="00205631"/>
    <w:rsid w:val="00205CB4"/>
    <w:rsid w:val="00207947"/>
    <w:rsid w:val="002101B4"/>
    <w:rsid w:val="00211773"/>
    <w:rsid w:val="00211B35"/>
    <w:rsid w:val="00213656"/>
    <w:rsid w:val="00220443"/>
    <w:rsid w:val="0022127A"/>
    <w:rsid w:val="002262FD"/>
    <w:rsid w:val="00226A83"/>
    <w:rsid w:val="002275A9"/>
    <w:rsid w:val="00230AF4"/>
    <w:rsid w:val="00230D74"/>
    <w:rsid w:val="002316C1"/>
    <w:rsid w:val="002416C5"/>
    <w:rsid w:val="00243B2C"/>
    <w:rsid w:val="00243E2D"/>
    <w:rsid w:val="00253D96"/>
    <w:rsid w:val="00262A0F"/>
    <w:rsid w:val="002645D4"/>
    <w:rsid w:val="00264FC9"/>
    <w:rsid w:val="00265E2A"/>
    <w:rsid w:val="0026604A"/>
    <w:rsid w:val="002701B7"/>
    <w:rsid w:val="00272DD9"/>
    <w:rsid w:val="00273655"/>
    <w:rsid w:val="00276A8A"/>
    <w:rsid w:val="002875FD"/>
    <w:rsid w:val="002876E0"/>
    <w:rsid w:val="00292F2B"/>
    <w:rsid w:val="0029316A"/>
    <w:rsid w:val="0029338F"/>
    <w:rsid w:val="002939C7"/>
    <w:rsid w:val="002949FD"/>
    <w:rsid w:val="00294FF7"/>
    <w:rsid w:val="00297B45"/>
    <w:rsid w:val="002A01FD"/>
    <w:rsid w:val="002A222A"/>
    <w:rsid w:val="002A46F7"/>
    <w:rsid w:val="002B682C"/>
    <w:rsid w:val="002B6852"/>
    <w:rsid w:val="002B71B6"/>
    <w:rsid w:val="002C6721"/>
    <w:rsid w:val="002D085E"/>
    <w:rsid w:val="002D0C5E"/>
    <w:rsid w:val="002D170D"/>
    <w:rsid w:val="002D4311"/>
    <w:rsid w:val="002D520C"/>
    <w:rsid w:val="002D52E3"/>
    <w:rsid w:val="002D5B05"/>
    <w:rsid w:val="002E390C"/>
    <w:rsid w:val="002F01DF"/>
    <w:rsid w:val="002F13AB"/>
    <w:rsid w:val="002F541A"/>
    <w:rsid w:val="002F60DD"/>
    <w:rsid w:val="002F63D2"/>
    <w:rsid w:val="002F74BE"/>
    <w:rsid w:val="003019F1"/>
    <w:rsid w:val="00305C00"/>
    <w:rsid w:val="0031552F"/>
    <w:rsid w:val="00323DD9"/>
    <w:rsid w:val="003429C5"/>
    <w:rsid w:val="00343D02"/>
    <w:rsid w:val="00345088"/>
    <w:rsid w:val="00345993"/>
    <w:rsid w:val="00350FC0"/>
    <w:rsid w:val="00351EED"/>
    <w:rsid w:val="00356137"/>
    <w:rsid w:val="003570EE"/>
    <w:rsid w:val="003630CE"/>
    <w:rsid w:val="00370D50"/>
    <w:rsid w:val="003850BF"/>
    <w:rsid w:val="00386EEB"/>
    <w:rsid w:val="00387CBC"/>
    <w:rsid w:val="00387D91"/>
    <w:rsid w:val="003900DB"/>
    <w:rsid w:val="00391491"/>
    <w:rsid w:val="003920D9"/>
    <w:rsid w:val="003A0CAF"/>
    <w:rsid w:val="003A22A6"/>
    <w:rsid w:val="003A3BE1"/>
    <w:rsid w:val="003B05F1"/>
    <w:rsid w:val="003B78C8"/>
    <w:rsid w:val="003C084A"/>
    <w:rsid w:val="003C313C"/>
    <w:rsid w:val="003C4007"/>
    <w:rsid w:val="003C68B6"/>
    <w:rsid w:val="003C6923"/>
    <w:rsid w:val="003D1590"/>
    <w:rsid w:val="003E289C"/>
    <w:rsid w:val="003F203D"/>
    <w:rsid w:val="003F2B3F"/>
    <w:rsid w:val="003F3B74"/>
    <w:rsid w:val="003F50E5"/>
    <w:rsid w:val="00403143"/>
    <w:rsid w:val="00411C9F"/>
    <w:rsid w:val="004207FE"/>
    <w:rsid w:val="00420FFC"/>
    <w:rsid w:val="00422D50"/>
    <w:rsid w:val="00432B01"/>
    <w:rsid w:val="0043311B"/>
    <w:rsid w:val="00442F74"/>
    <w:rsid w:val="00444778"/>
    <w:rsid w:val="00445265"/>
    <w:rsid w:val="00445B6B"/>
    <w:rsid w:val="0045151B"/>
    <w:rsid w:val="004616AE"/>
    <w:rsid w:val="00466870"/>
    <w:rsid w:val="00471C59"/>
    <w:rsid w:val="00472C2E"/>
    <w:rsid w:val="004735B8"/>
    <w:rsid w:val="00475C20"/>
    <w:rsid w:val="00482226"/>
    <w:rsid w:val="004824C3"/>
    <w:rsid w:val="00484AFC"/>
    <w:rsid w:val="004917B7"/>
    <w:rsid w:val="0049509C"/>
    <w:rsid w:val="004A045E"/>
    <w:rsid w:val="004A4519"/>
    <w:rsid w:val="004A7235"/>
    <w:rsid w:val="004B2687"/>
    <w:rsid w:val="004B3362"/>
    <w:rsid w:val="004B4DC2"/>
    <w:rsid w:val="004B5B74"/>
    <w:rsid w:val="004B68CE"/>
    <w:rsid w:val="004B6AC5"/>
    <w:rsid w:val="004C5265"/>
    <w:rsid w:val="004C70E4"/>
    <w:rsid w:val="004D2391"/>
    <w:rsid w:val="004D647D"/>
    <w:rsid w:val="004E0B12"/>
    <w:rsid w:val="004E5D7F"/>
    <w:rsid w:val="004E6952"/>
    <w:rsid w:val="004E75B8"/>
    <w:rsid w:val="004F4305"/>
    <w:rsid w:val="00501850"/>
    <w:rsid w:val="00501FF1"/>
    <w:rsid w:val="00511731"/>
    <w:rsid w:val="005137C7"/>
    <w:rsid w:val="0051458B"/>
    <w:rsid w:val="005156C1"/>
    <w:rsid w:val="00520719"/>
    <w:rsid w:val="005242F0"/>
    <w:rsid w:val="00530CD8"/>
    <w:rsid w:val="00531987"/>
    <w:rsid w:val="00534684"/>
    <w:rsid w:val="0053707F"/>
    <w:rsid w:val="00537A41"/>
    <w:rsid w:val="00543F68"/>
    <w:rsid w:val="00550AAF"/>
    <w:rsid w:val="00551085"/>
    <w:rsid w:val="00566A52"/>
    <w:rsid w:val="00570C32"/>
    <w:rsid w:val="00572B8C"/>
    <w:rsid w:val="0057650B"/>
    <w:rsid w:val="0057693C"/>
    <w:rsid w:val="005812EC"/>
    <w:rsid w:val="00585284"/>
    <w:rsid w:val="005852A6"/>
    <w:rsid w:val="00596A1E"/>
    <w:rsid w:val="005A4AC4"/>
    <w:rsid w:val="005A6CD1"/>
    <w:rsid w:val="005C1ADB"/>
    <w:rsid w:val="005C5E1D"/>
    <w:rsid w:val="005C63F5"/>
    <w:rsid w:val="005D5D61"/>
    <w:rsid w:val="005D6257"/>
    <w:rsid w:val="005D79AB"/>
    <w:rsid w:val="005D7AEC"/>
    <w:rsid w:val="005E09E8"/>
    <w:rsid w:val="005E3800"/>
    <w:rsid w:val="005E513B"/>
    <w:rsid w:val="005E7178"/>
    <w:rsid w:val="005E759A"/>
    <w:rsid w:val="005F32F2"/>
    <w:rsid w:val="005F3EDA"/>
    <w:rsid w:val="00600AA1"/>
    <w:rsid w:val="00603549"/>
    <w:rsid w:val="006075E7"/>
    <w:rsid w:val="00611489"/>
    <w:rsid w:val="00611749"/>
    <w:rsid w:val="00612BE6"/>
    <w:rsid w:val="00617B82"/>
    <w:rsid w:val="00621C5E"/>
    <w:rsid w:val="00622A76"/>
    <w:rsid w:val="00622D88"/>
    <w:rsid w:val="0062750A"/>
    <w:rsid w:val="006303E1"/>
    <w:rsid w:val="00633BED"/>
    <w:rsid w:val="00635CAE"/>
    <w:rsid w:val="00636FF9"/>
    <w:rsid w:val="006540B9"/>
    <w:rsid w:val="006554BE"/>
    <w:rsid w:val="0065731D"/>
    <w:rsid w:val="00663182"/>
    <w:rsid w:val="006736D2"/>
    <w:rsid w:val="00681057"/>
    <w:rsid w:val="0068407B"/>
    <w:rsid w:val="0069454E"/>
    <w:rsid w:val="006A10CC"/>
    <w:rsid w:val="006A3708"/>
    <w:rsid w:val="006A6280"/>
    <w:rsid w:val="006B3848"/>
    <w:rsid w:val="006B4D3D"/>
    <w:rsid w:val="006B7120"/>
    <w:rsid w:val="006C1E0B"/>
    <w:rsid w:val="006C7348"/>
    <w:rsid w:val="006C77D0"/>
    <w:rsid w:val="006D1AE2"/>
    <w:rsid w:val="006D35CD"/>
    <w:rsid w:val="006D5BF6"/>
    <w:rsid w:val="006D6179"/>
    <w:rsid w:val="006E1502"/>
    <w:rsid w:val="006E2044"/>
    <w:rsid w:val="006E3FEC"/>
    <w:rsid w:val="006F37DB"/>
    <w:rsid w:val="006F574B"/>
    <w:rsid w:val="006F6CEB"/>
    <w:rsid w:val="0070367C"/>
    <w:rsid w:val="00712107"/>
    <w:rsid w:val="007218DF"/>
    <w:rsid w:val="00723991"/>
    <w:rsid w:val="00725C91"/>
    <w:rsid w:val="00726340"/>
    <w:rsid w:val="00727774"/>
    <w:rsid w:val="0073127D"/>
    <w:rsid w:val="00736C3E"/>
    <w:rsid w:val="00737FBD"/>
    <w:rsid w:val="0074238B"/>
    <w:rsid w:val="00744EEF"/>
    <w:rsid w:val="00745FF7"/>
    <w:rsid w:val="00747880"/>
    <w:rsid w:val="00755910"/>
    <w:rsid w:val="00760572"/>
    <w:rsid w:val="00762814"/>
    <w:rsid w:val="007646F7"/>
    <w:rsid w:val="00765D20"/>
    <w:rsid w:val="00770519"/>
    <w:rsid w:val="0079065B"/>
    <w:rsid w:val="007921B3"/>
    <w:rsid w:val="00794411"/>
    <w:rsid w:val="00795F2F"/>
    <w:rsid w:val="007A4577"/>
    <w:rsid w:val="007C0CF1"/>
    <w:rsid w:val="007C3F36"/>
    <w:rsid w:val="007D1243"/>
    <w:rsid w:val="007D1456"/>
    <w:rsid w:val="007D2056"/>
    <w:rsid w:val="007D293E"/>
    <w:rsid w:val="007D39A2"/>
    <w:rsid w:val="007D3DC9"/>
    <w:rsid w:val="007D7AB8"/>
    <w:rsid w:val="007E100D"/>
    <w:rsid w:val="007E45C7"/>
    <w:rsid w:val="007E45E0"/>
    <w:rsid w:val="007F1720"/>
    <w:rsid w:val="007F1C85"/>
    <w:rsid w:val="007F2D3A"/>
    <w:rsid w:val="007F7464"/>
    <w:rsid w:val="00800ADC"/>
    <w:rsid w:val="00801E44"/>
    <w:rsid w:val="0080569A"/>
    <w:rsid w:val="00810EC5"/>
    <w:rsid w:val="00811414"/>
    <w:rsid w:val="0081243B"/>
    <w:rsid w:val="008145DD"/>
    <w:rsid w:val="00816AD3"/>
    <w:rsid w:val="00830C39"/>
    <w:rsid w:val="00831877"/>
    <w:rsid w:val="00832BE4"/>
    <w:rsid w:val="00834CC2"/>
    <w:rsid w:val="008354FD"/>
    <w:rsid w:val="00836A8E"/>
    <w:rsid w:val="00837583"/>
    <w:rsid w:val="008410F6"/>
    <w:rsid w:val="00842C64"/>
    <w:rsid w:val="008504B7"/>
    <w:rsid w:val="008546F6"/>
    <w:rsid w:val="00855CA8"/>
    <w:rsid w:val="00856452"/>
    <w:rsid w:val="00860EC9"/>
    <w:rsid w:val="008612BA"/>
    <w:rsid w:val="0087208B"/>
    <w:rsid w:val="00872D0A"/>
    <w:rsid w:val="00873F84"/>
    <w:rsid w:val="00876674"/>
    <w:rsid w:val="00881415"/>
    <w:rsid w:val="008839A8"/>
    <w:rsid w:val="008874EF"/>
    <w:rsid w:val="00893DD1"/>
    <w:rsid w:val="00897F69"/>
    <w:rsid w:val="008B42B9"/>
    <w:rsid w:val="008C0E04"/>
    <w:rsid w:val="008D3677"/>
    <w:rsid w:val="008E03C4"/>
    <w:rsid w:val="008E498D"/>
    <w:rsid w:val="008E629A"/>
    <w:rsid w:val="008E7C8A"/>
    <w:rsid w:val="008F0667"/>
    <w:rsid w:val="008F2E01"/>
    <w:rsid w:val="008F3A5C"/>
    <w:rsid w:val="008F47D1"/>
    <w:rsid w:val="008F5E4F"/>
    <w:rsid w:val="00902737"/>
    <w:rsid w:val="00914E78"/>
    <w:rsid w:val="00926F44"/>
    <w:rsid w:val="00933D0E"/>
    <w:rsid w:val="00935D2A"/>
    <w:rsid w:val="00936AC7"/>
    <w:rsid w:val="009405A4"/>
    <w:rsid w:val="00952042"/>
    <w:rsid w:val="009564E6"/>
    <w:rsid w:val="00960DF0"/>
    <w:rsid w:val="00961269"/>
    <w:rsid w:val="00961E55"/>
    <w:rsid w:val="00962839"/>
    <w:rsid w:val="0096612F"/>
    <w:rsid w:val="0096645A"/>
    <w:rsid w:val="00966F0A"/>
    <w:rsid w:val="0097024E"/>
    <w:rsid w:val="0097081A"/>
    <w:rsid w:val="00971091"/>
    <w:rsid w:val="00971229"/>
    <w:rsid w:val="00976080"/>
    <w:rsid w:val="00976C5F"/>
    <w:rsid w:val="00980275"/>
    <w:rsid w:val="00982C40"/>
    <w:rsid w:val="00985BFD"/>
    <w:rsid w:val="00986E3F"/>
    <w:rsid w:val="00987161"/>
    <w:rsid w:val="00991DB0"/>
    <w:rsid w:val="00995CC7"/>
    <w:rsid w:val="009973E5"/>
    <w:rsid w:val="009A13A2"/>
    <w:rsid w:val="009A4504"/>
    <w:rsid w:val="009A510B"/>
    <w:rsid w:val="009A754E"/>
    <w:rsid w:val="009B1764"/>
    <w:rsid w:val="009B2EBA"/>
    <w:rsid w:val="009B366A"/>
    <w:rsid w:val="009B4131"/>
    <w:rsid w:val="009B4320"/>
    <w:rsid w:val="009B6B2A"/>
    <w:rsid w:val="009B7343"/>
    <w:rsid w:val="009C3FA1"/>
    <w:rsid w:val="009C5054"/>
    <w:rsid w:val="009D2B65"/>
    <w:rsid w:val="009E0114"/>
    <w:rsid w:val="009F39AB"/>
    <w:rsid w:val="009F5A81"/>
    <w:rsid w:val="00A01F1F"/>
    <w:rsid w:val="00A02411"/>
    <w:rsid w:val="00A03649"/>
    <w:rsid w:val="00A03CAF"/>
    <w:rsid w:val="00A135F4"/>
    <w:rsid w:val="00A14F58"/>
    <w:rsid w:val="00A27BC9"/>
    <w:rsid w:val="00A31C4D"/>
    <w:rsid w:val="00A32DB4"/>
    <w:rsid w:val="00A33AAB"/>
    <w:rsid w:val="00A379CD"/>
    <w:rsid w:val="00A53236"/>
    <w:rsid w:val="00A56C1E"/>
    <w:rsid w:val="00A61010"/>
    <w:rsid w:val="00A614F9"/>
    <w:rsid w:val="00A62958"/>
    <w:rsid w:val="00A665A5"/>
    <w:rsid w:val="00A769D8"/>
    <w:rsid w:val="00A7736C"/>
    <w:rsid w:val="00A84D87"/>
    <w:rsid w:val="00A867BC"/>
    <w:rsid w:val="00A87404"/>
    <w:rsid w:val="00A91D3F"/>
    <w:rsid w:val="00AA05AD"/>
    <w:rsid w:val="00AA16D4"/>
    <w:rsid w:val="00AA4EF6"/>
    <w:rsid w:val="00AA697F"/>
    <w:rsid w:val="00AB063B"/>
    <w:rsid w:val="00AB2D98"/>
    <w:rsid w:val="00AC0244"/>
    <w:rsid w:val="00AC0AD7"/>
    <w:rsid w:val="00AC100F"/>
    <w:rsid w:val="00AC6212"/>
    <w:rsid w:val="00AC6561"/>
    <w:rsid w:val="00AC7F67"/>
    <w:rsid w:val="00AD0D0A"/>
    <w:rsid w:val="00AD127B"/>
    <w:rsid w:val="00AD49B0"/>
    <w:rsid w:val="00AD59EA"/>
    <w:rsid w:val="00AE33EF"/>
    <w:rsid w:val="00AF0325"/>
    <w:rsid w:val="00AF03B9"/>
    <w:rsid w:val="00AF0799"/>
    <w:rsid w:val="00AF3587"/>
    <w:rsid w:val="00B11196"/>
    <w:rsid w:val="00B16E59"/>
    <w:rsid w:val="00B201B0"/>
    <w:rsid w:val="00B202DC"/>
    <w:rsid w:val="00B20E16"/>
    <w:rsid w:val="00B22334"/>
    <w:rsid w:val="00B232FA"/>
    <w:rsid w:val="00B23EE4"/>
    <w:rsid w:val="00B2798F"/>
    <w:rsid w:val="00B32DB9"/>
    <w:rsid w:val="00B37854"/>
    <w:rsid w:val="00B4004C"/>
    <w:rsid w:val="00B422BB"/>
    <w:rsid w:val="00B4275E"/>
    <w:rsid w:val="00B42C90"/>
    <w:rsid w:val="00B43AA2"/>
    <w:rsid w:val="00B47E44"/>
    <w:rsid w:val="00B50938"/>
    <w:rsid w:val="00B5231C"/>
    <w:rsid w:val="00B54A42"/>
    <w:rsid w:val="00B560C9"/>
    <w:rsid w:val="00B60562"/>
    <w:rsid w:val="00B66929"/>
    <w:rsid w:val="00B72D6D"/>
    <w:rsid w:val="00B73617"/>
    <w:rsid w:val="00B74F23"/>
    <w:rsid w:val="00B81287"/>
    <w:rsid w:val="00B814D7"/>
    <w:rsid w:val="00B901C1"/>
    <w:rsid w:val="00B90EA9"/>
    <w:rsid w:val="00B92485"/>
    <w:rsid w:val="00B933E8"/>
    <w:rsid w:val="00B934BB"/>
    <w:rsid w:val="00B9391A"/>
    <w:rsid w:val="00BA6CCA"/>
    <w:rsid w:val="00BB03C7"/>
    <w:rsid w:val="00BB051D"/>
    <w:rsid w:val="00BB52F3"/>
    <w:rsid w:val="00BB7962"/>
    <w:rsid w:val="00BC03AC"/>
    <w:rsid w:val="00BD1C53"/>
    <w:rsid w:val="00BD4471"/>
    <w:rsid w:val="00BD6E1A"/>
    <w:rsid w:val="00BE06E5"/>
    <w:rsid w:val="00BE5A05"/>
    <w:rsid w:val="00BE627E"/>
    <w:rsid w:val="00BF5CB6"/>
    <w:rsid w:val="00C01C9D"/>
    <w:rsid w:val="00C05C85"/>
    <w:rsid w:val="00C112D2"/>
    <w:rsid w:val="00C11672"/>
    <w:rsid w:val="00C3124A"/>
    <w:rsid w:val="00C315D1"/>
    <w:rsid w:val="00C33581"/>
    <w:rsid w:val="00C444E0"/>
    <w:rsid w:val="00C44D08"/>
    <w:rsid w:val="00C479D3"/>
    <w:rsid w:val="00C523AC"/>
    <w:rsid w:val="00C571F7"/>
    <w:rsid w:val="00C621D0"/>
    <w:rsid w:val="00C667DA"/>
    <w:rsid w:val="00C72D8C"/>
    <w:rsid w:val="00C75B4E"/>
    <w:rsid w:val="00C80169"/>
    <w:rsid w:val="00C81C69"/>
    <w:rsid w:val="00C84E9B"/>
    <w:rsid w:val="00C86D36"/>
    <w:rsid w:val="00C93FD5"/>
    <w:rsid w:val="00CA0FE7"/>
    <w:rsid w:val="00CB5273"/>
    <w:rsid w:val="00CC7A94"/>
    <w:rsid w:val="00CD0EE4"/>
    <w:rsid w:val="00CD1B15"/>
    <w:rsid w:val="00CD481B"/>
    <w:rsid w:val="00CD507A"/>
    <w:rsid w:val="00CD5BCA"/>
    <w:rsid w:val="00CE67A5"/>
    <w:rsid w:val="00CE691C"/>
    <w:rsid w:val="00CE6A77"/>
    <w:rsid w:val="00CE6D52"/>
    <w:rsid w:val="00CF3AC5"/>
    <w:rsid w:val="00CF7939"/>
    <w:rsid w:val="00D000A1"/>
    <w:rsid w:val="00D01BFB"/>
    <w:rsid w:val="00D04412"/>
    <w:rsid w:val="00D04B04"/>
    <w:rsid w:val="00D16659"/>
    <w:rsid w:val="00D17D5C"/>
    <w:rsid w:val="00D20DC5"/>
    <w:rsid w:val="00D23125"/>
    <w:rsid w:val="00D2363F"/>
    <w:rsid w:val="00D27B90"/>
    <w:rsid w:val="00D321DB"/>
    <w:rsid w:val="00D34111"/>
    <w:rsid w:val="00D351C4"/>
    <w:rsid w:val="00D40A69"/>
    <w:rsid w:val="00D41AA7"/>
    <w:rsid w:val="00D438F0"/>
    <w:rsid w:val="00D45959"/>
    <w:rsid w:val="00D47F37"/>
    <w:rsid w:val="00D505C2"/>
    <w:rsid w:val="00D51C54"/>
    <w:rsid w:val="00D52A36"/>
    <w:rsid w:val="00D5461D"/>
    <w:rsid w:val="00D575F9"/>
    <w:rsid w:val="00D57ACA"/>
    <w:rsid w:val="00D60C27"/>
    <w:rsid w:val="00D6412D"/>
    <w:rsid w:val="00D661A7"/>
    <w:rsid w:val="00D725F7"/>
    <w:rsid w:val="00D75977"/>
    <w:rsid w:val="00D767B5"/>
    <w:rsid w:val="00D77812"/>
    <w:rsid w:val="00D77AE8"/>
    <w:rsid w:val="00D8032E"/>
    <w:rsid w:val="00D8330F"/>
    <w:rsid w:val="00D84AC2"/>
    <w:rsid w:val="00D8636E"/>
    <w:rsid w:val="00D91CC4"/>
    <w:rsid w:val="00D93E55"/>
    <w:rsid w:val="00DA4472"/>
    <w:rsid w:val="00DA6198"/>
    <w:rsid w:val="00DA7EC4"/>
    <w:rsid w:val="00DB011C"/>
    <w:rsid w:val="00DB0B5F"/>
    <w:rsid w:val="00DB0DE4"/>
    <w:rsid w:val="00DC1D5A"/>
    <w:rsid w:val="00DC2CAD"/>
    <w:rsid w:val="00DC4456"/>
    <w:rsid w:val="00DC7441"/>
    <w:rsid w:val="00DC79F3"/>
    <w:rsid w:val="00DD20E4"/>
    <w:rsid w:val="00DD51CA"/>
    <w:rsid w:val="00DD74FF"/>
    <w:rsid w:val="00DE7EB8"/>
    <w:rsid w:val="00DF2CE1"/>
    <w:rsid w:val="00DF5B70"/>
    <w:rsid w:val="00DF615F"/>
    <w:rsid w:val="00E00C1B"/>
    <w:rsid w:val="00E02577"/>
    <w:rsid w:val="00E035E2"/>
    <w:rsid w:val="00E0406B"/>
    <w:rsid w:val="00E0422C"/>
    <w:rsid w:val="00E06AFC"/>
    <w:rsid w:val="00E14B01"/>
    <w:rsid w:val="00E15BF4"/>
    <w:rsid w:val="00E16336"/>
    <w:rsid w:val="00E17495"/>
    <w:rsid w:val="00E215F4"/>
    <w:rsid w:val="00E23620"/>
    <w:rsid w:val="00E23805"/>
    <w:rsid w:val="00E34F8C"/>
    <w:rsid w:val="00E37806"/>
    <w:rsid w:val="00E43C7A"/>
    <w:rsid w:val="00E50FBC"/>
    <w:rsid w:val="00E511C4"/>
    <w:rsid w:val="00E537C4"/>
    <w:rsid w:val="00E551C6"/>
    <w:rsid w:val="00E62763"/>
    <w:rsid w:val="00E655A4"/>
    <w:rsid w:val="00E66084"/>
    <w:rsid w:val="00E81579"/>
    <w:rsid w:val="00E835B4"/>
    <w:rsid w:val="00E84579"/>
    <w:rsid w:val="00E84D50"/>
    <w:rsid w:val="00E87815"/>
    <w:rsid w:val="00E9273B"/>
    <w:rsid w:val="00E927DD"/>
    <w:rsid w:val="00E97103"/>
    <w:rsid w:val="00E97647"/>
    <w:rsid w:val="00EA4827"/>
    <w:rsid w:val="00EA5A15"/>
    <w:rsid w:val="00EB0555"/>
    <w:rsid w:val="00EB0B3B"/>
    <w:rsid w:val="00EB1D6F"/>
    <w:rsid w:val="00EB2092"/>
    <w:rsid w:val="00EB7717"/>
    <w:rsid w:val="00EC1BA1"/>
    <w:rsid w:val="00EC4587"/>
    <w:rsid w:val="00EC4EE3"/>
    <w:rsid w:val="00EC75FC"/>
    <w:rsid w:val="00ED41EE"/>
    <w:rsid w:val="00ED4407"/>
    <w:rsid w:val="00ED5763"/>
    <w:rsid w:val="00EE3EEE"/>
    <w:rsid w:val="00F00899"/>
    <w:rsid w:val="00F06D2A"/>
    <w:rsid w:val="00F103E8"/>
    <w:rsid w:val="00F10D7A"/>
    <w:rsid w:val="00F254DD"/>
    <w:rsid w:val="00F2590B"/>
    <w:rsid w:val="00F51F17"/>
    <w:rsid w:val="00F531E7"/>
    <w:rsid w:val="00F55386"/>
    <w:rsid w:val="00F60D22"/>
    <w:rsid w:val="00F621BB"/>
    <w:rsid w:val="00F65A87"/>
    <w:rsid w:val="00F65A8C"/>
    <w:rsid w:val="00F70606"/>
    <w:rsid w:val="00F741B9"/>
    <w:rsid w:val="00F741BA"/>
    <w:rsid w:val="00F742D8"/>
    <w:rsid w:val="00F84B0B"/>
    <w:rsid w:val="00F90874"/>
    <w:rsid w:val="00F91FBF"/>
    <w:rsid w:val="00FA18D7"/>
    <w:rsid w:val="00FA2DD0"/>
    <w:rsid w:val="00FA3854"/>
    <w:rsid w:val="00FA6301"/>
    <w:rsid w:val="00FB0131"/>
    <w:rsid w:val="00FB282D"/>
    <w:rsid w:val="00FB44A2"/>
    <w:rsid w:val="00FB6804"/>
    <w:rsid w:val="00FC0B25"/>
    <w:rsid w:val="00FC22EE"/>
    <w:rsid w:val="00FC5780"/>
    <w:rsid w:val="00FD1F1A"/>
    <w:rsid w:val="00FD3257"/>
    <w:rsid w:val="00FD3484"/>
    <w:rsid w:val="00FD3F40"/>
    <w:rsid w:val="00FE1992"/>
    <w:rsid w:val="00FE22C7"/>
    <w:rsid w:val="00FE347A"/>
    <w:rsid w:val="00FE47ED"/>
    <w:rsid w:val="00FE69B2"/>
    <w:rsid w:val="00FF0F35"/>
    <w:rsid w:val="00FF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E07E9"/>
  <w15:chartTrackingRefBased/>
  <w15:docId w15:val="{576014E3-C934-4A3A-81DB-BF9E568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EastAsia" w:hAnsi="Aptos"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uiPriority="7"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B6AC5"/>
  </w:style>
  <w:style w:type="paragraph" w:styleId="Heading1">
    <w:name w:val="heading 1"/>
    <w:next w:val="BodyText"/>
    <w:link w:val="Heading1Char"/>
    <w:uiPriority w:val="4"/>
    <w:qFormat/>
    <w:rsid w:val="00596A1E"/>
    <w:pPr>
      <w:keepNext/>
      <w:numPr>
        <w:numId w:val="4"/>
      </w:numPr>
      <w:pBdr>
        <w:bottom w:val="single" w:sz="8" w:space="4" w:color="auto"/>
      </w:pBdr>
      <w:spacing w:after="240"/>
      <w:outlineLvl w:val="0"/>
    </w:pPr>
    <w:rPr>
      <w:rFonts w:eastAsiaTheme="majorEastAsia" w:cstheme="majorBidi"/>
      <w:b/>
      <w:bCs/>
      <w:color w:val="0049CD" w:themeColor="accent2"/>
      <w:sz w:val="40"/>
      <w:szCs w:val="22"/>
    </w:rPr>
  </w:style>
  <w:style w:type="paragraph" w:styleId="Heading2">
    <w:name w:val="heading 2"/>
    <w:basedOn w:val="Heading1"/>
    <w:next w:val="BodyText"/>
    <w:link w:val="Heading2Char"/>
    <w:uiPriority w:val="6"/>
    <w:unhideWhenUsed/>
    <w:qFormat/>
    <w:rsid w:val="008874EF"/>
    <w:pPr>
      <w:numPr>
        <w:ilvl w:val="1"/>
      </w:numPr>
      <w:pBdr>
        <w:bottom w:val="none" w:sz="0" w:space="0" w:color="auto"/>
      </w:pBdr>
      <w:spacing w:before="240" w:after="40"/>
      <w:outlineLvl w:val="1"/>
    </w:pPr>
    <w:rPr>
      <w:color w:val="auto"/>
      <w:sz w:val="28"/>
    </w:rPr>
  </w:style>
  <w:style w:type="paragraph" w:styleId="Heading3">
    <w:name w:val="heading 3"/>
    <w:basedOn w:val="Heading2"/>
    <w:next w:val="Normal"/>
    <w:link w:val="Heading3Char"/>
    <w:uiPriority w:val="6"/>
    <w:unhideWhenUsed/>
    <w:qFormat/>
    <w:rsid w:val="008874EF"/>
    <w:pPr>
      <w:numPr>
        <w:ilvl w:val="2"/>
      </w:numPr>
      <w:outlineLvl w:val="2"/>
    </w:pPr>
    <w:rPr>
      <w:bCs w:val="0"/>
      <w:sz w:val="24"/>
    </w:rPr>
  </w:style>
  <w:style w:type="paragraph" w:styleId="Heading4">
    <w:name w:val="heading 4"/>
    <w:basedOn w:val="Heading3"/>
    <w:next w:val="BodyText"/>
    <w:link w:val="Heading4Char"/>
    <w:uiPriority w:val="6"/>
    <w:unhideWhenUsed/>
    <w:qFormat/>
    <w:rsid w:val="008874EF"/>
    <w:pPr>
      <w:numPr>
        <w:ilvl w:val="3"/>
      </w:numPr>
      <w:outlineLvl w:val="3"/>
    </w:pPr>
    <w:rPr>
      <w:bCs/>
      <w:sz w:val="22"/>
    </w:rPr>
  </w:style>
  <w:style w:type="paragraph" w:styleId="Heading5">
    <w:name w:val="heading 5"/>
    <w:basedOn w:val="Heading4"/>
    <w:next w:val="BodyText"/>
    <w:link w:val="Heading5Char"/>
    <w:uiPriority w:val="6"/>
    <w:unhideWhenUsed/>
    <w:qFormat/>
    <w:rsid w:val="00AB063B"/>
    <w:pPr>
      <w:numPr>
        <w:ilvl w:val="4"/>
      </w:numPr>
      <w:outlineLvl w:val="4"/>
    </w:pPr>
    <w:rPr>
      <w:sz w:val="20"/>
    </w:rPr>
  </w:style>
  <w:style w:type="paragraph" w:styleId="Heading6">
    <w:name w:val="heading 6"/>
    <w:basedOn w:val="Heading5"/>
    <w:next w:val="BodyText"/>
    <w:link w:val="Heading6Char"/>
    <w:uiPriority w:val="9"/>
    <w:semiHidden/>
    <w:rsid w:val="003570EE"/>
    <w:pPr>
      <w:outlineLvl w:val="5"/>
    </w:pPr>
    <w:rPr>
      <w:color w:val="FF6A39"/>
    </w:rPr>
  </w:style>
  <w:style w:type="paragraph" w:styleId="Heading7">
    <w:name w:val="heading 7"/>
    <w:basedOn w:val="Normal"/>
    <w:next w:val="Normal"/>
    <w:link w:val="Heading7Char"/>
    <w:uiPriority w:val="9"/>
    <w:semiHidden/>
    <w:rsid w:val="003F2B3F"/>
    <w:pPr>
      <w:spacing w:after="0"/>
      <w:outlineLvl w:val="6"/>
    </w:pPr>
    <w:rPr>
      <w:b/>
      <w:smallCaps/>
      <w:color w:val="0049CD" w:themeColor="accent2"/>
      <w:spacing w:val="10"/>
    </w:rPr>
  </w:style>
  <w:style w:type="paragraph" w:styleId="Heading8">
    <w:name w:val="heading 8"/>
    <w:basedOn w:val="Normal"/>
    <w:next w:val="Normal"/>
    <w:link w:val="Heading8Char"/>
    <w:uiPriority w:val="9"/>
    <w:semiHidden/>
    <w:unhideWhenUsed/>
    <w:qFormat/>
    <w:rsid w:val="003F2B3F"/>
    <w:pPr>
      <w:spacing w:after="0"/>
      <w:outlineLvl w:val="7"/>
    </w:pPr>
    <w:rPr>
      <w:b/>
      <w:i/>
      <w:smallCaps/>
      <w:color w:val="003699" w:themeColor="accent2" w:themeShade="BF"/>
    </w:rPr>
  </w:style>
  <w:style w:type="paragraph" w:styleId="Heading9">
    <w:name w:val="heading 9"/>
    <w:basedOn w:val="Title"/>
    <w:next w:val="Normal"/>
    <w:link w:val="Heading9Char"/>
    <w:uiPriority w:val="24"/>
    <w:qFormat/>
    <w:rsid w:val="000A7239"/>
    <w:pPr>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8874EF"/>
    <w:rPr>
      <w:rFonts w:eastAsiaTheme="majorEastAsia" w:cstheme="majorBidi"/>
      <w:b/>
      <w:bCs/>
      <w:sz w:val="28"/>
      <w:szCs w:val="22"/>
    </w:rPr>
  </w:style>
  <w:style w:type="table" w:styleId="TableGrid">
    <w:name w:val="Table Grid"/>
    <w:aliases w:val="Report Table"/>
    <w:basedOn w:val="TableNormal"/>
    <w:uiPriority w:val="39"/>
    <w:rsid w:val="00986E3F"/>
    <w:pPr>
      <w:spacing w:before="40" w:after="40" w:line="240" w:lineRule="auto"/>
    </w:pPr>
    <w:rPr>
      <w:sz w:val="18"/>
    </w:rPr>
    <w:tblPr>
      <w:tblStyleRowBandSize w:val="1"/>
      <w:tblStyleColBandSize w:val="1"/>
      <w:tblBorders>
        <w:top w:val="single" w:sz="4" w:space="0" w:color="63666A"/>
        <w:left w:val="single" w:sz="4" w:space="0" w:color="63666A"/>
        <w:bottom w:val="single" w:sz="4" w:space="0" w:color="63666A"/>
        <w:right w:val="single" w:sz="4" w:space="0" w:color="63666A"/>
        <w:insideH w:val="single" w:sz="6" w:space="0" w:color="63666A"/>
        <w:insideV w:val="single" w:sz="6" w:space="0" w:color="63666A"/>
      </w:tblBorders>
    </w:tblPr>
    <w:trPr>
      <w:cantSplit/>
    </w:trPr>
    <w:tblStylePr w:type="firstRow">
      <w:pPr>
        <w:wordWrap/>
        <w:spacing w:beforeLines="0" w:before="20" w:beforeAutospacing="0" w:afterLines="0" w:after="20" w:afterAutospacing="0" w:line="240" w:lineRule="auto"/>
        <w:jc w:val="left"/>
      </w:pPr>
      <w:rPr>
        <w:rFonts w:ascii="Aptos" w:hAnsi="Aptos"/>
        <w:b/>
        <w:i w:val="0"/>
        <w:color w:val="auto"/>
        <w:spacing w:val="0"/>
        <w:w w:val="100"/>
        <w:position w:val="0"/>
        <w:sz w:val="18"/>
      </w:rPr>
      <w:tblPr/>
      <w:trPr>
        <w:cantSplit w:val="0"/>
      </w:trPr>
      <w:tcPr>
        <w:shd w:val="clear" w:color="auto" w:fill="D9D9D9" w:themeFill="background1" w:themeFillShade="D9"/>
        <w:vAlign w:val="center"/>
      </w:tcPr>
    </w:tblStylePr>
    <w:tblStylePr w:type="lastRow">
      <w:pPr>
        <w:wordWrap/>
      </w:pPr>
      <w:rPr>
        <w:rFonts w:ascii="Aptos" w:hAnsi="Aptos"/>
        <w:sz w:val="18"/>
      </w:rPr>
    </w:tblStylePr>
    <w:tblStylePr w:type="firstCol">
      <w:pPr>
        <w:wordWrap/>
        <w:jc w:val="left"/>
      </w:pPr>
      <w:rPr>
        <w:rFonts w:ascii="Aptos" w:hAnsi="Aptos"/>
        <w:sz w:val="18"/>
      </w:rPr>
      <w:tblPr/>
      <w:tcPr>
        <w:vAlign w:val="center"/>
      </w:tcPr>
    </w:tblStylePr>
    <w:tblStylePr w:type="lastCol">
      <w:rPr>
        <w:rFonts w:ascii="Aptos" w:hAnsi="Aptos"/>
        <w:sz w:val="18"/>
      </w:rPr>
    </w:tblStylePr>
    <w:tblStylePr w:type="band1Vert">
      <w:pPr>
        <w:jc w:val="center"/>
      </w:pPr>
      <w:rPr>
        <w:rFonts w:ascii="Aptos" w:hAnsi="Aptos"/>
        <w:sz w:val="18"/>
      </w:rPr>
      <w:tblPr/>
      <w:tcPr>
        <w:vAlign w:val="center"/>
      </w:tcPr>
    </w:tblStylePr>
    <w:tblStylePr w:type="band2Vert">
      <w:pPr>
        <w:jc w:val="center"/>
      </w:pPr>
      <w:rPr>
        <w:rFonts w:ascii="Aptos" w:hAnsi="Aptos"/>
        <w:sz w:val="18"/>
      </w:rPr>
      <w:tblPr/>
      <w:tcPr>
        <w:vAlign w:val="center"/>
      </w:tcPr>
    </w:tblStylePr>
    <w:tblStylePr w:type="band1Horz">
      <w:pPr>
        <w:jc w:val="center"/>
      </w:pPr>
      <w:rPr>
        <w:rFonts w:ascii="Aptos" w:hAnsi="Aptos"/>
        <w:sz w:val="18"/>
      </w:rPr>
      <w:tblPr/>
      <w:tcPr>
        <w:vAlign w:val="center"/>
      </w:tcPr>
    </w:tblStylePr>
    <w:tblStylePr w:type="band2Horz">
      <w:pPr>
        <w:jc w:val="center"/>
      </w:pPr>
      <w:rPr>
        <w:rFonts w:ascii="Aptos" w:hAnsi="Aptos"/>
        <w:sz w:val="18"/>
      </w:rPr>
      <w:tblPr/>
      <w:tcPr>
        <w:tcBorders>
          <w:top w:val="single" w:sz="4" w:space="0" w:color="63666A"/>
          <w:left w:val="single" w:sz="4" w:space="0" w:color="63666A"/>
          <w:bottom w:val="single" w:sz="4" w:space="0" w:color="63666A"/>
          <w:right w:val="single" w:sz="4" w:space="0" w:color="63666A"/>
          <w:insideH w:val="single" w:sz="6" w:space="0" w:color="63666A"/>
          <w:insideV w:val="single" w:sz="6" w:space="0" w:color="63666A"/>
          <w:tl2br w:val="nil"/>
          <w:tr2bl w:val="nil"/>
        </w:tcBorders>
      </w:tcPr>
    </w:tblStylePr>
    <w:tblStylePr w:type="neCell">
      <w:rPr>
        <w:rFonts w:ascii="Aptos" w:hAnsi="Aptos"/>
        <w:sz w:val="18"/>
      </w:rPr>
    </w:tblStylePr>
    <w:tblStylePr w:type="nwCell">
      <w:pPr>
        <w:jc w:val="left"/>
      </w:pPr>
      <w:rPr>
        <w:rFonts w:ascii="Aptos" w:hAnsi="Aptos"/>
        <w:sz w:val="18"/>
      </w:rPr>
      <w:tblPr/>
      <w:tcPr>
        <w:vAlign w:val="center"/>
      </w:tcPr>
    </w:tblStylePr>
    <w:tblStylePr w:type="seCell">
      <w:rPr>
        <w:rFonts w:ascii="Aptos" w:hAnsi="Aptos"/>
        <w:sz w:val="18"/>
      </w:rPr>
    </w:tblStylePr>
    <w:tblStylePr w:type="swCell">
      <w:rPr>
        <w:rFonts w:ascii="Aptos" w:hAnsi="Aptos"/>
        <w:sz w:val="18"/>
      </w:rPr>
    </w:tblStylePr>
  </w:style>
  <w:style w:type="table" w:styleId="GridTable4-Accent5">
    <w:name w:val="Grid Table 4 Accent 5"/>
    <w:basedOn w:val="TableNormal"/>
    <w:uiPriority w:val="49"/>
    <w:rsid w:val="004D2391"/>
    <w:pPr>
      <w:spacing w:after="0" w:line="240" w:lineRule="auto"/>
    </w:pPr>
    <w:tblPr>
      <w:tblStyleRowBandSize w:val="1"/>
      <w:tblStyleColBandSize w:val="1"/>
      <w:tblBorders>
        <w:top w:val="single" w:sz="4" w:space="0" w:color="FFA378" w:themeColor="accent5" w:themeTint="99"/>
        <w:left w:val="single" w:sz="4" w:space="0" w:color="FFA378" w:themeColor="accent5" w:themeTint="99"/>
        <w:bottom w:val="single" w:sz="4" w:space="0" w:color="FFA378" w:themeColor="accent5" w:themeTint="99"/>
        <w:right w:val="single" w:sz="4" w:space="0" w:color="FFA378" w:themeColor="accent5" w:themeTint="99"/>
        <w:insideH w:val="single" w:sz="4" w:space="0" w:color="FFA378" w:themeColor="accent5" w:themeTint="99"/>
        <w:insideV w:val="single" w:sz="4" w:space="0" w:color="FFA378" w:themeColor="accent5" w:themeTint="99"/>
      </w:tblBorders>
    </w:tblPr>
    <w:tblStylePr w:type="firstRow">
      <w:rPr>
        <w:b/>
        <w:bCs/>
        <w:color w:val="FFFFFF" w:themeColor="background1"/>
      </w:rPr>
      <w:tblPr/>
      <w:tcPr>
        <w:tcBorders>
          <w:top w:val="single" w:sz="4" w:space="0" w:color="FF671F" w:themeColor="accent5"/>
          <w:left w:val="single" w:sz="4" w:space="0" w:color="FF671F" w:themeColor="accent5"/>
          <w:bottom w:val="single" w:sz="4" w:space="0" w:color="FF671F" w:themeColor="accent5"/>
          <w:right w:val="single" w:sz="4" w:space="0" w:color="FF671F" w:themeColor="accent5"/>
          <w:insideH w:val="nil"/>
          <w:insideV w:val="nil"/>
        </w:tcBorders>
        <w:shd w:val="clear" w:color="auto" w:fill="FF671F" w:themeFill="accent5"/>
      </w:tcPr>
    </w:tblStylePr>
    <w:tblStylePr w:type="lastRow">
      <w:rPr>
        <w:b/>
        <w:bCs/>
      </w:rPr>
      <w:tblPr/>
      <w:tcPr>
        <w:tcBorders>
          <w:top w:val="double" w:sz="4" w:space="0" w:color="FF671F" w:themeColor="accent5"/>
        </w:tcBorders>
      </w:tcPr>
    </w:tblStylePr>
    <w:tblStylePr w:type="firstCol">
      <w:rPr>
        <w:b/>
        <w:bCs/>
      </w:rPr>
    </w:tblStylePr>
    <w:tblStylePr w:type="lastCol">
      <w:rPr>
        <w:b/>
        <w:bCs/>
      </w:rPr>
    </w:tblStylePr>
    <w:tblStylePr w:type="band1Vert">
      <w:tblPr/>
      <w:tcPr>
        <w:shd w:val="clear" w:color="auto" w:fill="FFE0D2" w:themeFill="accent5" w:themeFillTint="33"/>
      </w:tcPr>
    </w:tblStylePr>
    <w:tblStylePr w:type="band1Horz">
      <w:tblPr/>
      <w:tcPr>
        <w:shd w:val="clear" w:color="auto" w:fill="FFE0D2" w:themeFill="accent5" w:themeFillTint="33"/>
      </w:tcPr>
    </w:tblStylePr>
  </w:style>
  <w:style w:type="table" w:styleId="GridTable4-Accent3">
    <w:name w:val="Grid Table 4 Accent 3"/>
    <w:basedOn w:val="TableNormal"/>
    <w:uiPriority w:val="49"/>
    <w:rsid w:val="004D2391"/>
    <w:pPr>
      <w:spacing w:after="0" w:line="240" w:lineRule="auto"/>
    </w:pPr>
    <w:tblPr>
      <w:tblStyleRowBandSize w:val="1"/>
      <w:tblStyleColBandSize w:val="1"/>
      <w:tblBorders>
        <w:top w:val="single" w:sz="4" w:space="0" w:color="0281FF" w:themeColor="accent3" w:themeTint="99"/>
        <w:left w:val="single" w:sz="4" w:space="0" w:color="0281FF" w:themeColor="accent3" w:themeTint="99"/>
        <w:bottom w:val="single" w:sz="4" w:space="0" w:color="0281FF" w:themeColor="accent3" w:themeTint="99"/>
        <w:right w:val="single" w:sz="4" w:space="0" w:color="0281FF" w:themeColor="accent3" w:themeTint="99"/>
        <w:insideH w:val="single" w:sz="4" w:space="0" w:color="0281FF" w:themeColor="accent3" w:themeTint="99"/>
        <w:insideV w:val="single" w:sz="4" w:space="0" w:color="0281FF" w:themeColor="accent3" w:themeTint="99"/>
      </w:tblBorders>
    </w:tblPr>
    <w:tblStylePr w:type="firstRow">
      <w:rPr>
        <w:b/>
        <w:bCs/>
        <w:color w:val="FFFFFF" w:themeColor="background1"/>
      </w:rPr>
      <w:tblPr/>
      <w:tcPr>
        <w:tcBorders>
          <w:top w:val="single" w:sz="4" w:space="0" w:color="002D59" w:themeColor="accent3"/>
          <w:left w:val="single" w:sz="4" w:space="0" w:color="002D59" w:themeColor="accent3"/>
          <w:bottom w:val="single" w:sz="4" w:space="0" w:color="002D59" w:themeColor="accent3"/>
          <w:right w:val="single" w:sz="4" w:space="0" w:color="002D59" w:themeColor="accent3"/>
          <w:insideH w:val="nil"/>
          <w:insideV w:val="nil"/>
        </w:tcBorders>
        <w:shd w:val="clear" w:color="auto" w:fill="002D59" w:themeFill="accent3"/>
      </w:tcPr>
    </w:tblStylePr>
    <w:tblStylePr w:type="lastRow">
      <w:rPr>
        <w:b/>
        <w:bCs/>
      </w:rPr>
      <w:tblPr/>
      <w:tcPr>
        <w:tcBorders>
          <w:top w:val="double" w:sz="4" w:space="0" w:color="002D59" w:themeColor="accent3"/>
        </w:tcBorders>
      </w:tcPr>
    </w:tblStylePr>
    <w:tblStylePr w:type="firstCol">
      <w:rPr>
        <w:b/>
        <w:bCs/>
      </w:rPr>
    </w:tblStylePr>
    <w:tblStylePr w:type="lastCol">
      <w:rPr>
        <w:b/>
        <w:bCs/>
      </w:rPr>
    </w:tblStylePr>
    <w:tblStylePr w:type="band1Vert">
      <w:tblPr/>
      <w:tcPr>
        <w:shd w:val="clear" w:color="auto" w:fill="AAD4FF" w:themeFill="accent3" w:themeFillTint="33"/>
      </w:tcPr>
    </w:tblStylePr>
    <w:tblStylePr w:type="band1Horz">
      <w:tblPr/>
      <w:tcPr>
        <w:shd w:val="clear" w:color="auto" w:fill="AAD4FF" w:themeFill="accent3" w:themeFillTint="33"/>
      </w:tcPr>
    </w:tblStylePr>
  </w:style>
  <w:style w:type="paragraph" w:styleId="NoSpacing">
    <w:name w:val="No Spacing"/>
    <w:basedOn w:val="Normal"/>
    <w:link w:val="NoSpacingChar"/>
    <w:uiPriority w:val="9"/>
    <w:rsid w:val="00EB0B3B"/>
    <w:pPr>
      <w:spacing w:after="0" w:line="240" w:lineRule="auto"/>
    </w:pPr>
  </w:style>
  <w:style w:type="character" w:customStyle="1" w:styleId="NoSpacingChar">
    <w:name w:val="No Spacing Char"/>
    <w:basedOn w:val="DefaultParagraphFont"/>
    <w:link w:val="NoSpacing"/>
    <w:uiPriority w:val="9"/>
    <w:rsid w:val="00EB0B3B"/>
    <w:rPr>
      <w:rFonts w:ascii="Aptos" w:hAnsi="Aptos"/>
    </w:rPr>
  </w:style>
  <w:style w:type="paragraph" w:styleId="Header">
    <w:name w:val="header"/>
    <w:basedOn w:val="Normal"/>
    <w:link w:val="HeaderChar"/>
    <w:uiPriority w:val="58"/>
    <w:rsid w:val="00091380"/>
    <w:pPr>
      <w:tabs>
        <w:tab w:val="center" w:pos="4680"/>
        <w:tab w:val="right" w:pos="9360"/>
      </w:tabs>
      <w:spacing w:after="0" w:line="240" w:lineRule="auto"/>
    </w:pPr>
    <w:rPr>
      <w:sz w:val="18"/>
    </w:rPr>
  </w:style>
  <w:style w:type="character" w:customStyle="1" w:styleId="HeaderChar">
    <w:name w:val="Header Char"/>
    <w:basedOn w:val="DefaultParagraphFont"/>
    <w:link w:val="Header"/>
    <w:uiPriority w:val="58"/>
    <w:rsid w:val="00152FD8"/>
    <w:rPr>
      <w:sz w:val="18"/>
    </w:rPr>
  </w:style>
  <w:style w:type="paragraph" w:styleId="Footer">
    <w:name w:val="footer"/>
    <w:basedOn w:val="Normal"/>
    <w:link w:val="FooterChar"/>
    <w:uiPriority w:val="59"/>
    <w:rsid w:val="00EB0B3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59"/>
    <w:rsid w:val="00152FD8"/>
    <w:rPr>
      <w:sz w:val="18"/>
    </w:rPr>
  </w:style>
  <w:style w:type="paragraph" w:customStyle="1" w:styleId="ToCTopic">
    <w:name w:val="ToC Topic"/>
    <w:basedOn w:val="Normal"/>
    <w:next w:val="BodyText"/>
    <w:uiPriority w:val="38"/>
    <w:qFormat/>
    <w:rsid w:val="00FA3854"/>
    <w:pPr>
      <w:keepNext/>
      <w:pBdr>
        <w:bottom w:val="single" w:sz="8" w:space="6" w:color="auto"/>
      </w:pBdr>
      <w:suppressAutoHyphens/>
      <w:autoSpaceDE w:val="0"/>
      <w:autoSpaceDN w:val="0"/>
      <w:adjustRightInd w:val="0"/>
      <w:spacing w:after="160" w:line="280" w:lineRule="atLeast"/>
      <w:textAlignment w:val="center"/>
    </w:pPr>
    <w:rPr>
      <w:rFonts w:ascii="Aptos Bold" w:hAnsi="Aptos Bold" w:cs="Gotham Bold"/>
      <w:b/>
      <w:color w:val="0049CD" w:themeColor="accent2"/>
      <w:sz w:val="40"/>
    </w:rPr>
  </w:style>
  <w:style w:type="character" w:customStyle="1" w:styleId="Heading1Char">
    <w:name w:val="Heading 1 Char"/>
    <w:basedOn w:val="DefaultParagraphFont"/>
    <w:link w:val="Heading1"/>
    <w:uiPriority w:val="4"/>
    <w:rsid w:val="00596A1E"/>
    <w:rPr>
      <w:rFonts w:eastAsiaTheme="majorEastAsia" w:cstheme="majorBidi"/>
      <w:b/>
      <w:bCs/>
      <w:color w:val="0049CD" w:themeColor="accent2"/>
      <w:sz w:val="40"/>
      <w:szCs w:val="22"/>
    </w:rPr>
  </w:style>
  <w:style w:type="character" w:customStyle="1" w:styleId="Heading3Char">
    <w:name w:val="Heading 3 Char"/>
    <w:basedOn w:val="DefaultParagraphFont"/>
    <w:link w:val="Heading3"/>
    <w:uiPriority w:val="6"/>
    <w:rsid w:val="008874EF"/>
    <w:rPr>
      <w:rFonts w:eastAsiaTheme="majorEastAsia" w:cstheme="majorBidi"/>
      <w:b/>
      <w:sz w:val="24"/>
      <w:szCs w:val="22"/>
    </w:rPr>
  </w:style>
  <w:style w:type="character" w:customStyle="1" w:styleId="Heading4Char">
    <w:name w:val="Heading 4 Char"/>
    <w:basedOn w:val="DefaultParagraphFont"/>
    <w:link w:val="Heading4"/>
    <w:uiPriority w:val="6"/>
    <w:rsid w:val="008874EF"/>
    <w:rPr>
      <w:rFonts w:eastAsiaTheme="majorEastAsia" w:cstheme="majorBidi"/>
      <w:b/>
      <w:bCs/>
      <w:sz w:val="22"/>
      <w:szCs w:val="22"/>
    </w:rPr>
  </w:style>
  <w:style w:type="character" w:customStyle="1" w:styleId="Heading5Char">
    <w:name w:val="Heading 5 Char"/>
    <w:basedOn w:val="DefaultParagraphFont"/>
    <w:link w:val="Heading5"/>
    <w:uiPriority w:val="6"/>
    <w:rsid w:val="00AB063B"/>
    <w:rPr>
      <w:rFonts w:eastAsiaTheme="majorEastAsia" w:cstheme="majorBidi"/>
      <w:b/>
      <w:bCs/>
      <w:szCs w:val="22"/>
    </w:rPr>
  </w:style>
  <w:style w:type="character" w:customStyle="1" w:styleId="Heading6Char">
    <w:name w:val="Heading 6 Char"/>
    <w:basedOn w:val="DefaultParagraphFont"/>
    <w:link w:val="Heading6"/>
    <w:uiPriority w:val="9"/>
    <w:semiHidden/>
    <w:rsid w:val="00D60C27"/>
    <w:rPr>
      <w:rFonts w:eastAsiaTheme="majorEastAsia" w:cstheme="majorBidi"/>
      <w:b/>
      <w:bCs/>
      <w:color w:val="FF6A39"/>
      <w:szCs w:val="22"/>
    </w:rPr>
  </w:style>
  <w:style w:type="character" w:customStyle="1" w:styleId="Heading7Char">
    <w:name w:val="Heading 7 Char"/>
    <w:basedOn w:val="DefaultParagraphFont"/>
    <w:link w:val="Heading7"/>
    <w:uiPriority w:val="9"/>
    <w:semiHidden/>
    <w:rsid w:val="004D2391"/>
    <w:rPr>
      <w:rFonts w:ascii="Gotham Book" w:hAnsi="Gotham Book"/>
      <w:b/>
      <w:smallCaps/>
      <w:color w:val="0049CD" w:themeColor="accent2"/>
      <w:spacing w:val="10"/>
    </w:rPr>
  </w:style>
  <w:style w:type="character" w:customStyle="1" w:styleId="Heading8Char">
    <w:name w:val="Heading 8 Char"/>
    <w:basedOn w:val="DefaultParagraphFont"/>
    <w:link w:val="Heading8"/>
    <w:uiPriority w:val="9"/>
    <w:semiHidden/>
    <w:rsid w:val="003F2B3F"/>
    <w:rPr>
      <w:b/>
      <w:i/>
      <w:smallCaps/>
      <w:color w:val="003699" w:themeColor="accent2" w:themeShade="BF"/>
    </w:rPr>
  </w:style>
  <w:style w:type="character" w:customStyle="1" w:styleId="Heading9Char">
    <w:name w:val="Heading 9 Char"/>
    <w:basedOn w:val="DefaultParagraphFont"/>
    <w:link w:val="Heading9"/>
    <w:uiPriority w:val="24"/>
    <w:rsid w:val="000A7239"/>
    <w:rPr>
      <w:rFonts w:ascii="Aptos Bold" w:eastAsia="Times New Roman" w:hAnsi="Aptos Bold" w:cs="Arial"/>
      <w:b/>
      <w:noProof/>
      <w:color w:val="0049CD" w:themeColor="accent2"/>
      <w:sz w:val="40"/>
      <w:szCs w:val="24"/>
    </w:rPr>
  </w:style>
  <w:style w:type="paragraph" w:styleId="Caption">
    <w:name w:val="caption"/>
    <w:basedOn w:val="Normal"/>
    <w:next w:val="TableText"/>
    <w:uiPriority w:val="13"/>
    <w:unhideWhenUsed/>
    <w:qFormat/>
    <w:rsid w:val="00596A1E"/>
    <w:pPr>
      <w:keepNext/>
      <w:spacing w:before="240" w:after="120"/>
      <w:ind w:left="1080" w:hanging="1080"/>
      <w:jc w:val="center"/>
    </w:pPr>
    <w:rPr>
      <w:rFonts w:ascii="Aptos Bold" w:hAnsi="Aptos Bold"/>
      <w:b/>
      <w:color w:val="0049CD" w:themeColor="accent2"/>
      <w:szCs w:val="28"/>
    </w:rPr>
  </w:style>
  <w:style w:type="character" w:styleId="Strong">
    <w:name w:val="Strong"/>
    <w:uiPriority w:val="22"/>
    <w:qFormat/>
    <w:rsid w:val="00EB0B3B"/>
    <w:rPr>
      <w:rFonts w:ascii="Aptos" w:hAnsi="Aptos"/>
      <w:b/>
      <w:color w:val="auto"/>
      <w:sz w:val="20"/>
    </w:rPr>
  </w:style>
  <w:style w:type="character" w:styleId="Emphasis">
    <w:name w:val="Emphasis"/>
    <w:uiPriority w:val="20"/>
    <w:semiHidden/>
    <w:rsid w:val="003F2B3F"/>
    <w:rPr>
      <w:b/>
      <w:i/>
      <w:spacing w:val="10"/>
    </w:rPr>
  </w:style>
  <w:style w:type="paragraph" w:styleId="ListNumber">
    <w:name w:val="List Number"/>
    <w:basedOn w:val="Normal"/>
    <w:uiPriority w:val="8"/>
    <w:qFormat/>
    <w:rsid w:val="00832BE4"/>
    <w:pPr>
      <w:numPr>
        <w:ilvl w:val="5"/>
        <w:numId w:val="4"/>
      </w:numPr>
      <w:contextualSpacing/>
    </w:pPr>
  </w:style>
  <w:style w:type="paragraph" w:styleId="Quote">
    <w:name w:val="Quote"/>
    <w:basedOn w:val="Normal"/>
    <w:next w:val="Normal"/>
    <w:link w:val="QuoteChar"/>
    <w:uiPriority w:val="29"/>
    <w:semiHidden/>
    <w:rsid w:val="003F2B3F"/>
    <w:rPr>
      <w:i/>
    </w:rPr>
  </w:style>
  <w:style w:type="character" w:customStyle="1" w:styleId="QuoteChar">
    <w:name w:val="Quote Char"/>
    <w:basedOn w:val="DefaultParagraphFont"/>
    <w:link w:val="Quote"/>
    <w:uiPriority w:val="29"/>
    <w:semiHidden/>
    <w:rsid w:val="002B71B6"/>
    <w:rPr>
      <w:rFonts w:ascii="Gotham Book" w:hAnsi="Gotham Book"/>
      <w:i/>
    </w:rPr>
  </w:style>
  <w:style w:type="paragraph" w:styleId="IntenseQuote">
    <w:name w:val="Intense Quote"/>
    <w:basedOn w:val="Normal"/>
    <w:next w:val="Normal"/>
    <w:link w:val="IntenseQuoteChar"/>
    <w:uiPriority w:val="30"/>
    <w:semiHidden/>
    <w:rsid w:val="003F2B3F"/>
    <w:pPr>
      <w:pBdr>
        <w:top w:val="single" w:sz="8" w:space="10" w:color="003699" w:themeColor="accent2" w:themeShade="BF"/>
        <w:left w:val="single" w:sz="8" w:space="10" w:color="003699" w:themeColor="accent2" w:themeShade="BF"/>
        <w:bottom w:val="single" w:sz="8" w:space="10" w:color="003699" w:themeColor="accent2" w:themeShade="BF"/>
        <w:right w:val="single" w:sz="8" w:space="10" w:color="003699" w:themeColor="accent2" w:themeShade="BF"/>
      </w:pBdr>
      <w:shd w:val="clear" w:color="auto" w:fill="0049C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semiHidden/>
    <w:rsid w:val="002B71B6"/>
    <w:rPr>
      <w:rFonts w:ascii="Gotham Book" w:hAnsi="Gotham Book"/>
      <w:b/>
      <w:i/>
      <w:color w:val="FFFFFF" w:themeColor="background1"/>
      <w:shd w:val="clear" w:color="auto" w:fill="0049CD" w:themeFill="accent2"/>
    </w:rPr>
  </w:style>
  <w:style w:type="character" w:styleId="SubtleEmphasis">
    <w:name w:val="Subtle Emphasis"/>
    <w:uiPriority w:val="19"/>
    <w:semiHidden/>
    <w:rsid w:val="003F2B3F"/>
    <w:rPr>
      <w:i/>
    </w:rPr>
  </w:style>
  <w:style w:type="character" w:styleId="IntenseEmphasis">
    <w:name w:val="Intense Emphasis"/>
    <w:uiPriority w:val="21"/>
    <w:semiHidden/>
    <w:rsid w:val="003F2B3F"/>
    <w:rPr>
      <w:b/>
      <w:i/>
      <w:color w:val="0049CD" w:themeColor="accent2"/>
      <w:spacing w:val="10"/>
    </w:rPr>
  </w:style>
  <w:style w:type="character" w:styleId="SubtleReference">
    <w:name w:val="Subtle Reference"/>
    <w:uiPriority w:val="31"/>
    <w:semiHidden/>
    <w:rsid w:val="003F2B3F"/>
    <w:rPr>
      <w:b/>
    </w:rPr>
  </w:style>
  <w:style w:type="character" w:styleId="IntenseReference">
    <w:name w:val="Intense Reference"/>
    <w:uiPriority w:val="32"/>
    <w:semiHidden/>
    <w:rsid w:val="003F2B3F"/>
    <w:rPr>
      <w:b/>
      <w:bCs/>
      <w:smallCaps/>
      <w:spacing w:val="5"/>
      <w:sz w:val="22"/>
      <w:szCs w:val="22"/>
      <w:u w:val="single"/>
    </w:rPr>
  </w:style>
  <w:style w:type="character" w:styleId="BookTitle">
    <w:name w:val="Book Title"/>
    <w:uiPriority w:val="33"/>
    <w:semiHidden/>
    <w:rsid w:val="003F2B3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2B3F"/>
    <w:pPr>
      <w:outlineLvl w:val="9"/>
    </w:pPr>
  </w:style>
  <w:style w:type="paragraph" w:styleId="BodyText">
    <w:name w:val="Body Text"/>
    <w:basedOn w:val="Normal"/>
    <w:link w:val="BodyTextChar"/>
    <w:uiPriority w:val="7"/>
    <w:qFormat/>
    <w:rsid w:val="00832BE4"/>
  </w:style>
  <w:style w:type="character" w:customStyle="1" w:styleId="BodyTextChar">
    <w:name w:val="Body Text Char"/>
    <w:basedOn w:val="DefaultParagraphFont"/>
    <w:link w:val="BodyText"/>
    <w:uiPriority w:val="7"/>
    <w:rsid w:val="00832BE4"/>
    <w:rPr>
      <w:rFonts w:ascii="Aptos" w:hAnsi="Aptos"/>
    </w:rPr>
  </w:style>
  <w:style w:type="character" w:styleId="PageNumber">
    <w:name w:val="page number"/>
    <w:basedOn w:val="DefaultParagraphFont"/>
    <w:uiPriority w:val="99"/>
    <w:semiHidden/>
    <w:unhideWhenUsed/>
    <w:rsid w:val="00C3124A"/>
  </w:style>
  <w:style w:type="paragraph" w:styleId="TOC1">
    <w:name w:val="toc 1"/>
    <w:basedOn w:val="Normal"/>
    <w:next w:val="Normal"/>
    <w:autoRedefine/>
    <w:uiPriority w:val="39"/>
    <w:unhideWhenUsed/>
    <w:rsid w:val="00E43C7A"/>
    <w:pPr>
      <w:keepNext/>
      <w:tabs>
        <w:tab w:val="right" w:leader="dot" w:pos="9350"/>
      </w:tabs>
      <w:spacing w:before="200" w:after="80" w:line="240" w:lineRule="auto"/>
      <w:ind w:left="1296" w:right="1008" w:hanging="576"/>
    </w:pPr>
    <w:rPr>
      <w:b/>
      <w:caps/>
      <w:noProof/>
      <w:color w:val="0049CD" w:themeColor="accent2"/>
      <w:sz w:val="24"/>
      <w:szCs w:val="24"/>
    </w:rPr>
  </w:style>
  <w:style w:type="paragraph" w:styleId="TOC2">
    <w:name w:val="toc 2"/>
    <w:basedOn w:val="Normal"/>
    <w:next w:val="Normal"/>
    <w:autoRedefine/>
    <w:uiPriority w:val="39"/>
    <w:unhideWhenUsed/>
    <w:rsid w:val="00E43C7A"/>
    <w:pPr>
      <w:keepNext/>
      <w:tabs>
        <w:tab w:val="right" w:leader="dot" w:pos="9350"/>
      </w:tabs>
      <w:spacing w:before="220" w:after="80" w:line="240" w:lineRule="auto"/>
      <w:ind w:left="1296" w:right="1008" w:hanging="576"/>
    </w:pPr>
    <w:rPr>
      <w:noProof/>
      <w:szCs w:val="22"/>
    </w:rPr>
  </w:style>
  <w:style w:type="paragraph" w:styleId="TOC3">
    <w:name w:val="toc 3"/>
    <w:basedOn w:val="Normal"/>
    <w:next w:val="Normal"/>
    <w:autoRedefine/>
    <w:uiPriority w:val="39"/>
    <w:unhideWhenUsed/>
    <w:rsid w:val="00E43C7A"/>
    <w:pPr>
      <w:tabs>
        <w:tab w:val="right" w:leader="dot" w:pos="9350"/>
      </w:tabs>
      <w:suppressAutoHyphens/>
      <w:autoSpaceDE w:val="0"/>
      <w:autoSpaceDN w:val="0"/>
      <w:adjustRightInd w:val="0"/>
      <w:spacing w:after="80" w:line="240" w:lineRule="auto"/>
      <w:ind w:left="1872" w:right="1008" w:hanging="576"/>
      <w:textAlignment w:val="center"/>
    </w:pPr>
    <w:rPr>
      <w:rFonts w:cs="Gotham Book"/>
      <w:noProof/>
      <w:szCs w:val="22"/>
    </w:rPr>
  </w:style>
  <w:style w:type="character" w:styleId="Hyperlink">
    <w:name w:val="Hyperlink"/>
    <w:basedOn w:val="DefaultParagraphFont"/>
    <w:uiPriority w:val="99"/>
    <w:rsid w:val="00EB0B3B"/>
    <w:rPr>
      <w:rFonts w:ascii="Aptos" w:hAnsi="Aptos"/>
      <w:color w:val="FF671F" w:themeColor="accent5"/>
      <w:sz w:val="20"/>
      <w:u w:val="single"/>
    </w:rPr>
  </w:style>
  <w:style w:type="paragraph" w:styleId="TOC4">
    <w:name w:val="toc 4"/>
    <w:basedOn w:val="Normal"/>
    <w:next w:val="Normal"/>
    <w:autoRedefine/>
    <w:uiPriority w:val="39"/>
    <w:unhideWhenUsed/>
    <w:rsid w:val="00E43C7A"/>
    <w:pPr>
      <w:tabs>
        <w:tab w:val="right" w:leader="dot" w:pos="9346"/>
      </w:tabs>
      <w:suppressAutoHyphens/>
      <w:autoSpaceDE w:val="0"/>
      <w:autoSpaceDN w:val="0"/>
      <w:adjustRightInd w:val="0"/>
      <w:spacing w:after="80" w:line="240" w:lineRule="auto"/>
      <w:ind w:left="2592" w:right="1008" w:hanging="720"/>
      <w:textAlignment w:val="center"/>
    </w:pPr>
    <w:rPr>
      <w:rFonts w:cs="Gotham Book"/>
      <w:noProof/>
      <w:szCs w:val="22"/>
    </w:rPr>
  </w:style>
  <w:style w:type="paragraph" w:styleId="TOC5">
    <w:name w:val="toc 5"/>
    <w:basedOn w:val="Normal"/>
    <w:next w:val="Normal"/>
    <w:autoRedefine/>
    <w:uiPriority w:val="39"/>
    <w:unhideWhenUsed/>
    <w:rsid w:val="00E43C7A"/>
    <w:pPr>
      <w:tabs>
        <w:tab w:val="right" w:leader="dot" w:pos="9346"/>
      </w:tabs>
      <w:spacing w:after="80" w:line="240" w:lineRule="auto"/>
      <w:ind w:left="3456" w:right="1008" w:hanging="864"/>
    </w:pPr>
    <w:rPr>
      <w:noProof/>
      <w:szCs w:val="22"/>
    </w:rPr>
  </w:style>
  <w:style w:type="paragraph" w:styleId="BalloonText">
    <w:name w:val="Balloon Text"/>
    <w:basedOn w:val="Normal"/>
    <w:link w:val="BalloonTextChar"/>
    <w:uiPriority w:val="99"/>
    <w:semiHidden/>
    <w:unhideWhenUsed/>
    <w:rsid w:val="00FB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4A2"/>
    <w:rPr>
      <w:rFonts w:ascii="Segoe UI" w:hAnsi="Segoe UI" w:cs="Segoe UI"/>
      <w:sz w:val="18"/>
      <w:szCs w:val="18"/>
    </w:rPr>
  </w:style>
  <w:style w:type="paragraph" w:customStyle="1" w:styleId="TableText">
    <w:name w:val="Table Text"/>
    <w:basedOn w:val="Normal"/>
    <w:uiPriority w:val="19"/>
    <w:rsid w:val="003E289C"/>
    <w:pPr>
      <w:spacing w:before="60" w:after="60" w:line="240" w:lineRule="auto"/>
      <w:contextualSpacing/>
    </w:pPr>
  </w:style>
  <w:style w:type="paragraph" w:customStyle="1" w:styleId="Image">
    <w:name w:val="Image"/>
    <w:basedOn w:val="Normal"/>
    <w:next w:val="Normal"/>
    <w:semiHidden/>
    <w:qFormat/>
    <w:rsid w:val="004E75B8"/>
    <w:pPr>
      <w:spacing w:after="240" w:line="360" w:lineRule="auto"/>
      <w:jc w:val="center"/>
    </w:pPr>
    <w:rPr>
      <w:rFonts w:ascii="Times New Roman" w:eastAsia="Times New Roman" w:hAnsi="Times New Roman" w:cs="Times New Roman"/>
      <w:sz w:val="22"/>
      <w:szCs w:val="24"/>
    </w:rPr>
  </w:style>
  <w:style w:type="paragraph" w:styleId="TableofFigures">
    <w:name w:val="table of figures"/>
    <w:basedOn w:val="Normal"/>
    <w:next w:val="Normal"/>
    <w:uiPriority w:val="49"/>
    <w:rsid w:val="00DF615F"/>
    <w:pPr>
      <w:tabs>
        <w:tab w:val="right" w:leader="dot" w:pos="9350"/>
      </w:tabs>
      <w:spacing w:before="100" w:after="0" w:line="240" w:lineRule="auto"/>
      <w:ind w:left="1944" w:right="1008" w:hanging="1224"/>
    </w:pPr>
    <w:rPr>
      <w:noProof/>
      <w:szCs w:val="22"/>
    </w:rPr>
  </w:style>
  <w:style w:type="character" w:styleId="CommentReference">
    <w:name w:val="annotation reference"/>
    <w:basedOn w:val="DefaultParagraphFont"/>
    <w:uiPriority w:val="99"/>
    <w:semiHidden/>
    <w:unhideWhenUsed/>
    <w:rsid w:val="00FE1992"/>
    <w:rPr>
      <w:sz w:val="16"/>
      <w:szCs w:val="16"/>
    </w:rPr>
  </w:style>
  <w:style w:type="paragraph" w:styleId="CommentText">
    <w:name w:val="annotation text"/>
    <w:basedOn w:val="Normal"/>
    <w:link w:val="CommentTextChar"/>
    <w:uiPriority w:val="99"/>
    <w:unhideWhenUsed/>
    <w:rsid w:val="00FE1992"/>
    <w:pPr>
      <w:spacing w:line="240" w:lineRule="auto"/>
    </w:pPr>
  </w:style>
  <w:style w:type="character" w:customStyle="1" w:styleId="CommentTextChar">
    <w:name w:val="Comment Text Char"/>
    <w:basedOn w:val="DefaultParagraphFont"/>
    <w:link w:val="CommentText"/>
    <w:uiPriority w:val="99"/>
    <w:rsid w:val="00FE1992"/>
    <w:rPr>
      <w:rFonts w:ascii="Gotham Book" w:hAnsi="Gotham Book"/>
    </w:rPr>
  </w:style>
  <w:style w:type="paragraph" w:styleId="CommentSubject">
    <w:name w:val="annotation subject"/>
    <w:basedOn w:val="CommentText"/>
    <w:next w:val="CommentText"/>
    <w:link w:val="CommentSubjectChar"/>
    <w:uiPriority w:val="99"/>
    <w:semiHidden/>
    <w:unhideWhenUsed/>
    <w:rsid w:val="00FE1992"/>
    <w:rPr>
      <w:b/>
      <w:bCs/>
    </w:rPr>
  </w:style>
  <w:style w:type="character" w:customStyle="1" w:styleId="CommentSubjectChar">
    <w:name w:val="Comment Subject Char"/>
    <w:basedOn w:val="CommentTextChar"/>
    <w:link w:val="CommentSubject"/>
    <w:uiPriority w:val="99"/>
    <w:semiHidden/>
    <w:rsid w:val="00FE1992"/>
    <w:rPr>
      <w:rFonts w:ascii="Gotham Book" w:hAnsi="Gotham Book"/>
      <w:b/>
      <w:bCs/>
    </w:rPr>
  </w:style>
  <w:style w:type="paragraph" w:styleId="Title">
    <w:name w:val="Title"/>
    <w:aliases w:val="Appendix Title"/>
    <w:next w:val="Normal"/>
    <w:link w:val="TitleChar"/>
    <w:uiPriority w:val="24"/>
    <w:semiHidden/>
    <w:rsid w:val="00FA3854"/>
    <w:pPr>
      <w:pageBreakBefore/>
      <w:pBdr>
        <w:bottom w:val="single" w:sz="8" w:space="6" w:color="auto"/>
      </w:pBdr>
      <w:tabs>
        <w:tab w:val="left" w:pos="360"/>
      </w:tabs>
      <w:spacing w:after="0" w:line="240" w:lineRule="auto"/>
      <w:jc w:val="right"/>
    </w:pPr>
    <w:rPr>
      <w:rFonts w:ascii="Aptos Bold" w:eastAsia="Times New Roman" w:hAnsi="Aptos Bold" w:cs="Arial"/>
      <w:b/>
      <w:noProof/>
      <w:color w:val="0049CD" w:themeColor="accent2"/>
      <w:sz w:val="40"/>
      <w:szCs w:val="24"/>
    </w:rPr>
  </w:style>
  <w:style w:type="character" w:customStyle="1" w:styleId="TitleChar">
    <w:name w:val="Title Char"/>
    <w:aliases w:val="Appendix Title Char"/>
    <w:basedOn w:val="DefaultParagraphFont"/>
    <w:link w:val="Title"/>
    <w:uiPriority w:val="24"/>
    <w:semiHidden/>
    <w:rsid w:val="000A7239"/>
    <w:rPr>
      <w:rFonts w:ascii="Aptos Bold" w:eastAsia="Times New Roman" w:hAnsi="Aptos Bold" w:cs="Arial"/>
      <w:b/>
      <w:noProof/>
      <w:color w:val="0049CD" w:themeColor="accent2"/>
      <w:sz w:val="40"/>
      <w:szCs w:val="24"/>
    </w:rPr>
  </w:style>
  <w:style w:type="paragraph" w:styleId="ListBullet">
    <w:name w:val="List Bullet"/>
    <w:basedOn w:val="Normal"/>
    <w:uiPriority w:val="8"/>
    <w:qFormat/>
    <w:rsid w:val="00832BE4"/>
    <w:pPr>
      <w:numPr>
        <w:numId w:val="2"/>
      </w:numPr>
      <w:contextualSpacing/>
    </w:pPr>
  </w:style>
  <w:style w:type="numbering" w:customStyle="1" w:styleId="ReportBullets">
    <w:name w:val="ReportBullets"/>
    <w:uiPriority w:val="99"/>
    <w:rsid w:val="00D01BFB"/>
    <w:pPr>
      <w:numPr>
        <w:numId w:val="1"/>
      </w:numPr>
    </w:pPr>
  </w:style>
  <w:style w:type="paragraph" w:customStyle="1" w:styleId="ExecutiveSummary">
    <w:name w:val="Executive Summary"/>
    <w:basedOn w:val="Normal"/>
    <w:next w:val="BodyText"/>
    <w:uiPriority w:val="4"/>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paragraph" w:styleId="TOC6">
    <w:name w:val="toc 6"/>
    <w:basedOn w:val="Normal"/>
    <w:next w:val="Normal"/>
    <w:autoRedefine/>
    <w:uiPriority w:val="39"/>
    <w:rsid w:val="00596A1E"/>
    <w:pPr>
      <w:pBdr>
        <w:top w:val="single" w:sz="24" w:space="5" w:color="0057B8"/>
      </w:pBdr>
      <w:spacing w:before="100" w:after="0" w:line="240" w:lineRule="auto"/>
      <w:ind w:left="2016" w:hanging="1296"/>
    </w:pPr>
    <w:rPr>
      <w:caps/>
      <w:noProof/>
    </w:rPr>
  </w:style>
  <w:style w:type="paragraph" w:customStyle="1" w:styleId="IndexandCert">
    <w:name w:val="Index and Cert"/>
    <w:basedOn w:val="Normal"/>
    <w:next w:val="BodyText"/>
    <w:uiPriority w:val="3"/>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character" w:styleId="PlaceholderText">
    <w:name w:val="Placeholder Text"/>
    <w:basedOn w:val="DefaultParagraphFont"/>
    <w:uiPriority w:val="99"/>
    <w:rsid w:val="00926F44"/>
    <w:rPr>
      <w:color w:val="auto"/>
      <w:bdr w:val="none" w:sz="0" w:space="0" w:color="auto"/>
      <w:shd w:val="clear" w:color="auto" w:fill="FFFF00"/>
    </w:rPr>
  </w:style>
  <w:style w:type="paragraph" w:customStyle="1" w:styleId="StyleCertIndexRight">
    <w:name w:val="Style Cert_Index  Right"/>
    <w:basedOn w:val="Normal"/>
    <w:semiHidden/>
    <w:rsid w:val="008612BA"/>
    <w:pPr>
      <w:tabs>
        <w:tab w:val="right" w:pos="9360"/>
      </w:tabs>
      <w:spacing w:after="360" w:line="240" w:lineRule="auto"/>
      <w:ind w:left="4140"/>
    </w:pPr>
    <w:rPr>
      <w:rFonts w:asciiTheme="minorHAnsi" w:eastAsia="Times New Roman" w:hAnsiTheme="minorHAnsi" w:cs="Times New Roman"/>
      <w:noProof/>
    </w:rPr>
  </w:style>
  <w:style w:type="paragraph" w:customStyle="1" w:styleId="IndexTitle">
    <w:name w:val="Index Title"/>
    <w:uiPriority w:val="59"/>
    <w:rsid w:val="004B6AC5"/>
    <w:pPr>
      <w:spacing w:before="240" w:line="240" w:lineRule="auto"/>
    </w:pPr>
    <w:rPr>
      <w:rFonts w:eastAsia="Times New Roman" w:cs="Arial"/>
      <w:b/>
      <w:sz w:val="24"/>
      <w:szCs w:val="22"/>
    </w:rPr>
  </w:style>
  <w:style w:type="paragraph" w:customStyle="1" w:styleId="CertIndexUnderlined">
    <w:name w:val="Cert Index Underlined"/>
    <w:basedOn w:val="Normal"/>
    <w:semiHidden/>
    <w:rsid w:val="002D4311"/>
    <w:pPr>
      <w:spacing w:after="240"/>
    </w:pPr>
    <w:rPr>
      <w:rFonts w:ascii="Gotham Medium" w:hAnsi="Gotham Medium"/>
      <w:sz w:val="18"/>
      <w:u w:val="single"/>
    </w:rPr>
  </w:style>
  <w:style w:type="paragraph" w:customStyle="1" w:styleId="CertLine">
    <w:name w:val="Cert Line"/>
    <w:basedOn w:val="StyleCertIndexRight"/>
    <w:semiHidden/>
    <w:rsid w:val="008612BA"/>
    <w:pPr>
      <w:spacing w:after="0"/>
    </w:pPr>
    <w:rPr>
      <w:u w:val="single"/>
    </w:rPr>
  </w:style>
  <w:style w:type="paragraph" w:customStyle="1" w:styleId="CertLine2">
    <w:name w:val="Cert Line 2"/>
    <w:basedOn w:val="StyleCertIndexRight"/>
    <w:semiHidden/>
    <w:rsid w:val="005E759A"/>
    <w:pPr>
      <w:tabs>
        <w:tab w:val="center" w:pos="7020"/>
      </w:tabs>
    </w:pPr>
    <w:rPr>
      <w:rFonts w:ascii="Gotham Book" w:hAnsi="Gotham Book"/>
      <w:u w:val="single"/>
    </w:rPr>
  </w:style>
  <w:style w:type="character" w:customStyle="1" w:styleId="PlaceholderText2">
    <w:name w:val="Placeholder Text 2"/>
    <w:basedOn w:val="PlaceholderText"/>
    <w:uiPriority w:val="99"/>
    <w:rsid w:val="00D438F0"/>
    <w:rPr>
      <w:color w:val="0049CD" w:themeColor="accent2"/>
      <w:bdr w:val="none" w:sz="0" w:space="0" w:color="auto"/>
      <w:shd w:val="clear" w:color="auto" w:fill="FFFF00"/>
    </w:rPr>
  </w:style>
  <w:style w:type="character" w:customStyle="1" w:styleId="PlaceholderText3">
    <w:name w:val="Placeholder Text 3"/>
    <w:basedOn w:val="PlaceholderText"/>
    <w:uiPriority w:val="99"/>
    <w:semiHidden/>
    <w:rsid w:val="008874EF"/>
    <w:rPr>
      <w:color w:val="auto"/>
      <w:bdr w:val="none" w:sz="0" w:space="0" w:color="auto"/>
      <w:shd w:val="clear" w:color="auto" w:fill="FFFF00"/>
    </w:rPr>
  </w:style>
  <w:style w:type="character" w:customStyle="1" w:styleId="PlaceholderText4">
    <w:name w:val="Placeholder Text 4"/>
    <w:uiPriority w:val="99"/>
    <w:semiHidden/>
    <w:rsid w:val="00EB0B3B"/>
    <w:rPr>
      <w:rFonts w:ascii="Aptos" w:hAnsi="Aptos"/>
      <w:color w:val="auto"/>
      <w:sz w:val="20"/>
    </w:rPr>
  </w:style>
  <w:style w:type="paragraph" w:customStyle="1" w:styleId="ClientName">
    <w:name w:val="Client Name"/>
    <w:next w:val="ReportTitle"/>
    <w:link w:val="ClientNameChar"/>
    <w:qFormat/>
    <w:rsid w:val="00D438F0"/>
    <w:pPr>
      <w:suppressAutoHyphens/>
      <w:spacing w:after="240" w:line="380" w:lineRule="exact"/>
    </w:pPr>
    <w:rPr>
      <w:rFonts w:ascii="Aptos Narrow" w:hAnsi="Aptos Narrow" w:cs="Gotham Condensed Medium"/>
      <w:b/>
      <w:caps/>
      <w:color w:val="0049CD" w:themeColor="accent2"/>
      <w:spacing w:val="32"/>
      <w:sz w:val="32"/>
      <w:szCs w:val="40"/>
    </w:rPr>
  </w:style>
  <w:style w:type="paragraph" w:customStyle="1" w:styleId="ReportTitle">
    <w:name w:val="Report Title"/>
    <w:link w:val="ReportTitleChar"/>
    <w:uiPriority w:val="1"/>
    <w:qFormat/>
    <w:rsid w:val="00D438F0"/>
    <w:pPr>
      <w:suppressAutoHyphens/>
      <w:spacing w:after="0" w:line="240" w:lineRule="auto"/>
    </w:pPr>
    <w:rPr>
      <w:rFonts w:ascii="Aptos SemiBold" w:hAnsi="Aptos SemiBold" w:cs="Gotham Condensed Bold"/>
      <w:bCs/>
      <w:spacing w:val="20"/>
      <w:sz w:val="64"/>
      <w:szCs w:val="96"/>
    </w:rPr>
  </w:style>
  <w:style w:type="character" w:customStyle="1" w:styleId="ClientNameChar">
    <w:name w:val="Client Name Char"/>
    <w:basedOn w:val="DefaultParagraphFont"/>
    <w:link w:val="ClientName"/>
    <w:rsid w:val="00D438F0"/>
    <w:rPr>
      <w:rFonts w:ascii="Aptos Narrow" w:hAnsi="Aptos Narrow" w:cs="Gotham Condensed Medium"/>
      <w:b/>
      <w:caps/>
      <w:color w:val="0049CD" w:themeColor="accent2"/>
      <w:spacing w:val="32"/>
      <w:sz w:val="32"/>
      <w:szCs w:val="40"/>
    </w:rPr>
  </w:style>
  <w:style w:type="character" w:customStyle="1" w:styleId="ReportTitleChar">
    <w:name w:val="Report Title Char"/>
    <w:basedOn w:val="DefaultParagraphFont"/>
    <w:link w:val="ReportTitle"/>
    <w:uiPriority w:val="1"/>
    <w:rsid w:val="00D438F0"/>
    <w:rPr>
      <w:rFonts w:ascii="Aptos SemiBold" w:hAnsi="Aptos SemiBold" w:cs="Gotham Condensed Bold"/>
      <w:bCs/>
      <w:spacing w:val="20"/>
      <w:sz w:val="64"/>
      <w:szCs w:val="96"/>
    </w:rPr>
  </w:style>
  <w:style w:type="paragraph" w:customStyle="1" w:styleId="ReportDate">
    <w:name w:val="Report Date"/>
    <w:link w:val="ReportDateChar"/>
    <w:uiPriority w:val="2"/>
    <w:qFormat/>
    <w:rsid w:val="00D438F0"/>
    <w:pPr>
      <w:spacing w:after="0"/>
    </w:pPr>
    <w:rPr>
      <w:rFonts w:cs="Gotham Condensed Book"/>
      <w:caps/>
      <w:spacing w:val="11"/>
      <w:sz w:val="24"/>
      <w:szCs w:val="32"/>
    </w:rPr>
  </w:style>
  <w:style w:type="character" w:customStyle="1" w:styleId="ReportDateChar">
    <w:name w:val="Report Date Char"/>
    <w:basedOn w:val="DefaultParagraphFont"/>
    <w:link w:val="ReportDate"/>
    <w:uiPriority w:val="2"/>
    <w:rsid w:val="00D438F0"/>
    <w:rPr>
      <w:rFonts w:cs="Gotham Condensed Book"/>
      <w:caps/>
      <w:spacing w:val="11"/>
      <w:sz w:val="24"/>
      <w:szCs w:val="32"/>
    </w:rPr>
  </w:style>
  <w:style w:type="paragraph" w:customStyle="1" w:styleId="ImageCentered">
    <w:name w:val="Image Centered"/>
    <w:basedOn w:val="BodyText"/>
    <w:next w:val="BodyText"/>
    <w:uiPriority w:val="14"/>
    <w:rsid w:val="00795F2F"/>
    <w:pPr>
      <w:jc w:val="center"/>
    </w:pPr>
    <w:rPr>
      <w:noProof/>
    </w:rPr>
  </w:style>
  <w:style w:type="paragraph" w:customStyle="1" w:styleId="ProjectName">
    <w:name w:val="Project Name"/>
    <w:qFormat/>
    <w:rsid w:val="00D438F0"/>
    <w:pPr>
      <w:spacing w:after="0"/>
    </w:pPr>
    <w:rPr>
      <w:rFonts w:cs="Gotham Condensed Book"/>
      <w:spacing w:val="11"/>
      <w:sz w:val="36"/>
      <w:szCs w:val="44"/>
    </w:rPr>
  </w:style>
  <w:style w:type="table" w:styleId="PlainTable1">
    <w:name w:val="Plain Table 1"/>
    <w:basedOn w:val="TableNormal"/>
    <w:uiPriority w:val="41"/>
    <w:rsid w:val="00387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x1">
    <w:name w:val="index 1"/>
    <w:basedOn w:val="Normal"/>
    <w:next w:val="Normal"/>
    <w:autoRedefine/>
    <w:uiPriority w:val="99"/>
    <w:semiHidden/>
    <w:unhideWhenUsed/>
    <w:rsid w:val="008612BA"/>
    <w:pPr>
      <w:spacing w:after="0" w:line="240" w:lineRule="auto"/>
      <w:ind w:left="200" w:hanging="200"/>
    </w:pPr>
  </w:style>
  <w:style w:type="paragraph" w:styleId="IndexHeading">
    <w:name w:val="index heading"/>
    <w:basedOn w:val="Normal"/>
    <w:next w:val="Index1"/>
    <w:uiPriority w:val="3"/>
    <w:rsid w:val="00B50938"/>
    <w:pPr>
      <w:spacing w:after="0"/>
      <w:contextualSpacing/>
    </w:pPr>
    <w:rPr>
      <w:rFonts w:asciiTheme="majorHAnsi" w:hAnsiTheme="majorHAnsi"/>
      <w:sz w:val="24"/>
      <w:szCs w:val="24"/>
    </w:rPr>
  </w:style>
  <w:style w:type="paragraph" w:styleId="TOC7">
    <w:name w:val="toc 7"/>
    <w:basedOn w:val="Normal"/>
    <w:next w:val="Normal"/>
    <w:autoRedefine/>
    <w:uiPriority w:val="39"/>
    <w:semiHidden/>
    <w:unhideWhenUsed/>
    <w:rsid w:val="00E43C7A"/>
    <w:pPr>
      <w:spacing w:after="100"/>
      <w:ind w:left="1200"/>
    </w:pPr>
  </w:style>
  <w:style w:type="paragraph" w:styleId="TOC8">
    <w:name w:val="toc 8"/>
    <w:basedOn w:val="Normal"/>
    <w:next w:val="Normal"/>
    <w:autoRedefine/>
    <w:uiPriority w:val="39"/>
    <w:semiHidden/>
    <w:unhideWhenUsed/>
    <w:rsid w:val="00E43C7A"/>
    <w:pPr>
      <w:spacing w:after="100"/>
      <w:ind w:left="1400"/>
    </w:pPr>
  </w:style>
  <w:style w:type="paragraph" w:styleId="TOC9">
    <w:name w:val="toc 9"/>
    <w:basedOn w:val="Normal"/>
    <w:next w:val="Normal"/>
    <w:autoRedefine/>
    <w:uiPriority w:val="39"/>
    <w:semiHidden/>
    <w:unhideWhenUsed/>
    <w:rsid w:val="00E43C7A"/>
    <w:pPr>
      <w:spacing w:after="100"/>
      <w:ind w:left="1600"/>
    </w:pPr>
  </w:style>
  <w:style w:type="paragraph" w:styleId="ListParagraph">
    <w:name w:val="List Paragraph"/>
    <w:basedOn w:val="Normal"/>
    <w:uiPriority w:val="34"/>
    <w:semiHidden/>
    <w:rsid w:val="00387D91"/>
    <w:pPr>
      <w:ind w:left="720"/>
      <w:contextualSpacing/>
    </w:pPr>
  </w:style>
  <w:style w:type="paragraph" w:styleId="FootnoteText">
    <w:name w:val="footnote text"/>
    <w:basedOn w:val="Normal"/>
    <w:link w:val="FootnoteTextChar"/>
    <w:uiPriority w:val="99"/>
    <w:semiHidden/>
    <w:unhideWhenUsed/>
    <w:rsid w:val="006E1502"/>
    <w:pPr>
      <w:spacing w:after="0" w:line="240" w:lineRule="auto"/>
    </w:pPr>
  </w:style>
  <w:style w:type="character" w:customStyle="1" w:styleId="FootnoteTextChar">
    <w:name w:val="Footnote Text Char"/>
    <w:basedOn w:val="DefaultParagraphFont"/>
    <w:link w:val="FootnoteText"/>
    <w:uiPriority w:val="99"/>
    <w:semiHidden/>
    <w:rsid w:val="006E1502"/>
  </w:style>
  <w:style w:type="character" w:styleId="FootnoteReference">
    <w:name w:val="footnote reference"/>
    <w:basedOn w:val="DefaultParagraphFont"/>
    <w:uiPriority w:val="99"/>
    <w:semiHidden/>
    <w:unhideWhenUsed/>
    <w:rsid w:val="006E1502"/>
    <w:rPr>
      <w:vertAlign w:val="superscript"/>
    </w:rPr>
  </w:style>
  <w:style w:type="character" w:customStyle="1" w:styleId="UnresolvedMention1">
    <w:name w:val="Unresolved Mention1"/>
    <w:basedOn w:val="DefaultParagraphFont"/>
    <w:uiPriority w:val="99"/>
    <w:semiHidden/>
    <w:unhideWhenUsed/>
    <w:rsid w:val="006E1502"/>
    <w:rPr>
      <w:color w:val="605E5C"/>
      <w:shd w:val="clear" w:color="auto" w:fill="E1DFDD"/>
    </w:rPr>
  </w:style>
  <w:style w:type="character" w:styleId="FollowedHyperlink">
    <w:name w:val="FollowedHyperlink"/>
    <w:basedOn w:val="DefaultParagraphFont"/>
    <w:uiPriority w:val="99"/>
    <w:semiHidden/>
    <w:unhideWhenUsed/>
    <w:rsid w:val="00BA6CCA"/>
    <w:rPr>
      <w:color w:val="006666" w:themeColor="followedHyperlink"/>
      <w:u w:val="single"/>
    </w:rPr>
  </w:style>
  <w:style w:type="paragraph" w:styleId="NormalWeb">
    <w:name w:val="Normal (Web)"/>
    <w:basedOn w:val="Normal"/>
    <w:uiPriority w:val="99"/>
    <w:unhideWhenUsed/>
    <w:rsid w:val="00A31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tect.checkpoint.com/v2/___https://www.nctcog.org/envir/materials-management___.YzJlOm5jdGNvZzpjOm86MTMyMzcxNzRkZjc5N2Y1NzAyZWIxMTQ5YzUzZDJlMjk6Njo5YWNlOmM2YmZkZjY2MjJlMWM2ZjdhMGE0YmY3MjhlNTExMTJjYmM5YzAzYTViNDc2NjJhOTBhMWIxYWFhMTgxYjIzZjU6cDpGOk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tect.checkpoint.com/v2/___https://www.tceq.texas.gov/response___.YzJlOm5jdGNvZzpjOm86MTMyMzcxNzRkZjc5N2Y1NzAyZWIxMTQ5YzUzZDJlMjk6NjowZGM2OjhiNDA5ZmU1NjBkY2RmZGMxNDY5MWFiMWY1YWMzMDA5MmQ1ZmQ0MDFlODNkZTgxYTZiNzI0ZDI2YWMyMDMyMTM6cDpGOk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rotect.checkpoint.com/v2/___https://www.aham.org/___.YzJlOm5jdGNvZzpjOm86MTMyMzcxNzRkZjc5N2Y1NzAyZWIxMTQ5YzUzZDJlMjk6NjpjNmY1OjM4NGZhYjE4NTE2Y2FiYmZiOGNlNjc2OWY0MDlmMDFjMDhhZmM3NzNmOWQ1MWI2OTcyYzE5NjI1NGIxMjNmZjI6cDpGOk4"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rotect.checkpoint.com/v2/___https://www.epa.gov/rad___.YzJlOm5jdGNvZzpjOm86MTMyMzcxNzRkZjc5N2Y1NzAyZWIxMTQ5YzUzZDJlMjk6Njo5ZDhjOmY4Njg1N2QxN2UzN2ZlM2M5YWY4MWIxZWYxYTgyOTM2ZGRkMWY0MmJlODY3YzA0YmE4Nzg1MjRkYzY2Y2Q2MzM6cDpGOk4"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protect.checkpoint.com/v2/___https://www.tceq.texas.gov/permitting/waste_permits/waste_mgt___.YzJlOm5jdGNvZzpjOm86MTMyMzcxNzRkZjc5N2Y1NzAyZWIxMTQ5YzUzZDJlMjk6Njo5OTMzOmRhNjhhYjQ4NGM5NmM4ODRjMGNmNGE5MGFjMmE1Yzc3ZmE2MjU4ZDgyYTc1YTYwNzY5Mzg4Y2E0ZWE5ZDczMmI6cDpGOk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protect.checkpoint.com/v2/___https://www.epa.gov/regulatory-information-topic/regulatory-and-guidance-information-topic-waste___.YzJlOm5jdGNvZzpjOm86MTMyMzcxNzRkZjc5N2Y1NzAyZWIxMTQ5YzUzZDJlMjk6NjoyZjI3Ojg2M2ZkMmFlZThjYzU1NWNiZjg1NDM4NDJlM2NkODVlN2YyODljY2Q5OGY0YjMxNzljYTc1ZWFiNTE5YjEyNTA6cDpGOk4"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protect.checkpoint.com/v2/___https://www.census.gov/quickfacts/fact/table/mckinneycitytexas/DIS010223___.YzJlOm5jdGNvZzpjOm86MTMyMzcxNzRkZjc5N2Y1NzAyZWIxMTQ5YzUzZDJlMjk6NjowMWQzOmY0NTgzMTY2MjZlM2FlNzliY2I0ZTUxOTYyYzg1NDNiZDNlNzE0ZWUwNzNhNTY5NjhlMDY4OTcxZDI3OTFkMjg6cDpGOk4" TargetMode="External"/><Relationship Id="rId2" Type="http://schemas.openxmlformats.org/officeDocument/2006/relationships/hyperlink" Target="https://protect.checkpoint.com/v2/___https://www.census.gov/quickfacts/fact/table/dentoncitytexas/DIS010223___.YzJlOm5jdGNvZzpjOm86MTMyMzcxNzRkZjc5N2Y1NzAyZWIxMTQ5YzUzZDJlMjk6Njo0YTA3OjhmZjAwNTQ2NTg1YmRmZTc4YWRlYWQ5Yzg2NGIzNmM3YzYzZDA3ZTliMTFhNzEwZTViNGIzZDY5MjdjY2JiZDM6cDpGOk4" TargetMode="External"/><Relationship Id="rId1" Type="http://schemas.openxmlformats.org/officeDocument/2006/relationships/hyperlink" Target="https://protect.checkpoint.com/v2/___https://www.aham.org/___.YzJlOm5jdGNvZzpjOm86MTMyMzcxNzRkZjc5N2Y1NzAyZWIxMTQ5YzUzZDJlMjk6NjpjNmY1OjM4NGZhYjE4NTE2Y2FiYmZiOGNlNjc2OWY0MDlmMDFjMDhhZmM3NzNmOWQ1MWI2OTcyYzE5NjI1NGIxMjNmZjI6cDpGOk4" TargetMode="External"/><Relationship Id="rId4" Type="http://schemas.openxmlformats.org/officeDocument/2006/relationships/hyperlink" Target="https://protect.checkpoint.com/v2/___https://www.census.gov/quickfacts/fact/table/granburycitytexas/PST045223___.YzJlOm5jdGNvZzpjOm86MTMyMzcxNzRkZjc5N2Y1NzAyZWIxMTQ5YzUzZDJlMjk6NjowMzIzOjIwZjU4MWNlOWNjZmY0YjRkMzJiYzIyZjMyMWVmMTJjNmY5YzliMGI5MjJlMTQ3MDZlNGJlNDY0YzkxZmRiNWY6cDpGOk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0F7FC73154D6C83DDE71E5874BF1F"/>
        <w:category>
          <w:name w:val="General"/>
          <w:gallery w:val="placeholder"/>
        </w:category>
        <w:types>
          <w:type w:val="bbPlcHdr"/>
        </w:types>
        <w:behaviors>
          <w:behavior w:val="content"/>
        </w:behaviors>
        <w:guid w:val="{8178EC02-01C4-4899-BE4E-FCDF0B6B00BD}"/>
      </w:docPartPr>
      <w:docPartBody>
        <w:p w:rsidR="00DD74FF" w:rsidRDefault="00CB017B">
          <w:pPr>
            <w:pStyle w:val="E660F7FC73154D6C83DDE71E5874BF1F"/>
          </w:pPr>
          <w:r w:rsidRPr="00D438F0">
            <w:rPr>
              <w:rStyle w:val="PlaceholderText2"/>
            </w:rPr>
            <w:t xml:space="preserve">Name of </w:t>
          </w:r>
          <w:r>
            <w:rPr>
              <w:rStyle w:val="PlaceholderText2"/>
            </w:rPr>
            <w:t>C</w:t>
          </w:r>
          <w:r w:rsidRPr="00D438F0">
            <w:rPr>
              <w:rStyle w:val="PlaceholderText2"/>
            </w:rPr>
            <w:t>lient</w:t>
          </w:r>
        </w:p>
      </w:docPartBody>
    </w:docPart>
    <w:docPart>
      <w:docPartPr>
        <w:name w:val="F292647A6D8B4EDABC3B2C33DBC8C107"/>
        <w:category>
          <w:name w:val="General"/>
          <w:gallery w:val="placeholder"/>
        </w:category>
        <w:types>
          <w:type w:val="bbPlcHdr"/>
        </w:types>
        <w:behaviors>
          <w:behavior w:val="content"/>
        </w:behaviors>
        <w:guid w:val="{4E06DE02-6361-40A3-BB1E-3EC244B99F67}"/>
      </w:docPartPr>
      <w:docPartBody>
        <w:p w:rsidR="00DD74FF" w:rsidRDefault="00CB017B">
          <w:pPr>
            <w:pStyle w:val="F292647A6D8B4EDABC3B2C33DBC8C107"/>
          </w:pPr>
          <w:r w:rsidRPr="00D438F0">
            <w:rPr>
              <w:rStyle w:val="PlaceholderText"/>
            </w:rPr>
            <w:t>Title of Report</w:t>
          </w:r>
        </w:p>
      </w:docPartBody>
    </w:docPart>
    <w:docPart>
      <w:docPartPr>
        <w:name w:val="932ED28F0DD340A7BDF058B26ABAF765"/>
        <w:category>
          <w:name w:val="General"/>
          <w:gallery w:val="placeholder"/>
        </w:category>
        <w:types>
          <w:type w:val="bbPlcHdr"/>
        </w:types>
        <w:behaviors>
          <w:behavior w:val="content"/>
        </w:behaviors>
        <w:guid w:val="{F4B9AD50-2F85-4D92-BA58-F3AD3D898BE0}"/>
      </w:docPartPr>
      <w:docPartBody>
        <w:p w:rsidR="00DD74FF" w:rsidRDefault="00CB017B" w:rsidP="00DD74FF">
          <w:pPr>
            <w:pStyle w:val="932ED28F0DD340A7BDF058B26ABAF7652"/>
          </w:pPr>
          <w:r w:rsidRPr="00D438F0">
            <w:rPr>
              <w:rStyle w:val="PlaceholderText"/>
            </w:rPr>
            <w:t>Project Name</w:t>
          </w:r>
        </w:p>
      </w:docPartBody>
    </w:docPart>
    <w:docPart>
      <w:docPartPr>
        <w:name w:val="FBB1FF179DC94FBAB28FF2D3DA2E16E2"/>
        <w:category>
          <w:name w:val="General"/>
          <w:gallery w:val="placeholder"/>
        </w:category>
        <w:types>
          <w:type w:val="bbPlcHdr"/>
        </w:types>
        <w:behaviors>
          <w:behavior w:val="content"/>
        </w:behaviors>
        <w:guid w:val="{D4478905-4169-4B3C-8CF1-2F99AF5E42B7}"/>
      </w:docPartPr>
      <w:docPartBody>
        <w:p w:rsidR="00DD74FF" w:rsidRDefault="00CB017B" w:rsidP="00DD74FF">
          <w:pPr>
            <w:pStyle w:val="FBB1FF179DC94FBAB28FF2D3DA2E16E22"/>
          </w:pPr>
          <w:r w:rsidRPr="00D438F0">
            <w:rPr>
              <w:rStyle w:val="PlaceholderText"/>
            </w:rPr>
            <w:t>XXXXXX</w:t>
          </w:r>
        </w:p>
      </w:docPartBody>
    </w:docPart>
    <w:docPart>
      <w:docPartPr>
        <w:name w:val="98461545B6FE471197271CBA46F9CF70"/>
        <w:category>
          <w:name w:val="General"/>
          <w:gallery w:val="placeholder"/>
        </w:category>
        <w:types>
          <w:type w:val="bbPlcHdr"/>
        </w:types>
        <w:behaviors>
          <w:behavior w:val="content"/>
        </w:behaviors>
        <w:guid w:val="{521D5A58-B299-4009-BBB2-D662B5C6BF8B}"/>
      </w:docPartPr>
      <w:docPartBody>
        <w:p w:rsidR="00DD74FF" w:rsidRDefault="00CB017B">
          <w:pPr>
            <w:pStyle w:val="98461545B6FE471197271CBA46F9CF70"/>
          </w:pPr>
          <w:r w:rsidRPr="00AA05AD">
            <w:rPr>
              <w:rStyle w:val="PlaceholderText4"/>
              <w:color w:val="FFFFFF" w:themeColor="background1"/>
            </w:rPr>
            <w:t>report or 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802"/>
    <w:multiLevelType w:val="multilevel"/>
    <w:tmpl w:val="2AC4F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6994147">
    <w:abstractNumId w:val="0"/>
  </w:num>
  <w:num w:numId="2" w16cid:durableId="141604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4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FF"/>
    <w:rsid w:val="001D4EF6"/>
    <w:rsid w:val="00213656"/>
    <w:rsid w:val="00262A0F"/>
    <w:rsid w:val="002875FD"/>
    <w:rsid w:val="002876E0"/>
    <w:rsid w:val="00294FF7"/>
    <w:rsid w:val="00323DD9"/>
    <w:rsid w:val="00342EDB"/>
    <w:rsid w:val="003C3229"/>
    <w:rsid w:val="003F203D"/>
    <w:rsid w:val="0044134A"/>
    <w:rsid w:val="005818CA"/>
    <w:rsid w:val="005C0C35"/>
    <w:rsid w:val="005F32F2"/>
    <w:rsid w:val="00652EA4"/>
    <w:rsid w:val="006C77D0"/>
    <w:rsid w:val="007218DF"/>
    <w:rsid w:val="00723991"/>
    <w:rsid w:val="00785DB7"/>
    <w:rsid w:val="007F0EED"/>
    <w:rsid w:val="00842C64"/>
    <w:rsid w:val="008F2E01"/>
    <w:rsid w:val="008F3A5C"/>
    <w:rsid w:val="00914E78"/>
    <w:rsid w:val="00A56C1E"/>
    <w:rsid w:val="00A61010"/>
    <w:rsid w:val="00A62958"/>
    <w:rsid w:val="00A7736C"/>
    <w:rsid w:val="00AC100F"/>
    <w:rsid w:val="00AE33EF"/>
    <w:rsid w:val="00B23EE4"/>
    <w:rsid w:val="00BA4325"/>
    <w:rsid w:val="00C33581"/>
    <w:rsid w:val="00CB017B"/>
    <w:rsid w:val="00D40A69"/>
    <w:rsid w:val="00DD74FF"/>
    <w:rsid w:val="00DE7EB8"/>
    <w:rsid w:val="00E24D75"/>
    <w:rsid w:val="00E4407C"/>
    <w:rsid w:val="00EA4827"/>
    <w:rsid w:val="00ED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2">
    <w:name w:val="Placeholder Text 2"/>
    <w:basedOn w:val="PlaceholderText"/>
    <w:uiPriority w:val="99"/>
    <w:rsid w:val="00DD74FF"/>
    <w:rPr>
      <w:color w:val="E97132" w:themeColor="accent2"/>
      <w:bdr w:val="none" w:sz="0" w:space="0" w:color="auto"/>
      <w:shd w:val="clear" w:color="auto" w:fill="FFFF00"/>
    </w:rPr>
  </w:style>
  <w:style w:type="character" w:styleId="PlaceholderText">
    <w:name w:val="Placeholder Text"/>
    <w:basedOn w:val="DefaultParagraphFont"/>
    <w:uiPriority w:val="99"/>
    <w:rsid w:val="00DD74FF"/>
    <w:rPr>
      <w:color w:val="auto"/>
      <w:bdr w:val="none" w:sz="0" w:space="0" w:color="auto"/>
      <w:shd w:val="clear" w:color="auto" w:fill="FFFF00"/>
    </w:rPr>
  </w:style>
  <w:style w:type="paragraph" w:customStyle="1" w:styleId="E660F7FC73154D6C83DDE71E5874BF1F">
    <w:name w:val="E660F7FC73154D6C83DDE71E5874BF1F"/>
  </w:style>
  <w:style w:type="paragraph" w:customStyle="1" w:styleId="F292647A6D8B4EDABC3B2C33DBC8C107">
    <w:name w:val="F292647A6D8B4EDABC3B2C33DBC8C107"/>
  </w:style>
  <w:style w:type="character" w:customStyle="1" w:styleId="PlaceholderText4">
    <w:name w:val="Placeholder Text 4"/>
    <w:uiPriority w:val="99"/>
    <w:rPr>
      <w:rFonts w:ascii="Aptos" w:hAnsi="Aptos"/>
      <w:color w:val="auto"/>
      <w:sz w:val="20"/>
    </w:rPr>
  </w:style>
  <w:style w:type="paragraph" w:customStyle="1" w:styleId="98461545B6FE471197271CBA46F9CF70">
    <w:name w:val="98461545B6FE471197271CBA46F9CF70"/>
  </w:style>
  <w:style w:type="paragraph" w:styleId="BodyText">
    <w:name w:val="Body Text"/>
    <w:basedOn w:val="Normal"/>
    <w:link w:val="BodyTextChar"/>
    <w:uiPriority w:val="7"/>
    <w:qFormat/>
    <w:rsid w:val="00DD74FF"/>
    <w:pPr>
      <w:spacing w:after="200" w:line="276" w:lineRule="auto"/>
    </w:pPr>
    <w:rPr>
      <w:rFonts w:ascii="Aptos" w:hAnsi="Aptos"/>
      <w:kern w:val="0"/>
      <w:sz w:val="20"/>
      <w:szCs w:val="20"/>
      <w14:ligatures w14:val="none"/>
    </w:rPr>
  </w:style>
  <w:style w:type="character" w:customStyle="1" w:styleId="BodyTextChar">
    <w:name w:val="Body Text Char"/>
    <w:basedOn w:val="DefaultParagraphFont"/>
    <w:link w:val="BodyText"/>
    <w:uiPriority w:val="7"/>
    <w:rsid w:val="00DD74FF"/>
    <w:rPr>
      <w:rFonts w:ascii="Aptos" w:hAnsi="Aptos"/>
      <w:kern w:val="0"/>
      <w:sz w:val="20"/>
      <w:szCs w:val="20"/>
      <w14:ligatures w14:val="none"/>
    </w:rPr>
  </w:style>
  <w:style w:type="paragraph" w:styleId="CommentText">
    <w:name w:val="annotation text"/>
    <w:basedOn w:val="Normal"/>
    <w:link w:val="CommentTextChar"/>
    <w:uiPriority w:val="99"/>
    <w:semiHidden/>
    <w:unhideWhenUsed/>
    <w:rsid w:val="00DD74FF"/>
    <w:pPr>
      <w:spacing w:after="200" w:line="240" w:lineRule="auto"/>
    </w:pPr>
    <w:rPr>
      <w:rFonts w:ascii="Aptos" w:hAnsi="Aptos"/>
      <w:kern w:val="0"/>
      <w:sz w:val="20"/>
      <w:szCs w:val="20"/>
      <w14:ligatures w14:val="none"/>
    </w:rPr>
  </w:style>
  <w:style w:type="character" w:customStyle="1" w:styleId="CommentTextChar">
    <w:name w:val="Comment Text Char"/>
    <w:basedOn w:val="DefaultParagraphFont"/>
    <w:link w:val="CommentText"/>
    <w:uiPriority w:val="99"/>
    <w:semiHidden/>
    <w:rsid w:val="00DD74FF"/>
    <w:rPr>
      <w:rFonts w:ascii="Aptos" w:hAnsi="Aptos"/>
      <w:kern w:val="0"/>
      <w:sz w:val="20"/>
      <w:szCs w:val="20"/>
      <w14:ligatures w14:val="none"/>
    </w:rPr>
  </w:style>
  <w:style w:type="paragraph" w:customStyle="1" w:styleId="932ED28F0DD340A7BDF058B26ABAF7652">
    <w:name w:val="932ED28F0DD340A7BDF058B26ABAF7652"/>
    <w:rsid w:val="00DD74FF"/>
    <w:pPr>
      <w:spacing w:after="0" w:line="276" w:lineRule="auto"/>
    </w:pPr>
    <w:rPr>
      <w:rFonts w:ascii="Aptos" w:hAnsi="Aptos" w:cs="Gotham Condensed Book"/>
      <w:spacing w:val="11"/>
      <w:kern w:val="0"/>
      <w:sz w:val="36"/>
      <w:szCs w:val="44"/>
      <w14:ligatures w14:val="none"/>
    </w:rPr>
  </w:style>
  <w:style w:type="paragraph" w:customStyle="1" w:styleId="FBB1FF179DC94FBAB28FF2D3DA2E16E22">
    <w:name w:val="FBB1FF179DC94FBAB28FF2D3DA2E16E22"/>
    <w:rsid w:val="00DD74FF"/>
    <w:pPr>
      <w:spacing w:after="0" w:line="276" w:lineRule="auto"/>
    </w:pPr>
    <w:rPr>
      <w:rFonts w:ascii="Aptos" w:hAnsi="Aptos" w:cs="Gotham Condensed Book"/>
      <w:caps/>
      <w:spacing w:val="11"/>
      <w:kern w:val="0"/>
      <w:szCs w:val="3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McD Brand">
  <a:themeElements>
    <a:clrScheme name="2024 BMcD Colors">
      <a:dk1>
        <a:srgbClr val="000000"/>
      </a:dk1>
      <a:lt1>
        <a:srgbClr val="FFFFFF"/>
      </a:lt1>
      <a:dk2>
        <a:srgbClr val="4D5E66"/>
      </a:dk2>
      <a:lt2>
        <a:srgbClr val="FFFFFF"/>
      </a:lt2>
      <a:accent1>
        <a:srgbClr val="0066FF"/>
      </a:accent1>
      <a:accent2>
        <a:srgbClr val="0049CD"/>
      </a:accent2>
      <a:accent3>
        <a:srgbClr val="002D59"/>
      </a:accent3>
      <a:accent4>
        <a:srgbClr val="E6F001"/>
      </a:accent4>
      <a:accent5>
        <a:srgbClr val="FF671F"/>
      </a:accent5>
      <a:accent6>
        <a:srgbClr val="D3005B"/>
      </a:accent6>
      <a:hlink>
        <a:srgbClr val="7F0039"/>
      </a:hlink>
      <a:folHlink>
        <a:srgbClr val="00666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
  <CompanyName/>
  <ProjectNo>172934</ProjectNo>
  <Revision/>
  <ReportDate>2025-05-01T00:00:00</ReportDate>
</Data>
</file>

<file path=customXml/item2.xml><?xml version="1.0" encoding="utf-8"?>
<ct:contentTypeSchema xmlns:ct="http://schemas.microsoft.com/office/2006/metadata/contentType" xmlns:ma="http://schemas.microsoft.com/office/2006/metadata/properties/metaAttributes" ct:_="" ma:_="" ma:contentTypeName="Document" ma:contentTypeID="0x010100424B951024CC6845A2B21097C3CD0D53" ma:contentTypeVersion="7" ma:contentTypeDescription="Create a new document." ma:contentTypeScope="" ma:versionID="2524613a3f72f55a3ac75c2172db48f6">
  <xsd:schema xmlns:xsd="http://www.w3.org/2001/XMLSchema" xmlns:xs="http://www.w3.org/2001/XMLSchema" xmlns:p="http://schemas.microsoft.com/office/2006/metadata/properties" xmlns:ns2="37ca5b38-3d5e-4aa7-a946-d1ab97762b5b" xmlns:ns3="952d438f-8a6b-4b1f-8cd4-1a3502471536" targetNamespace="http://schemas.microsoft.com/office/2006/metadata/properties" ma:root="true" ma:fieldsID="25f26b9bb19b386dd0b555d849ab8542" ns2:_="" ns3:_="">
    <xsd:import namespace="37ca5b38-3d5e-4aa7-a946-d1ab97762b5b"/>
    <xsd:import namespace="952d438f-8a6b-4b1f-8cd4-1a3502471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a5b38-3d5e-4aa7-a946-d1ab97762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438f-8a6b-4b1f-8cd4-1a3502471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ata>
  <ReportTitle>White Goods Recycling and Disposal</ReportTitle>
  <ClientName>NORTH CENTRAL TEXAS COUNCIL OF GOVERNMENTS</ClientName>
  <Certification/>
</Data>
</file>

<file path=customXml/item5.xml><?xml version="1.0" encoding="utf-8"?>
<p:properties xmlns:p="http://schemas.microsoft.com/office/2006/metadata/properties" xmlns:xsi="http://www.w3.org/2001/XMLSchema-instance" xmlns:pc="http://schemas.microsoft.com/office/infopath/2007/PartnerControls">
  <documentManagement>
    <SharedWithUsers xmlns="952d438f-8a6b-4b1f-8cd4-1a3502471536">
      <UserInfo>
        <DisplayName/>
        <AccountId xsi:nil="true"/>
        <AccountType/>
      </UserInfo>
    </SharedWithUsers>
    <Owner xmlns="37ca5b38-3d5e-4aa7-a946-d1ab97762b5b">
      <UserInfo>
        <DisplayName/>
        <AccountId xsi:nil="true"/>
        <AccountType/>
      </UserInfo>
    </Owne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D156-10BA-491B-B1F2-7312910AD66C}">
  <ds:schemaRefs/>
</ds:datastoreItem>
</file>

<file path=customXml/itemProps2.xml><?xml version="1.0" encoding="utf-8"?>
<ds:datastoreItem xmlns:ds="http://schemas.openxmlformats.org/officeDocument/2006/customXml" ds:itemID="{8379BA5F-A62D-4D3E-9BEB-49A231E3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a5b38-3d5e-4aa7-a946-d1ab97762b5b"/>
    <ds:schemaRef ds:uri="952d438f-8a6b-4b1f-8cd4-1a3502471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A0580-6FE9-4B0B-A365-209891B52DE3}">
  <ds:schemaRefs>
    <ds:schemaRef ds:uri="http://schemas.microsoft.com/sharepoint/v3/contenttype/forms"/>
  </ds:schemaRefs>
</ds:datastoreItem>
</file>

<file path=customXml/itemProps4.xml><?xml version="1.0" encoding="utf-8"?>
<ds:datastoreItem xmlns:ds="http://schemas.openxmlformats.org/officeDocument/2006/customXml" ds:itemID="{F2130399-EAAF-4FEA-B3FC-271761ACA37F}">
  <ds:schemaRefs/>
</ds:datastoreItem>
</file>

<file path=customXml/itemProps5.xml><?xml version="1.0" encoding="utf-8"?>
<ds:datastoreItem xmlns:ds="http://schemas.openxmlformats.org/officeDocument/2006/customXml" ds:itemID="{F298A1AB-86DC-4EFC-AC4F-6F014D459C55}">
  <ds:schemaRefs>
    <ds:schemaRef ds:uri="http://schemas.microsoft.com/office/2006/metadata/properties"/>
    <ds:schemaRef ds:uri="952d438f-8a6b-4b1f-8cd4-1a3502471536"/>
    <ds:schemaRef ds:uri="http://schemas.microsoft.com/office/2006/documentManagement/types"/>
    <ds:schemaRef ds:uri="37ca5b38-3d5e-4aa7-a946-d1ab97762b5b"/>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29AE094D-D671-40BE-9A15-6C67F68E4A84}">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20</Pages>
  <Words>6277</Words>
  <Characters>44393</Characters>
  <Application>Microsoft Office Word</Application>
  <DocSecurity>0</DocSecurity>
  <Lines>369</Lines>
  <Paragraphs>101</Paragraphs>
  <ScaleCrop>false</ScaleCrop>
  <HeadingPairs>
    <vt:vector size="2" baseType="variant">
      <vt:variant>
        <vt:lpstr>Title</vt:lpstr>
      </vt:variant>
      <vt:variant>
        <vt:i4>1</vt:i4>
      </vt:variant>
    </vt:vector>
  </HeadingPairs>
  <TitlesOfParts>
    <vt:vector size="1" baseType="lpstr">
      <vt:lpstr/>
    </vt:vector>
  </TitlesOfParts>
  <Company>BMcD</Company>
  <LinksUpToDate>false</LinksUpToDate>
  <CharactersWithSpaces>50569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Krauel, Heather</dc:creator>
  <cp:lastModifiedBy>Elizabeth Sin</cp:lastModifiedBy>
  <cp:revision>8</cp:revision>
  <cp:lastPrinted>2025-07-16T17:38:00Z</cp:lastPrinted>
  <dcterms:created xsi:type="dcterms:W3CDTF">2025-04-04T13:40:00Z</dcterms:created>
  <dcterms:modified xsi:type="dcterms:W3CDTF">2025-07-16T17:39:00Z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2023 New</vt:lpwstr>
  </property>
  <property fmtid="{D5CDD505-2E9C-101B-9397-08002B2CF9AE}" pid="3" name="ComplianceAssetId">
    <vt:lpwstr/>
  </property>
  <property fmtid="{D5CDD505-2E9C-101B-9397-08002B2CF9AE}" pid="4" name="ContentTypeId">
    <vt:lpwstr>0x010100424B951024CC6845A2B21097C3CD0D53</vt:lpwstr>
  </property>
  <property fmtid="{D5CDD505-2E9C-101B-9397-08002B2CF9AE}" pid="5" name="DigitalAssetType">
    <vt:lpwstr>Report Template</vt:lpwstr>
  </property>
  <property fmtid="{D5CDD505-2E9C-101B-9397-08002B2CF9AE}" pid="6" name="FileType">
    <vt:lpwstr>Word</vt:lpwstr>
  </property>
  <property fmtid="{D5CDD505-2E9C-101B-9397-08002B2CF9AE}" pid="7" name="GP">
    <vt:lpwstr>;#COM;#</vt:lpwstr>
  </property>
  <property fmtid="{D5CDD505-2E9C-101B-9397-08002B2CF9AE}" pid="8" name="GrammarlyDocumentId">
    <vt:lpwstr>bdc16745-4481-4144-83ab-9e17bd15498f</vt:lpwstr>
  </property>
  <property fmtid="{D5CDD505-2E9C-101B-9397-08002B2CF9AE}" pid="9" name="MediaServiceImageTags">
    <vt:lpwstr/>
  </property>
  <property fmtid="{D5CDD505-2E9C-101B-9397-08002B2CF9AE}" pid="10" name="Order">
    <vt:r8>45800</vt:r8>
  </property>
  <property fmtid="{D5CDD505-2E9C-101B-9397-08002B2CF9AE}" pid="11" name="Stay">
    <vt:bool>true</vt:bool>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