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E246F" w14:textId="77777777" w:rsidR="00B74F23" w:rsidRDefault="00816C26" w:rsidP="00273655">
      <w:pPr>
        <w:pStyle w:val="ClientName"/>
      </w:pPr>
      <w:sdt>
        <w:sdtPr>
          <w:alias w:val="ClientName"/>
          <w:tag w:val="ClientName"/>
          <w:id w:val="1351375219"/>
          <w:placeholder>
            <w:docPart w:val="E660F7FC73154D6C83DDE71E5874BF1F"/>
          </w:placeholder>
          <w:dataBinding w:xpath="/Data/ClientName" w:storeItemID="{F2130399-EAAF-4FEA-B3FC-271761ACA37F}"/>
          <w15:appearance w15:val="hidden"/>
          <w:text/>
        </w:sdtPr>
        <w:sdtEndPr/>
        <w:sdtContent>
          <w:r>
            <w:t>NORTH CENTRAL TEXAS COUNCIL OF GOVERNMENTS</w:t>
          </w:r>
        </w:sdtContent>
      </w:sdt>
    </w:p>
    <w:p w14:paraId="44D865E7" w14:textId="77777777" w:rsidR="003A22A6" w:rsidRDefault="00816C26" w:rsidP="0080569A">
      <w:pPr>
        <w:pStyle w:val="ReportTitle"/>
      </w:pPr>
      <w:sdt>
        <w:sdtPr>
          <w:alias w:val="ReportTitle"/>
          <w:tag w:val="ReportTitle"/>
          <w:id w:val="-1582054572"/>
          <w:placeholder>
            <w:docPart w:val="F292647A6D8B4EDABC3B2C33DBC8C107"/>
          </w:placeholder>
          <w:dataBinding w:xpath="/Data/ReportTitle" w:storeItemID="{F2130399-EAAF-4FEA-B3FC-271761ACA37F}"/>
          <w15:appearance w15:val="hidden"/>
          <w:text/>
        </w:sdtPr>
        <w:sdtEndPr/>
        <w:sdtContent>
          <w:r>
            <w:t>Household Hazardous Waste Management and Risks</w:t>
          </w:r>
        </w:sdtContent>
      </w:sdt>
    </w:p>
    <w:p w14:paraId="3CCA35DF" w14:textId="77777777" w:rsidR="00596A1E" w:rsidRPr="00596A1E" w:rsidRDefault="00596A1E" w:rsidP="00596A1E"/>
    <w:sdt>
      <w:sdtPr>
        <w:id w:val="-975143149"/>
        <w:placeholder>
          <w:docPart w:val="932ED28F0DD340A7BDF058B26ABAF765"/>
        </w:placeholder>
        <w15:appearance w15:val="hidden"/>
        <w:text/>
      </w:sdtPr>
      <w:sdtEndPr/>
      <w:sdtContent>
        <w:p w14:paraId="34817584" w14:textId="77777777" w:rsidR="00B74F23" w:rsidRPr="00725673" w:rsidRDefault="00816C26" w:rsidP="00596A1E">
          <w:pPr>
            <w:pStyle w:val="ProjectName"/>
          </w:pPr>
          <w:r>
            <w:t>Solid Waste Administration and Solicitation Support</w:t>
          </w:r>
        </w:p>
      </w:sdtContent>
    </w:sdt>
    <w:p w14:paraId="65862A0F" w14:textId="77777777" w:rsidR="00C44D08" w:rsidRPr="003E289C" w:rsidRDefault="00816C26" w:rsidP="00C44D08">
      <w:pPr>
        <w:pStyle w:val="ReportDate"/>
      </w:pPr>
      <w:r>
        <w:t xml:space="preserve">Project No. </w:t>
      </w:r>
      <w:sdt>
        <w:sdtPr>
          <w:alias w:val="ProjectNo"/>
          <w:tag w:val="ProjectNo"/>
          <w:id w:val="222025650"/>
          <w:placeholder>
            <w:docPart w:val="FBB1FF179DC94FBAB28FF2D3DA2E16E2"/>
          </w:placeholder>
          <w:dataBinding w:xpath="/Data/ProjectNo" w:storeItemID="{22D9D156-10BA-491B-B1F2-7312910AD66C}"/>
          <w15:appearance w15:val="hidden"/>
          <w:text/>
        </w:sdtPr>
        <w:sdtEndPr/>
        <w:sdtContent>
          <w:r>
            <w:t>172934</w:t>
          </w:r>
        </w:sdtContent>
      </w:sdt>
    </w:p>
    <w:sdt>
      <w:sdtPr>
        <w:alias w:val="ReportDate"/>
        <w:tag w:val="ReportDate"/>
        <w:id w:val="1434404658"/>
        <w:placeholder>
          <w:docPart w:val="98461545B6FE471197271CBA46F9CF70"/>
        </w:placeholder>
        <w:dataBinding w:xpath="/Data/ReportDate" w:storeItemID="{22D9D156-10BA-491B-B1F2-7312910AD66C}"/>
        <w:date w:fullDate="2025-05-01T00:00:00Z">
          <w:dateFormat w:val="MMMM d, yyyy"/>
          <w:lid w:val="en-US"/>
          <w:storeMappedDataAs w:val="dateTime"/>
          <w:calendar w:val="gregorian"/>
        </w:date>
      </w:sdtPr>
      <w:sdtEndPr/>
      <w:sdtContent>
        <w:p w14:paraId="67086ADF" w14:textId="77777777" w:rsidR="0057693C" w:rsidRPr="003E289C" w:rsidRDefault="00816C26" w:rsidP="00B74F23">
          <w:pPr>
            <w:pStyle w:val="ReportDate"/>
          </w:pPr>
          <w:r>
            <w:t>May 1, 2025</w:t>
          </w:r>
        </w:p>
      </w:sdtContent>
    </w:sdt>
    <w:p w14:paraId="48F8DCA8" w14:textId="77777777" w:rsidR="00B74F23" w:rsidRPr="003E289C" w:rsidRDefault="00B74F23" w:rsidP="003E289C">
      <w:pPr>
        <w:pStyle w:val="TableText"/>
        <w:sectPr w:rsidR="00B74F23" w:rsidRPr="003E289C" w:rsidSect="008C0E04">
          <w:headerReference w:type="even" r:id="rId13"/>
          <w:headerReference w:type="default" r:id="rId14"/>
          <w:footerReference w:type="even" r:id="rId15"/>
          <w:footerReference w:type="default" r:id="rId16"/>
          <w:headerReference w:type="first" r:id="rId17"/>
          <w:footerReference w:type="first" r:id="rId18"/>
          <w:pgSz w:w="12240" w:h="15840" w:code="1"/>
          <w:pgMar w:top="9360" w:right="2448" w:bottom="1440" w:left="720" w:header="720" w:footer="576" w:gutter="0"/>
          <w:pgNumType w:start="0"/>
          <w:cols w:space="720"/>
          <w:titlePg/>
          <w:docGrid w:linePitch="360"/>
        </w:sectPr>
      </w:pPr>
    </w:p>
    <w:p w14:paraId="0E35E53D" w14:textId="77777777" w:rsidR="00A135F4" w:rsidRPr="003E289C" w:rsidRDefault="00816C26" w:rsidP="00FA3854">
      <w:pPr>
        <w:pStyle w:val="ToCTopic"/>
      </w:pPr>
      <w:r w:rsidRPr="003E289C">
        <w:lastRenderedPageBreak/>
        <w:t>Contents</w:t>
      </w:r>
    </w:p>
    <w:p w14:paraId="44A7FE39" w14:textId="6D007FE6" w:rsidR="00006B81" w:rsidRDefault="00816C26">
      <w:pPr>
        <w:pStyle w:val="TOC2"/>
        <w:tabs>
          <w:tab w:val="left" w:pos="1296"/>
        </w:tabs>
        <w:rPr>
          <w:rFonts w:asciiTheme="minorHAnsi" w:hAnsiTheme="minorHAnsi"/>
          <w:kern w:val="2"/>
          <w:sz w:val="24"/>
          <w:szCs w:val="24"/>
          <w14:ligatures w14:val="standardContextual"/>
        </w:rPr>
      </w:pPr>
      <w:r w:rsidRPr="00596A1E">
        <w:rPr>
          <w:b/>
          <w:caps/>
          <w:color w:val="0049CD" w:themeColor="accent2"/>
          <w:sz w:val="24"/>
          <w:szCs w:val="24"/>
        </w:rPr>
        <w:fldChar w:fldCharType="begin"/>
      </w:r>
      <w:r w:rsidRPr="00596A1E">
        <w:instrText xml:space="preserve"> TOC </w:instrText>
      </w:r>
      <w:r w:rsidR="00596A1E" w:rsidRPr="00596A1E">
        <w:instrText xml:space="preserve">\n "6-6" </w:instrText>
      </w:r>
      <w:r w:rsidRPr="00596A1E">
        <w:instrText>\h \z \t "Heading 1,2,Heading 2,3,Heading 3,4,Heading 4,5,</w:instrText>
      </w:r>
      <w:r w:rsidR="000A7239">
        <w:instrText>Heading 9</w:instrText>
      </w:r>
      <w:r w:rsidRPr="00596A1E">
        <w:instrText xml:space="preserve">,6,Executive Summary,1" </w:instrText>
      </w:r>
      <w:r w:rsidRPr="00596A1E">
        <w:rPr>
          <w:b/>
          <w:caps/>
          <w:color w:val="0049CD" w:themeColor="accent2"/>
          <w:sz w:val="24"/>
          <w:szCs w:val="24"/>
        </w:rPr>
        <w:fldChar w:fldCharType="separate"/>
      </w:r>
      <w:hyperlink w:anchor="_Toc199237872" w:history="1">
        <w:r w:rsidR="00006B81" w:rsidRPr="005F7C89">
          <w:rPr>
            <w:rStyle w:val="Hyperlink"/>
          </w:rPr>
          <w:t>1.0</w:t>
        </w:r>
        <w:r w:rsidR="00006B81">
          <w:rPr>
            <w:rFonts w:asciiTheme="minorHAnsi" w:hAnsiTheme="minorHAnsi"/>
            <w:kern w:val="2"/>
            <w:sz w:val="24"/>
            <w:szCs w:val="24"/>
            <w14:ligatures w14:val="standardContextual"/>
          </w:rPr>
          <w:tab/>
        </w:r>
        <w:r w:rsidR="00006B81" w:rsidRPr="005F7C89">
          <w:rPr>
            <w:rStyle w:val="Hyperlink"/>
          </w:rPr>
          <w:t>Introduction</w:t>
        </w:r>
        <w:r w:rsidR="00006B81">
          <w:rPr>
            <w:webHidden/>
          </w:rPr>
          <w:tab/>
        </w:r>
        <w:r w:rsidR="00006B81">
          <w:rPr>
            <w:webHidden/>
          </w:rPr>
          <w:fldChar w:fldCharType="begin"/>
        </w:r>
        <w:r w:rsidR="00006B81">
          <w:rPr>
            <w:webHidden/>
          </w:rPr>
          <w:instrText xml:space="preserve"> PAGEREF _Toc199237872 \h </w:instrText>
        </w:r>
        <w:r w:rsidR="00006B81">
          <w:rPr>
            <w:webHidden/>
          </w:rPr>
        </w:r>
        <w:r w:rsidR="00006B81">
          <w:rPr>
            <w:webHidden/>
          </w:rPr>
          <w:fldChar w:fldCharType="separate"/>
        </w:r>
        <w:r>
          <w:rPr>
            <w:webHidden/>
          </w:rPr>
          <w:t>2</w:t>
        </w:r>
        <w:r w:rsidR="00006B81">
          <w:rPr>
            <w:webHidden/>
          </w:rPr>
          <w:fldChar w:fldCharType="end"/>
        </w:r>
      </w:hyperlink>
    </w:p>
    <w:p w14:paraId="7BD098DC" w14:textId="48567D79" w:rsidR="00006B81" w:rsidRDefault="00006B81">
      <w:pPr>
        <w:pStyle w:val="TOC2"/>
        <w:tabs>
          <w:tab w:val="left" w:pos="1296"/>
        </w:tabs>
        <w:rPr>
          <w:rFonts w:asciiTheme="minorHAnsi" w:hAnsiTheme="minorHAnsi"/>
          <w:kern w:val="2"/>
          <w:sz w:val="24"/>
          <w:szCs w:val="24"/>
          <w14:ligatures w14:val="standardContextual"/>
        </w:rPr>
      </w:pPr>
      <w:hyperlink w:anchor="_Toc199237873" w:history="1">
        <w:r w:rsidRPr="005F7C89">
          <w:rPr>
            <w:rStyle w:val="Hyperlink"/>
          </w:rPr>
          <w:t>2.0</w:t>
        </w:r>
        <w:r>
          <w:rPr>
            <w:rFonts w:asciiTheme="minorHAnsi" w:hAnsiTheme="minorHAnsi"/>
            <w:kern w:val="2"/>
            <w:sz w:val="24"/>
            <w:szCs w:val="24"/>
            <w14:ligatures w14:val="standardContextual"/>
          </w:rPr>
          <w:tab/>
        </w:r>
        <w:r w:rsidRPr="005F7C89">
          <w:rPr>
            <w:rStyle w:val="Hyperlink"/>
          </w:rPr>
          <w:t>Current Landscape of HHW Management</w:t>
        </w:r>
        <w:r>
          <w:rPr>
            <w:webHidden/>
          </w:rPr>
          <w:tab/>
        </w:r>
        <w:r>
          <w:rPr>
            <w:webHidden/>
          </w:rPr>
          <w:fldChar w:fldCharType="begin"/>
        </w:r>
        <w:r>
          <w:rPr>
            <w:webHidden/>
          </w:rPr>
          <w:instrText xml:space="preserve"> PAGEREF _Toc199237873 \h </w:instrText>
        </w:r>
        <w:r>
          <w:rPr>
            <w:webHidden/>
          </w:rPr>
        </w:r>
        <w:r>
          <w:rPr>
            <w:webHidden/>
          </w:rPr>
          <w:fldChar w:fldCharType="separate"/>
        </w:r>
        <w:r w:rsidR="00816C26">
          <w:rPr>
            <w:webHidden/>
          </w:rPr>
          <w:t>2</w:t>
        </w:r>
        <w:r>
          <w:rPr>
            <w:webHidden/>
          </w:rPr>
          <w:fldChar w:fldCharType="end"/>
        </w:r>
      </w:hyperlink>
    </w:p>
    <w:p w14:paraId="0C852D0E" w14:textId="7A5AFB32" w:rsidR="00006B81" w:rsidRDefault="00006B81">
      <w:pPr>
        <w:pStyle w:val="TOC3"/>
        <w:tabs>
          <w:tab w:val="left" w:pos="1872"/>
        </w:tabs>
        <w:rPr>
          <w:rFonts w:asciiTheme="minorHAnsi" w:hAnsiTheme="minorHAnsi" w:cstheme="minorBidi"/>
          <w:kern w:val="2"/>
          <w:sz w:val="24"/>
          <w:szCs w:val="24"/>
          <w14:ligatures w14:val="standardContextual"/>
        </w:rPr>
      </w:pPr>
      <w:hyperlink w:anchor="_Toc199237874" w:history="1">
        <w:r w:rsidRPr="005F7C89">
          <w:rPr>
            <w:rStyle w:val="Hyperlink"/>
          </w:rPr>
          <w:t>2.1</w:t>
        </w:r>
        <w:r>
          <w:rPr>
            <w:rFonts w:asciiTheme="minorHAnsi" w:hAnsiTheme="minorHAnsi" w:cstheme="minorBidi"/>
            <w:kern w:val="2"/>
            <w:sz w:val="24"/>
            <w:szCs w:val="24"/>
            <w14:ligatures w14:val="standardContextual"/>
          </w:rPr>
          <w:tab/>
        </w:r>
        <w:r w:rsidRPr="005F7C89">
          <w:rPr>
            <w:rStyle w:val="Hyperlink"/>
          </w:rPr>
          <w:t>Regulatory Framework</w:t>
        </w:r>
        <w:r>
          <w:rPr>
            <w:webHidden/>
          </w:rPr>
          <w:tab/>
        </w:r>
        <w:r>
          <w:rPr>
            <w:webHidden/>
          </w:rPr>
          <w:fldChar w:fldCharType="begin"/>
        </w:r>
        <w:r>
          <w:rPr>
            <w:webHidden/>
          </w:rPr>
          <w:instrText xml:space="preserve"> PAGEREF _Toc199237874 \h </w:instrText>
        </w:r>
        <w:r>
          <w:rPr>
            <w:webHidden/>
          </w:rPr>
        </w:r>
        <w:r>
          <w:rPr>
            <w:webHidden/>
          </w:rPr>
          <w:fldChar w:fldCharType="separate"/>
        </w:r>
        <w:r w:rsidR="00816C26">
          <w:rPr>
            <w:webHidden/>
          </w:rPr>
          <w:t>2</w:t>
        </w:r>
        <w:r>
          <w:rPr>
            <w:webHidden/>
          </w:rPr>
          <w:fldChar w:fldCharType="end"/>
        </w:r>
      </w:hyperlink>
    </w:p>
    <w:p w14:paraId="6C1E32BF" w14:textId="7F6BD08B" w:rsidR="00006B81" w:rsidRDefault="00006B81">
      <w:pPr>
        <w:pStyle w:val="TOC3"/>
        <w:tabs>
          <w:tab w:val="left" w:pos="1872"/>
        </w:tabs>
        <w:rPr>
          <w:rFonts w:asciiTheme="minorHAnsi" w:hAnsiTheme="minorHAnsi" w:cstheme="minorBidi"/>
          <w:kern w:val="2"/>
          <w:sz w:val="24"/>
          <w:szCs w:val="24"/>
          <w14:ligatures w14:val="standardContextual"/>
        </w:rPr>
      </w:pPr>
      <w:hyperlink w:anchor="_Toc199237875" w:history="1">
        <w:r w:rsidRPr="005F7C89">
          <w:rPr>
            <w:rStyle w:val="Hyperlink"/>
          </w:rPr>
          <w:t>2.2</w:t>
        </w:r>
        <w:r>
          <w:rPr>
            <w:rFonts w:asciiTheme="minorHAnsi" w:hAnsiTheme="minorHAnsi" w:cstheme="minorBidi"/>
            <w:kern w:val="2"/>
            <w:sz w:val="24"/>
            <w:szCs w:val="24"/>
            <w14:ligatures w14:val="standardContextual"/>
          </w:rPr>
          <w:tab/>
        </w:r>
        <w:r w:rsidRPr="005F7C89">
          <w:rPr>
            <w:rStyle w:val="Hyperlink"/>
          </w:rPr>
          <w:t>HHW Program Types</w:t>
        </w:r>
        <w:r>
          <w:rPr>
            <w:webHidden/>
          </w:rPr>
          <w:tab/>
        </w:r>
        <w:r>
          <w:rPr>
            <w:webHidden/>
          </w:rPr>
          <w:fldChar w:fldCharType="begin"/>
        </w:r>
        <w:r>
          <w:rPr>
            <w:webHidden/>
          </w:rPr>
          <w:instrText xml:space="preserve"> PAGEREF _Toc199237875 \h </w:instrText>
        </w:r>
        <w:r>
          <w:rPr>
            <w:webHidden/>
          </w:rPr>
        </w:r>
        <w:r>
          <w:rPr>
            <w:webHidden/>
          </w:rPr>
          <w:fldChar w:fldCharType="separate"/>
        </w:r>
        <w:r w:rsidR="00816C26">
          <w:rPr>
            <w:webHidden/>
          </w:rPr>
          <w:t>3</w:t>
        </w:r>
        <w:r>
          <w:rPr>
            <w:webHidden/>
          </w:rPr>
          <w:fldChar w:fldCharType="end"/>
        </w:r>
      </w:hyperlink>
    </w:p>
    <w:p w14:paraId="5D8DC039" w14:textId="4E73AC1E" w:rsidR="00006B81" w:rsidRDefault="00006B81">
      <w:pPr>
        <w:pStyle w:val="TOC4"/>
        <w:tabs>
          <w:tab w:val="left" w:pos="2592"/>
        </w:tabs>
        <w:rPr>
          <w:rFonts w:asciiTheme="minorHAnsi" w:hAnsiTheme="minorHAnsi" w:cstheme="minorBidi"/>
          <w:kern w:val="2"/>
          <w:sz w:val="24"/>
          <w:szCs w:val="24"/>
          <w14:ligatures w14:val="standardContextual"/>
        </w:rPr>
      </w:pPr>
      <w:hyperlink w:anchor="_Toc199237876" w:history="1">
        <w:r w:rsidRPr="005F7C89">
          <w:rPr>
            <w:rStyle w:val="Hyperlink"/>
          </w:rPr>
          <w:t>2.2.1</w:t>
        </w:r>
        <w:r>
          <w:rPr>
            <w:rFonts w:asciiTheme="minorHAnsi" w:hAnsiTheme="minorHAnsi" w:cstheme="minorBidi"/>
            <w:kern w:val="2"/>
            <w:sz w:val="24"/>
            <w:szCs w:val="24"/>
            <w14:ligatures w14:val="standardContextual"/>
          </w:rPr>
          <w:tab/>
        </w:r>
        <w:r w:rsidRPr="005F7C89">
          <w:rPr>
            <w:rStyle w:val="Hyperlink"/>
          </w:rPr>
          <w:t>Permanent Facilities</w:t>
        </w:r>
        <w:r>
          <w:rPr>
            <w:webHidden/>
          </w:rPr>
          <w:tab/>
        </w:r>
        <w:r>
          <w:rPr>
            <w:webHidden/>
          </w:rPr>
          <w:fldChar w:fldCharType="begin"/>
        </w:r>
        <w:r>
          <w:rPr>
            <w:webHidden/>
          </w:rPr>
          <w:instrText xml:space="preserve"> PAGEREF _Toc199237876 \h </w:instrText>
        </w:r>
        <w:r>
          <w:rPr>
            <w:webHidden/>
          </w:rPr>
        </w:r>
        <w:r>
          <w:rPr>
            <w:webHidden/>
          </w:rPr>
          <w:fldChar w:fldCharType="separate"/>
        </w:r>
        <w:r w:rsidR="00816C26">
          <w:rPr>
            <w:webHidden/>
          </w:rPr>
          <w:t>3</w:t>
        </w:r>
        <w:r>
          <w:rPr>
            <w:webHidden/>
          </w:rPr>
          <w:fldChar w:fldCharType="end"/>
        </w:r>
      </w:hyperlink>
    </w:p>
    <w:p w14:paraId="221427D8" w14:textId="586230AA" w:rsidR="00006B81" w:rsidRDefault="00006B81">
      <w:pPr>
        <w:pStyle w:val="TOC4"/>
        <w:tabs>
          <w:tab w:val="left" w:pos="2592"/>
        </w:tabs>
        <w:rPr>
          <w:rFonts w:asciiTheme="minorHAnsi" w:hAnsiTheme="minorHAnsi" w:cstheme="minorBidi"/>
          <w:kern w:val="2"/>
          <w:sz w:val="24"/>
          <w:szCs w:val="24"/>
          <w14:ligatures w14:val="standardContextual"/>
        </w:rPr>
      </w:pPr>
      <w:hyperlink w:anchor="_Toc199237877" w:history="1">
        <w:r w:rsidRPr="005F7C89">
          <w:rPr>
            <w:rStyle w:val="Hyperlink"/>
          </w:rPr>
          <w:t>2.2.2</w:t>
        </w:r>
        <w:r>
          <w:rPr>
            <w:rFonts w:asciiTheme="minorHAnsi" w:hAnsiTheme="minorHAnsi" w:cstheme="minorBidi"/>
            <w:kern w:val="2"/>
            <w:sz w:val="24"/>
            <w:szCs w:val="24"/>
            <w14:ligatures w14:val="standardContextual"/>
          </w:rPr>
          <w:tab/>
        </w:r>
        <w:r w:rsidRPr="005F7C89">
          <w:rPr>
            <w:rStyle w:val="Hyperlink"/>
          </w:rPr>
          <w:t>Mobile Collection Events</w:t>
        </w:r>
        <w:r>
          <w:rPr>
            <w:webHidden/>
          </w:rPr>
          <w:tab/>
        </w:r>
        <w:r>
          <w:rPr>
            <w:webHidden/>
          </w:rPr>
          <w:fldChar w:fldCharType="begin"/>
        </w:r>
        <w:r>
          <w:rPr>
            <w:webHidden/>
          </w:rPr>
          <w:instrText xml:space="preserve"> PAGEREF _Toc199237877 \h </w:instrText>
        </w:r>
        <w:r>
          <w:rPr>
            <w:webHidden/>
          </w:rPr>
        </w:r>
        <w:r>
          <w:rPr>
            <w:webHidden/>
          </w:rPr>
          <w:fldChar w:fldCharType="separate"/>
        </w:r>
        <w:r w:rsidR="00816C26">
          <w:rPr>
            <w:webHidden/>
          </w:rPr>
          <w:t>3</w:t>
        </w:r>
        <w:r>
          <w:rPr>
            <w:webHidden/>
          </w:rPr>
          <w:fldChar w:fldCharType="end"/>
        </w:r>
      </w:hyperlink>
    </w:p>
    <w:p w14:paraId="7A495AD6" w14:textId="5CCF6065" w:rsidR="00006B81" w:rsidRDefault="00006B81">
      <w:pPr>
        <w:pStyle w:val="TOC4"/>
        <w:tabs>
          <w:tab w:val="left" w:pos="2592"/>
        </w:tabs>
        <w:rPr>
          <w:rFonts w:asciiTheme="minorHAnsi" w:hAnsiTheme="minorHAnsi" w:cstheme="minorBidi"/>
          <w:kern w:val="2"/>
          <w:sz w:val="24"/>
          <w:szCs w:val="24"/>
          <w14:ligatures w14:val="standardContextual"/>
        </w:rPr>
      </w:pPr>
      <w:hyperlink w:anchor="_Toc199237878" w:history="1">
        <w:r w:rsidRPr="005F7C89">
          <w:rPr>
            <w:rStyle w:val="Hyperlink"/>
          </w:rPr>
          <w:t>2.2.3</w:t>
        </w:r>
        <w:r>
          <w:rPr>
            <w:rFonts w:asciiTheme="minorHAnsi" w:hAnsiTheme="minorHAnsi" w:cstheme="minorBidi"/>
            <w:kern w:val="2"/>
            <w:sz w:val="24"/>
            <w:szCs w:val="24"/>
            <w14:ligatures w14:val="standardContextual"/>
          </w:rPr>
          <w:tab/>
        </w:r>
        <w:r w:rsidRPr="005F7C89">
          <w:rPr>
            <w:rStyle w:val="Hyperlink"/>
          </w:rPr>
          <w:t>Curbside Collection Services</w:t>
        </w:r>
        <w:r>
          <w:rPr>
            <w:webHidden/>
          </w:rPr>
          <w:tab/>
        </w:r>
        <w:r>
          <w:rPr>
            <w:webHidden/>
          </w:rPr>
          <w:fldChar w:fldCharType="begin"/>
        </w:r>
        <w:r>
          <w:rPr>
            <w:webHidden/>
          </w:rPr>
          <w:instrText xml:space="preserve"> PAGEREF _Toc199237878 \h </w:instrText>
        </w:r>
        <w:r>
          <w:rPr>
            <w:webHidden/>
          </w:rPr>
        </w:r>
        <w:r>
          <w:rPr>
            <w:webHidden/>
          </w:rPr>
          <w:fldChar w:fldCharType="separate"/>
        </w:r>
        <w:r w:rsidR="00816C26">
          <w:rPr>
            <w:webHidden/>
          </w:rPr>
          <w:t>4</w:t>
        </w:r>
        <w:r>
          <w:rPr>
            <w:webHidden/>
          </w:rPr>
          <w:fldChar w:fldCharType="end"/>
        </w:r>
      </w:hyperlink>
    </w:p>
    <w:p w14:paraId="6B2ECDFC" w14:textId="393187DB" w:rsidR="00006B81" w:rsidRDefault="00006B81">
      <w:pPr>
        <w:pStyle w:val="TOC4"/>
        <w:tabs>
          <w:tab w:val="left" w:pos="2592"/>
        </w:tabs>
        <w:rPr>
          <w:rFonts w:asciiTheme="minorHAnsi" w:hAnsiTheme="minorHAnsi" w:cstheme="minorBidi"/>
          <w:kern w:val="2"/>
          <w:sz w:val="24"/>
          <w:szCs w:val="24"/>
          <w14:ligatures w14:val="standardContextual"/>
        </w:rPr>
      </w:pPr>
      <w:hyperlink w:anchor="_Toc199237879" w:history="1">
        <w:r w:rsidRPr="005F7C89">
          <w:rPr>
            <w:rStyle w:val="Hyperlink"/>
          </w:rPr>
          <w:t>2.2.4</w:t>
        </w:r>
        <w:r>
          <w:rPr>
            <w:rFonts w:asciiTheme="minorHAnsi" w:hAnsiTheme="minorHAnsi" w:cstheme="minorBidi"/>
            <w:kern w:val="2"/>
            <w:sz w:val="24"/>
            <w:szCs w:val="24"/>
            <w14:ligatures w14:val="standardContextual"/>
          </w:rPr>
          <w:tab/>
        </w:r>
        <w:r w:rsidRPr="005F7C89">
          <w:rPr>
            <w:rStyle w:val="Hyperlink"/>
          </w:rPr>
          <w:t>Retail Take-back Programs</w:t>
        </w:r>
        <w:r>
          <w:rPr>
            <w:webHidden/>
          </w:rPr>
          <w:tab/>
        </w:r>
        <w:r>
          <w:rPr>
            <w:webHidden/>
          </w:rPr>
          <w:fldChar w:fldCharType="begin"/>
        </w:r>
        <w:r>
          <w:rPr>
            <w:webHidden/>
          </w:rPr>
          <w:instrText xml:space="preserve"> PAGEREF _Toc199237879 \h </w:instrText>
        </w:r>
        <w:r>
          <w:rPr>
            <w:webHidden/>
          </w:rPr>
        </w:r>
        <w:r>
          <w:rPr>
            <w:webHidden/>
          </w:rPr>
          <w:fldChar w:fldCharType="separate"/>
        </w:r>
        <w:r w:rsidR="00816C26">
          <w:rPr>
            <w:webHidden/>
          </w:rPr>
          <w:t>4</w:t>
        </w:r>
        <w:r>
          <w:rPr>
            <w:webHidden/>
          </w:rPr>
          <w:fldChar w:fldCharType="end"/>
        </w:r>
      </w:hyperlink>
    </w:p>
    <w:p w14:paraId="7DA11B54" w14:textId="745290D6" w:rsidR="00006B81" w:rsidRDefault="00006B81">
      <w:pPr>
        <w:pStyle w:val="TOC3"/>
        <w:tabs>
          <w:tab w:val="left" w:pos="1872"/>
        </w:tabs>
        <w:rPr>
          <w:rFonts w:asciiTheme="minorHAnsi" w:hAnsiTheme="minorHAnsi" w:cstheme="minorBidi"/>
          <w:kern w:val="2"/>
          <w:sz w:val="24"/>
          <w:szCs w:val="24"/>
          <w14:ligatures w14:val="standardContextual"/>
        </w:rPr>
      </w:pPr>
      <w:hyperlink w:anchor="_Toc199237880" w:history="1">
        <w:r w:rsidRPr="005F7C89">
          <w:rPr>
            <w:rStyle w:val="Hyperlink"/>
          </w:rPr>
          <w:t>2.3</w:t>
        </w:r>
        <w:r>
          <w:rPr>
            <w:rFonts w:asciiTheme="minorHAnsi" w:hAnsiTheme="minorHAnsi" w:cstheme="minorBidi"/>
            <w:kern w:val="2"/>
            <w:sz w:val="24"/>
            <w:szCs w:val="24"/>
            <w14:ligatures w14:val="standardContextual"/>
          </w:rPr>
          <w:tab/>
        </w:r>
        <w:r w:rsidRPr="005F7C89">
          <w:rPr>
            <w:rStyle w:val="Hyperlink"/>
          </w:rPr>
          <w:t>Rising Costs of HHW Programs</w:t>
        </w:r>
        <w:r>
          <w:rPr>
            <w:webHidden/>
          </w:rPr>
          <w:tab/>
        </w:r>
        <w:r>
          <w:rPr>
            <w:webHidden/>
          </w:rPr>
          <w:fldChar w:fldCharType="begin"/>
        </w:r>
        <w:r>
          <w:rPr>
            <w:webHidden/>
          </w:rPr>
          <w:instrText xml:space="preserve"> PAGEREF _Toc199237880 \h </w:instrText>
        </w:r>
        <w:r>
          <w:rPr>
            <w:webHidden/>
          </w:rPr>
        </w:r>
        <w:r>
          <w:rPr>
            <w:webHidden/>
          </w:rPr>
          <w:fldChar w:fldCharType="separate"/>
        </w:r>
        <w:r w:rsidR="00816C26">
          <w:rPr>
            <w:webHidden/>
          </w:rPr>
          <w:t>4</w:t>
        </w:r>
        <w:r>
          <w:rPr>
            <w:webHidden/>
          </w:rPr>
          <w:fldChar w:fldCharType="end"/>
        </w:r>
      </w:hyperlink>
    </w:p>
    <w:p w14:paraId="28A25D2E" w14:textId="60FA981C" w:rsidR="00006B81" w:rsidRDefault="00006B81">
      <w:pPr>
        <w:pStyle w:val="TOC2"/>
        <w:tabs>
          <w:tab w:val="left" w:pos="1296"/>
        </w:tabs>
        <w:rPr>
          <w:rFonts w:asciiTheme="minorHAnsi" w:hAnsiTheme="minorHAnsi"/>
          <w:kern w:val="2"/>
          <w:sz w:val="24"/>
          <w:szCs w:val="24"/>
          <w14:ligatures w14:val="standardContextual"/>
        </w:rPr>
      </w:pPr>
      <w:hyperlink w:anchor="_Toc199237881" w:history="1">
        <w:r w:rsidRPr="005F7C89">
          <w:rPr>
            <w:rStyle w:val="Hyperlink"/>
          </w:rPr>
          <w:t>3.0</w:t>
        </w:r>
        <w:r>
          <w:rPr>
            <w:rFonts w:asciiTheme="minorHAnsi" w:hAnsiTheme="minorHAnsi"/>
            <w:kern w:val="2"/>
            <w:sz w:val="24"/>
            <w:szCs w:val="24"/>
            <w14:ligatures w14:val="standardContextual"/>
          </w:rPr>
          <w:tab/>
        </w:r>
        <w:r w:rsidRPr="005F7C89">
          <w:rPr>
            <w:rStyle w:val="Hyperlink"/>
          </w:rPr>
          <w:t>Strategies for HHW Management</w:t>
        </w:r>
        <w:r>
          <w:rPr>
            <w:webHidden/>
          </w:rPr>
          <w:tab/>
        </w:r>
        <w:r>
          <w:rPr>
            <w:webHidden/>
          </w:rPr>
          <w:fldChar w:fldCharType="begin"/>
        </w:r>
        <w:r>
          <w:rPr>
            <w:webHidden/>
          </w:rPr>
          <w:instrText xml:space="preserve"> PAGEREF _Toc199237881 \h </w:instrText>
        </w:r>
        <w:r>
          <w:rPr>
            <w:webHidden/>
          </w:rPr>
        </w:r>
        <w:r>
          <w:rPr>
            <w:webHidden/>
          </w:rPr>
          <w:fldChar w:fldCharType="separate"/>
        </w:r>
        <w:r w:rsidR="00816C26">
          <w:rPr>
            <w:webHidden/>
          </w:rPr>
          <w:t>5</w:t>
        </w:r>
        <w:r>
          <w:rPr>
            <w:webHidden/>
          </w:rPr>
          <w:fldChar w:fldCharType="end"/>
        </w:r>
      </w:hyperlink>
    </w:p>
    <w:p w14:paraId="77DD6455" w14:textId="09477E83" w:rsidR="00006B81" w:rsidRDefault="00006B81">
      <w:pPr>
        <w:pStyle w:val="TOC3"/>
        <w:tabs>
          <w:tab w:val="left" w:pos="1872"/>
        </w:tabs>
        <w:rPr>
          <w:rFonts w:asciiTheme="minorHAnsi" w:hAnsiTheme="minorHAnsi" w:cstheme="minorBidi"/>
          <w:kern w:val="2"/>
          <w:sz w:val="24"/>
          <w:szCs w:val="24"/>
          <w14:ligatures w14:val="standardContextual"/>
        </w:rPr>
      </w:pPr>
      <w:hyperlink w:anchor="_Toc199237882" w:history="1">
        <w:r w:rsidRPr="005F7C89">
          <w:rPr>
            <w:rStyle w:val="Hyperlink"/>
          </w:rPr>
          <w:t>3.1</w:t>
        </w:r>
        <w:r>
          <w:rPr>
            <w:rFonts w:asciiTheme="minorHAnsi" w:hAnsiTheme="minorHAnsi" w:cstheme="minorBidi"/>
            <w:kern w:val="2"/>
            <w:sz w:val="24"/>
            <w:szCs w:val="24"/>
            <w14:ligatures w14:val="standardContextual"/>
          </w:rPr>
          <w:tab/>
        </w:r>
        <w:r w:rsidRPr="005F7C89">
          <w:rPr>
            <w:rStyle w:val="Hyperlink"/>
          </w:rPr>
          <w:t>Regional Collaboration and Partnerships</w:t>
        </w:r>
        <w:r>
          <w:rPr>
            <w:webHidden/>
          </w:rPr>
          <w:tab/>
        </w:r>
        <w:r>
          <w:rPr>
            <w:webHidden/>
          </w:rPr>
          <w:fldChar w:fldCharType="begin"/>
        </w:r>
        <w:r>
          <w:rPr>
            <w:webHidden/>
          </w:rPr>
          <w:instrText xml:space="preserve"> PAGEREF _Toc199237882 \h </w:instrText>
        </w:r>
        <w:r>
          <w:rPr>
            <w:webHidden/>
          </w:rPr>
        </w:r>
        <w:r>
          <w:rPr>
            <w:webHidden/>
          </w:rPr>
          <w:fldChar w:fldCharType="separate"/>
        </w:r>
        <w:r w:rsidR="00816C26">
          <w:rPr>
            <w:webHidden/>
          </w:rPr>
          <w:t>5</w:t>
        </w:r>
        <w:r>
          <w:rPr>
            <w:webHidden/>
          </w:rPr>
          <w:fldChar w:fldCharType="end"/>
        </w:r>
      </w:hyperlink>
    </w:p>
    <w:p w14:paraId="035EFAAF" w14:textId="569F80D2" w:rsidR="00006B81" w:rsidRDefault="00006B81">
      <w:pPr>
        <w:pStyle w:val="TOC3"/>
        <w:tabs>
          <w:tab w:val="left" w:pos="1872"/>
        </w:tabs>
        <w:rPr>
          <w:rFonts w:asciiTheme="minorHAnsi" w:hAnsiTheme="minorHAnsi" w:cstheme="minorBidi"/>
          <w:kern w:val="2"/>
          <w:sz w:val="24"/>
          <w:szCs w:val="24"/>
          <w14:ligatures w14:val="standardContextual"/>
        </w:rPr>
      </w:pPr>
      <w:hyperlink w:anchor="_Toc199237883" w:history="1">
        <w:r w:rsidRPr="005F7C89">
          <w:rPr>
            <w:rStyle w:val="Hyperlink"/>
          </w:rPr>
          <w:t>3.2</w:t>
        </w:r>
        <w:r>
          <w:rPr>
            <w:rFonts w:asciiTheme="minorHAnsi" w:hAnsiTheme="minorHAnsi" w:cstheme="minorBidi"/>
            <w:kern w:val="2"/>
            <w:sz w:val="24"/>
            <w:szCs w:val="24"/>
            <w14:ligatures w14:val="standardContextual"/>
          </w:rPr>
          <w:tab/>
        </w:r>
        <w:r w:rsidRPr="005F7C89">
          <w:rPr>
            <w:rStyle w:val="Hyperlink"/>
          </w:rPr>
          <w:t>Community and Curbside Collection Programs</w:t>
        </w:r>
        <w:r>
          <w:rPr>
            <w:webHidden/>
          </w:rPr>
          <w:tab/>
        </w:r>
        <w:r>
          <w:rPr>
            <w:webHidden/>
          </w:rPr>
          <w:fldChar w:fldCharType="begin"/>
        </w:r>
        <w:r>
          <w:rPr>
            <w:webHidden/>
          </w:rPr>
          <w:instrText xml:space="preserve"> PAGEREF _Toc199237883 \h </w:instrText>
        </w:r>
        <w:r>
          <w:rPr>
            <w:webHidden/>
          </w:rPr>
        </w:r>
        <w:r>
          <w:rPr>
            <w:webHidden/>
          </w:rPr>
          <w:fldChar w:fldCharType="separate"/>
        </w:r>
        <w:r w:rsidR="00816C26">
          <w:rPr>
            <w:webHidden/>
          </w:rPr>
          <w:t>5</w:t>
        </w:r>
        <w:r>
          <w:rPr>
            <w:webHidden/>
          </w:rPr>
          <w:fldChar w:fldCharType="end"/>
        </w:r>
      </w:hyperlink>
    </w:p>
    <w:p w14:paraId="6DC3AAF7" w14:textId="53102DCA" w:rsidR="00006B81" w:rsidRDefault="00006B81">
      <w:pPr>
        <w:pStyle w:val="TOC3"/>
        <w:tabs>
          <w:tab w:val="left" w:pos="1872"/>
        </w:tabs>
        <w:rPr>
          <w:rFonts w:asciiTheme="minorHAnsi" w:hAnsiTheme="minorHAnsi" w:cstheme="minorBidi"/>
          <w:kern w:val="2"/>
          <w:sz w:val="24"/>
          <w:szCs w:val="24"/>
          <w14:ligatures w14:val="standardContextual"/>
        </w:rPr>
      </w:pPr>
      <w:hyperlink w:anchor="_Toc199237884" w:history="1">
        <w:r w:rsidRPr="005F7C89">
          <w:rPr>
            <w:rStyle w:val="Hyperlink"/>
          </w:rPr>
          <w:t>3.3</w:t>
        </w:r>
        <w:r>
          <w:rPr>
            <w:rFonts w:asciiTheme="minorHAnsi" w:hAnsiTheme="minorHAnsi" w:cstheme="minorBidi"/>
            <w:kern w:val="2"/>
            <w:sz w:val="24"/>
            <w:szCs w:val="24"/>
            <w14:ligatures w14:val="standardContextual"/>
          </w:rPr>
          <w:tab/>
        </w:r>
        <w:r w:rsidRPr="005F7C89">
          <w:rPr>
            <w:rStyle w:val="Hyperlink"/>
          </w:rPr>
          <w:t>Permanent Collection Centers</w:t>
        </w:r>
        <w:r>
          <w:rPr>
            <w:webHidden/>
          </w:rPr>
          <w:tab/>
        </w:r>
        <w:r>
          <w:rPr>
            <w:webHidden/>
          </w:rPr>
          <w:fldChar w:fldCharType="begin"/>
        </w:r>
        <w:r>
          <w:rPr>
            <w:webHidden/>
          </w:rPr>
          <w:instrText xml:space="preserve"> PAGEREF _Toc199237884 \h </w:instrText>
        </w:r>
        <w:r>
          <w:rPr>
            <w:webHidden/>
          </w:rPr>
        </w:r>
        <w:r>
          <w:rPr>
            <w:webHidden/>
          </w:rPr>
          <w:fldChar w:fldCharType="separate"/>
        </w:r>
        <w:r w:rsidR="00816C26">
          <w:rPr>
            <w:webHidden/>
          </w:rPr>
          <w:t>5</w:t>
        </w:r>
        <w:r>
          <w:rPr>
            <w:webHidden/>
          </w:rPr>
          <w:fldChar w:fldCharType="end"/>
        </w:r>
      </w:hyperlink>
    </w:p>
    <w:p w14:paraId="0682CA0F" w14:textId="1CD2CE0B" w:rsidR="00006B81" w:rsidRDefault="00006B81">
      <w:pPr>
        <w:pStyle w:val="TOC3"/>
        <w:tabs>
          <w:tab w:val="left" w:pos="1872"/>
        </w:tabs>
        <w:rPr>
          <w:rFonts w:asciiTheme="minorHAnsi" w:hAnsiTheme="minorHAnsi" w:cstheme="minorBidi"/>
          <w:kern w:val="2"/>
          <w:sz w:val="24"/>
          <w:szCs w:val="24"/>
          <w14:ligatures w14:val="standardContextual"/>
        </w:rPr>
      </w:pPr>
      <w:hyperlink w:anchor="_Toc199237885" w:history="1">
        <w:r w:rsidRPr="005F7C89">
          <w:rPr>
            <w:rStyle w:val="Hyperlink"/>
          </w:rPr>
          <w:t>3.4</w:t>
        </w:r>
        <w:r>
          <w:rPr>
            <w:rFonts w:asciiTheme="minorHAnsi" w:hAnsiTheme="minorHAnsi" w:cstheme="minorBidi"/>
            <w:kern w:val="2"/>
            <w:sz w:val="24"/>
            <w:szCs w:val="24"/>
            <w14:ligatures w14:val="standardContextual"/>
          </w:rPr>
          <w:tab/>
        </w:r>
        <w:r w:rsidRPr="005F7C89">
          <w:rPr>
            <w:rStyle w:val="Hyperlink"/>
          </w:rPr>
          <w:t>Public Education and Outreach</w:t>
        </w:r>
        <w:r>
          <w:rPr>
            <w:webHidden/>
          </w:rPr>
          <w:tab/>
        </w:r>
        <w:r>
          <w:rPr>
            <w:webHidden/>
          </w:rPr>
          <w:fldChar w:fldCharType="begin"/>
        </w:r>
        <w:r>
          <w:rPr>
            <w:webHidden/>
          </w:rPr>
          <w:instrText xml:space="preserve"> PAGEREF _Toc199237885 \h </w:instrText>
        </w:r>
        <w:r>
          <w:rPr>
            <w:webHidden/>
          </w:rPr>
        </w:r>
        <w:r>
          <w:rPr>
            <w:webHidden/>
          </w:rPr>
          <w:fldChar w:fldCharType="separate"/>
        </w:r>
        <w:r w:rsidR="00816C26">
          <w:rPr>
            <w:webHidden/>
          </w:rPr>
          <w:t>6</w:t>
        </w:r>
        <w:r>
          <w:rPr>
            <w:webHidden/>
          </w:rPr>
          <w:fldChar w:fldCharType="end"/>
        </w:r>
      </w:hyperlink>
    </w:p>
    <w:p w14:paraId="628E4C88" w14:textId="0A4F76A7" w:rsidR="00006B81" w:rsidRDefault="00006B81">
      <w:pPr>
        <w:pStyle w:val="TOC3"/>
        <w:tabs>
          <w:tab w:val="left" w:pos="1872"/>
        </w:tabs>
        <w:rPr>
          <w:rFonts w:asciiTheme="minorHAnsi" w:hAnsiTheme="minorHAnsi" w:cstheme="minorBidi"/>
          <w:kern w:val="2"/>
          <w:sz w:val="24"/>
          <w:szCs w:val="24"/>
          <w14:ligatures w14:val="standardContextual"/>
        </w:rPr>
      </w:pPr>
      <w:hyperlink w:anchor="_Toc199237886" w:history="1">
        <w:r w:rsidRPr="005F7C89">
          <w:rPr>
            <w:rStyle w:val="Hyperlink"/>
          </w:rPr>
          <w:t>3.5</w:t>
        </w:r>
        <w:r>
          <w:rPr>
            <w:rFonts w:asciiTheme="minorHAnsi" w:hAnsiTheme="minorHAnsi" w:cstheme="minorBidi"/>
            <w:kern w:val="2"/>
            <w:sz w:val="24"/>
            <w:szCs w:val="24"/>
            <w14:ligatures w14:val="standardContextual"/>
          </w:rPr>
          <w:tab/>
        </w:r>
        <w:r w:rsidRPr="005F7C89">
          <w:rPr>
            <w:rStyle w:val="Hyperlink"/>
          </w:rPr>
          <w:t>Alternative Disposal Methods</w:t>
        </w:r>
        <w:r>
          <w:rPr>
            <w:webHidden/>
          </w:rPr>
          <w:tab/>
        </w:r>
        <w:r>
          <w:rPr>
            <w:webHidden/>
          </w:rPr>
          <w:fldChar w:fldCharType="begin"/>
        </w:r>
        <w:r>
          <w:rPr>
            <w:webHidden/>
          </w:rPr>
          <w:instrText xml:space="preserve"> PAGEREF _Toc199237886 \h </w:instrText>
        </w:r>
        <w:r>
          <w:rPr>
            <w:webHidden/>
          </w:rPr>
        </w:r>
        <w:r>
          <w:rPr>
            <w:webHidden/>
          </w:rPr>
          <w:fldChar w:fldCharType="separate"/>
        </w:r>
        <w:r w:rsidR="00816C26">
          <w:rPr>
            <w:webHidden/>
          </w:rPr>
          <w:t>6</w:t>
        </w:r>
        <w:r>
          <w:rPr>
            <w:webHidden/>
          </w:rPr>
          <w:fldChar w:fldCharType="end"/>
        </w:r>
      </w:hyperlink>
    </w:p>
    <w:p w14:paraId="081AE842" w14:textId="5EAAEC30" w:rsidR="00006B81" w:rsidRDefault="00006B81">
      <w:pPr>
        <w:pStyle w:val="TOC3"/>
        <w:tabs>
          <w:tab w:val="left" w:pos="1872"/>
        </w:tabs>
        <w:rPr>
          <w:rFonts w:asciiTheme="minorHAnsi" w:hAnsiTheme="minorHAnsi" w:cstheme="minorBidi"/>
          <w:kern w:val="2"/>
          <w:sz w:val="24"/>
          <w:szCs w:val="24"/>
          <w14:ligatures w14:val="standardContextual"/>
        </w:rPr>
      </w:pPr>
      <w:hyperlink w:anchor="_Toc199237887" w:history="1">
        <w:r w:rsidRPr="005F7C89">
          <w:rPr>
            <w:rStyle w:val="Hyperlink"/>
          </w:rPr>
          <w:t>3.6</w:t>
        </w:r>
        <w:r>
          <w:rPr>
            <w:rFonts w:asciiTheme="minorHAnsi" w:hAnsiTheme="minorHAnsi" w:cstheme="minorBidi"/>
            <w:kern w:val="2"/>
            <w:sz w:val="24"/>
            <w:szCs w:val="24"/>
            <w14:ligatures w14:val="standardContextual"/>
          </w:rPr>
          <w:tab/>
        </w:r>
        <w:r w:rsidRPr="005F7C89">
          <w:rPr>
            <w:rStyle w:val="Hyperlink"/>
          </w:rPr>
          <w:t>Waste Exchange Programs</w:t>
        </w:r>
        <w:r>
          <w:rPr>
            <w:webHidden/>
          </w:rPr>
          <w:tab/>
        </w:r>
        <w:r>
          <w:rPr>
            <w:webHidden/>
          </w:rPr>
          <w:fldChar w:fldCharType="begin"/>
        </w:r>
        <w:r>
          <w:rPr>
            <w:webHidden/>
          </w:rPr>
          <w:instrText xml:space="preserve"> PAGEREF _Toc199237887 \h </w:instrText>
        </w:r>
        <w:r>
          <w:rPr>
            <w:webHidden/>
          </w:rPr>
        </w:r>
        <w:r>
          <w:rPr>
            <w:webHidden/>
          </w:rPr>
          <w:fldChar w:fldCharType="separate"/>
        </w:r>
        <w:r w:rsidR="00816C26">
          <w:rPr>
            <w:webHidden/>
          </w:rPr>
          <w:t>6</w:t>
        </w:r>
        <w:r>
          <w:rPr>
            <w:webHidden/>
          </w:rPr>
          <w:fldChar w:fldCharType="end"/>
        </w:r>
      </w:hyperlink>
    </w:p>
    <w:p w14:paraId="0B4CE035" w14:textId="06C0BA51" w:rsidR="00006B81" w:rsidRDefault="00006B81">
      <w:pPr>
        <w:pStyle w:val="TOC2"/>
        <w:tabs>
          <w:tab w:val="left" w:pos="1296"/>
        </w:tabs>
        <w:rPr>
          <w:rFonts w:asciiTheme="minorHAnsi" w:hAnsiTheme="minorHAnsi"/>
          <w:kern w:val="2"/>
          <w:sz w:val="24"/>
          <w:szCs w:val="24"/>
          <w14:ligatures w14:val="standardContextual"/>
        </w:rPr>
      </w:pPr>
      <w:hyperlink w:anchor="_Toc199237888" w:history="1">
        <w:r w:rsidRPr="005F7C89">
          <w:rPr>
            <w:rStyle w:val="Hyperlink"/>
          </w:rPr>
          <w:t>4.0</w:t>
        </w:r>
        <w:r>
          <w:rPr>
            <w:rFonts w:asciiTheme="minorHAnsi" w:hAnsiTheme="minorHAnsi"/>
            <w:kern w:val="2"/>
            <w:sz w:val="24"/>
            <w:szCs w:val="24"/>
            <w14:ligatures w14:val="standardContextual"/>
          </w:rPr>
          <w:tab/>
        </w:r>
        <w:r w:rsidRPr="005F7C89">
          <w:rPr>
            <w:rStyle w:val="Hyperlink"/>
          </w:rPr>
          <w:t>Incorporating HHW Management into RFPs</w:t>
        </w:r>
        <w:r>
          <w:rPr>
            <w:webHidden/>
          </w:rPr>
          <w:tab/>
        </w:r>
        <w:r>
          <w:rPr>
            <w:webHidden/>
          </w:rPr>
          <w:fldChar w:fldCharType="begin"/>
        </w:r>
        <w:r>
          <w:rPr>
            <w:webHidden/>
          </w:rPr>
          <w:instrText xml:space="preserve"> PAGEREF _Toc199237888 \h </w:instrText>
        </w:r>
        <w:r>
          <w:rPr>
            <w:webHidden/>
          </w:rPr>
        </w:r>
        <w:r>
          <w:rPr>
            <w:webHidden/>
          </w:rPr>
          <w:fldChar w:fldCharType="separate"/>
        </w:r>
        <w:r w:rsidR="00816C26">
          <w:rPr>
            <w:webHidden/>
          </w:rPr>
          <w:t>7</w:t>
        </w:r>
        <w:r>
          <w:rPr>
            <w:webHidden/>
          </w:rPr>
          <w:fldChar w:fldCharType="end"/>
        </w:r>
      </w:hyperlink>
    </w:p>
    <w:p w14:paraId="1F41F586" w14:textId="015503CF" w:rsidR="00006B81" w:rsidRDefault="00006B81">
      <w:pPr>
        <w:pStyle w:val="TOC3"/>
        <w:tabs>
          <w:tab w:val="left" w:pos="1872"/>
        </w:tabs>
        <w:rPr>
          <w:rFonts w:asciiTheme="minorHAnsi" w:hAnsiTheme="minorHAnsi" w:cstheme="minorBidi"/>
          <w:kern w:val="2"/>
          <w:sz w:val="24"/>
          <w:szCs w:val="24"/>
          <w14:ligatures w14:val="standardContextual"/>
        </w:rPr>
      </w:pPr>
      <w:hyperlink w:anchor="_Toc199237889" w:history="1">
        <w:r w:rsidRPr="005F7C89">
          <w:rPr>
            <w:rStyle w:val="Hyperlink"/>
          </w:rPr>
          <w:t>4.1</w:t>
        </w:r>
        <w:r>
          <w:rPr>
            <w:rFonts w:asciiTheme="minorHAnsi" w:hAnsiTheme="minorHAnsi" w:cstheme="minorBidi"/>
            <w:kern w:val="2"/>
            <w:sz w:val="24"/>
            <w:szCs w:val="24"/>
            <w14:ligatures w14:val="standardContextual"/>
          </w:rPr>
          <w:tab/>
        </w:r>
        <w:r w:rsidRPr="005F7C89">
          <w:rPr>
            <w:rStyle w:val="Hyperlink"/>
          </w:rPr>
          <w:t>Subscription Based</w:t>
        </w:r>
        <w:r>
          <w:rPr>
            <w:webHidden/>
          </w:rPr>
          <w:tab/>
        </w:r>
        <w:r>
          <w:rPr>
            <w:webHidden/>
          </w:rPr>
          <w:fldChar w:fldCharType="begin"/>
        </w:r>
        <w:r>
          <w:rPr>
            <w:webHidden/>
          </w:rPr>
          <w:instrText xml:space="preserve"> PAGEREF _Toc199237889 \h </w:instrText>
        </w:r>
        <w:r>
          <w:rPr>
            <w:webHidden/>
          </w:rPr>
        </w:r>
        <w:r>
          <w:rPr>
            <w:webHidden/>
          </w:rPr>
          <w:fldChar w:fldCharType="separate"/>
        </w:r>
        <w:r w:rsidR="00816C26">
          <w:rPr>
            <w:webHidden/>
          </w:rPr>
          <w:t>7</w:t>
        </w:r>
        <w:r>
          <w:rPr>
            <w:webHidden/>
          </w:rPr>
          <w:fldChar w:fldCharType="end"/>
        </w:r>
      </w:hyperlink>
    </w:p>
    <w:p w14:paraId="4074C5DC" w14:textId="00BCAF24" w:rsidR="00006B81" w:rsidRDefault="00006B81">
      <w:pPr>
        <w:pStyle w:val="TOC3"/>
        <w:tabs>
          <w:tab w:val="left" w:pos="1872"/>
        </w:tabs>
        <w:rPr>
          <w:rFonts w:asciiTheme="minorHAnsi" w:hAnsiTheme="minorHAnsi" w:cstheme="minorBidi"/>
          <w:kern w:val="2"/>
          <w:sz w:val="24"/>
          <w:szCs w:val="24"/>
          <w14:ligatures w14:val="standardContextual"/>
        </w:rPr>
      </w:pPr>
      <w:hyperlink w:anchor="_Toc199237890" w:history="1">
        <w:r w:rsidRPr="005F7C89">
          <w:rPr>
            <w:rStyle w:val="Hyperlink"/>
          </w:rPr>
          <w:t>4.2</w:t>
        </w:r>
        <w:r>
          <w:rPr>
            <w:rFonts w:asciiTheme="minorHAnsi" w:hAnsiTheme="minorHAnsi" w:cstheme="minorBidi"/>
            <w:kern w:val="2"/>
            <w:sz w:val="24"/>
            <w:szCs w:val="24"/>
            <w14:ligatures w14:val="standardContextual"/>
          </w:rPr>
          <w:tab/>
        </w:r>
        <w:r w:rsidRPr="005F7C89">
          <w:rPr>
            <w:rStyle w:val="Hyperlink"/>
          </w:rPr>
          <w:t>On-Call Pickups</w:t>
        </w:r>
        <w:r>
          <w:rPr>
            <w:webHidden/>
          </w:rPr>
          <w:tab/>
        </w:r>
        <w:r>
          <w:rPr>
            <w:webHidden/>
          </w:rPr>
          <w:fldChar w:fldCharType="begin"/>
        </w:r>
        <w:r>
          <w:rPr>
            <w:webHidden/>
          </w:rPr>
          <w:instrText xml:space="preserve"> PAGEREF _Toc199237890 \h </w:instrText>
        </w:r>
        <w:r>
          <w:rPr>
            <w:webHidden/>
          </w:rPr>
        </w:r>
        <w:r>
          <w:rPr>
            <w:webHidden/>
          </w:rPr>
          <w:fldChar w:fldCharType="separate"/>
        </w:r>
        <w:r w:rsidR="00816C26">
          <w:rPr>
            <w:webHidden/>
          </w:rPr>
          <w:t>7</w:t>
        </w:r>
        <w:r>
          <w:rPr>
            <w:webHidden/>
          </w:rPr>
          <w:fldChar w:fldCharType="end"/>
        </w:r>
      </w:hyperlink>
    </w:p>
    <w:p w14:paraId="5AD75AE4" w14:textId="11F67FC3" w:rsidR="00006B81" w:rsidRDefault="00006B81">
      <w:pPr>
        <w:pStyle w:val="TOC3"/>
        <w:tabs>
          <w:tab w:val="left" w:pos="1872"/>
        </w:tabs>
        <w:rPr>
          <w:rFonts w:asciiTheme="minorHAnsi" w:hAnsiTheme="minorHAnsi" w:cstheme="minorBidi"/>
          <w:kern w:val="2"/>
          <w:sz w:val="24"/>
          <w:szCs w:val="24"/>
          <w14:ligatures w14:val="standardContextual"/>
        </w:rPr>
      </w:pPr>
      <w:hyperlink w:anchor="_Toc199237891" w:history="1">
        <w:r w:rsidRPr="005F7C89">
          <w:rPr>
            <w:rStyle w:val="Hyperlink"/>
          </w:rPr>
          <w:t>4.3</w:t>
        </w:r>
        <w:r>
          <w:rPr>
            <w:rFonts w:asciiTheme="minorHAnsi" w:hAnsiTheme="minorHAnsi" w:cstheme="minorBidi"/>
            <w:kern w:val="2"/>
            <w:sz w:val="24"/>
            <w:szCs w:val="24"/>
            <w14:ligatures w14:val="standardContextual"/>
          </w:rPr>
          <w:tab/>
        </w:r>
        <w:r w:rsidRPr="005F7C89">
          <w:rPr>
            <w:rStyle w:val="Hyperlink"/>
          </w:rPr>
          <w:t>Implementation Considerations</w:t>
        </w:r>
        <w:r>
          <w:rPr>
            <w:webHidden/>
          </w:rPr>
          <w:tab/>
        </w:r>
        <w:r>
          <w:rPr>
            <w:webHidden/>
          </w:rPr>
          <w:fldChar w:fldCharType="begin"/>
        </w:r>
        <w:r>
          <w:rPr>
            <w:webHidden/>
          </w:rPr>
          <w:instrText xml:space="preserve"> PAGEREF _Toc199237891 \h </w:instrText>
        </w:r>
        <w:r>
          <w:rPr>
            <w:webHidden/>
          </w:rPr>
        </w:r>
        <w:r>
          <w:rPr>
            <w:webHidden/>
          </w:rPr>
          <w:fldChar w:fldCharType="separate"/>
        </w:r>
        <w:r w:rsidR="00816C26">
          <w:rPr>
            <w:webHidden/>
          </w:rPr>
          <w:t>7</w:t>
        </w:r>
        <w:r>
          <w:rPr>
            <w:webHidden/>
          </w:rPr>
          <w:fldChar w:fldCharType="end"/>
        </w:r>
      </w:hyperlink>
    </w:p>
    <w:p w14:paraId="12C6D218" w14:textId="0CA225D4" w:rsidR="00006B81" w:rsidRDefault="00006B81">
      <w:pPr>
        <w:pStyle w:val="TOC3"/>
        <w:tabs>
          <w:tab w:val="left" w:pos="1872"/>
        </w:tabs>
        <w:rPr>
          <w:rFonts w:asciiTheme="minorHAnsi" w:hAnsiTheme="minorHAnsi" w:cstheme="minorBidi"/>
          <w:kern w:val="2"/>
          <w:sz w:val="24"/>
          <w:szCs w:val="24"/>
          <w14:ligatures w14:val="standardContextual"/>
        </w:rPr>
      </w:pPr>
      <w:hyperlink w:anchor="_Toc199237892" w:history="1">
        <w:r w:rsidRPr="005F7C89">
          <w:rPr>
            <w:rStyle w:val="Hyperlink"/>
          </w:rPr>
          <w:t>4.4</w:t>
        </w:r>
        <w:r>
          <w:rPr>
            <w:rFonts w:asciiTheme="minorHAnsi" w:hAnsiTheme="minorHAnsi" w:cstheme="minorBidi"/>
            <w:kern w:val="2"/>
            <w:sz w:val="24"/>
            <w:szCs w:val="24"/>
            <w14:ligatures w14:val="standardContextual"/>
          </w:rPr>
          <w:tab/>
        </w:r>
        <w:r w:rsidRPr="005F7C89">
          <w:rPr>
            <w:rStyle w:val="Hyperlink"/>
          </w:rPr>
          <w:t>Key Considerations for Effective RFPs</w:t>
        </w:r>
        <w:r>
          <w:rPr>
            <w:webHidden/>
          </w:rPr>
          <w:tab/>
        </w:r>
        <w:r>
          <w:rPr>
            <w:webHidden/>
          </w:rPr>
          <w:fldChar w:fldCharType="begin"/>
        </w:r>
        <w:r>
          <w:rPr>
            <w:webHidden/>
          </w:rPr>
          <w:instrText xml:space="preserve"> PAGEREF _Toc199237892 \h </w:instrText>
        </w:r>
        <w:r>
          <w:rPr>
            <w:webHidden/>
          </w:rPr>
        </w:r>
        <w:r>
          <w:rPr>
            <w:webHidden/>
          </w:rPr>
          <w:fldChar w:fldCharType="separate"/>
        </w:r>
        <w:r w:rsidR="00816C26">
          <w:rPr>
            <w:webHidden/>
          </w:rPr>
          <w:t>7</w:t>
        </w:r>
        <w:r>
          <w:rPr>
            <w:webHidden/>
          </w:rPr>
          <w:fldChar w:fldCharType="end"/>
        </w:r>
      </w:hyperlink>
    </w:p>
    <w:p w14:paraId="7076A075" w14:textId="52B6D5EA" w:rsidR="00006B81" w:rsidRDefault="00006B81">
      <w:pPr>
        <w:pStyle w:val="TOC2"/>
        <w:tabs>
          <w:tab w:val="left" w:pos="1296"/>
        </w:tabs>
        <w:rPr>
          <w:rFonts w:asciiTheme="minorHAnsi" w:hAnsiTheme="minorHAnsi"/>
          <w:kern w:val="2"/>
          <w:sz w:val="24"/>
          <w:szCs w:val="24"/>
          <w14:ligatures w14:val="standardContextual"/>
        </w:rPr>
      </w:pPr>
      <w:hyperlink w:anchor="_Toc199237893" w:history="1">
        <w:r w:rsidRPr="005F7C89">
          <w:rPr>
            <w:rStyle w:val="Hyperlink"/>
          </w:rPr>
          <w:t>5.0</w:t>
        </w:r>
        <w:r>
          <w:rPr>
            <w:rFonts w:asciiTheme="minorHAnsi" w:hAnsiTheme="minorHAnsi"/>
            <w:kern w:val="2"/>
            <w:sz w:val="24"/>
            <w:szCs w:val="24"/>
            <w14:ligatures w14:val="standardContextual"/>
          </w:rPr>
          <w:tab/>
        </w:r>
        <w:r w:rsidRPr="005F7C89">
          <w:rPr>
            <w:rStyle w:val="Hyperlink"/>
          </w:rPr>
          <w:t>Case Studies</w:t>
        </w:r>
        <w:r>
          <w:rPr>
            <w:webHidden/>
          </w:rPr>
          <w:tab/>
        </w:r>
        <w:r>
          <w:rPr>
            <w:webHidden/>
          </w:rPr>
          <w:fldChar w:fldCharType="begin"/>
        </w:r>
        <w:r>
          <w:rPr>
            <w:webHidden/>
          </w:rPr>
          <w:instrText xml:space="preserve"> PAGEREF _Toc199237893 \h </w:instrText>
        </w:r>
        <w:r>
          <w:rPr>
            <w:webHidden/>
          </w:rPr>
        </w:r>
        <w:r>
          <w:rPr>
            <w:webHidden/>
          </w:rPr>
          <w:fldChar w:fldCharType="separate"/>
        </w:r>
        <w:r w:rsidR="00816C26">
          <w:rPr>
            <w:webHidden/>
          </w:rPr>
          <w:t>8</w:t>
        </w:r>
        <w:r>
          <w:rPr>
            <w:webHidden/>
          </w:rPr>
          <w:fldChar w:fldCharType="end"/>
        </w:r>
      </w:hyperlink>
    </w:p>
    <w:p w14:paraId="11F69C1F" w14:textId="71E2E132" w:rsidR="00006B81" w:rsidRDefault="00006B81">
      <w:pPr>
        <w:pStyle w:val="TOC3"/>
        <w:tabs>
          <w:tab w:val="left" w:pos="1872"/>
        </w:tabs>
        <w:rPr>
          <w:rFonts w:asciiTheme="minorHAnsi" w:hAnsiTheme="minorHAnsi" w:cstheme="minorBidi"/>
          <w:kern w:val="2"/>
          <w:sz w:val="24"/>
          <w:szCs w:val="24"/>
          <w14:ligatures w14:val="standardContextual"/>
        </w:rPr>
      </w:pPr>
      <w:hyperlink w:anchor="_Toc199237894" w:history="1">
        <w:r w:rsidRPr="005F7C89">
          <w:rPr>
            <w:rStyle w:val="Hyperlink"/>
          </w:rPr>
          <w:t>5.1</w:t>
        </w:r>
        <w:r>
          <w:rPr>
            <w:rFonts w:asciiTheme="minorHAnsi" w:hAnsiTheme="minorHAnsi" w:cstheme="minorBidi"/>
            <w:kern w:val="2"/>
            <w:sz w:val="24"/>
            <w:szCs w:val="24"/>
            <w14:ligatures w14:val="standardContextual"/>
          </w:rPr>
          <w:tab/>
        </w:r>
        <w:r w:rsidRPr="005F7C89">
          <w:rPr>
            <w:rStyle w:val="Hyperlink"/>
          </w:rPr>
          <w:t>Case Study 1: City of Dallas, Texas</w:t>
        </w:r>
        <w:r>
          <w:rPr>
            <w:webHidden/>
          </w:rPr>
          <w:tab/>
        </w:r>
        <w:r>
          <w:rPr>
            <w:webHidden/>
          </w:rPr>
          <w:fldChar w:fldCharType="begin"/>
        </w:r>
        <w:r>
          <w:rPr>
            <w:webHidden/>
          </w:rPr>
          <w:instrText xml:space="preserve"> PAGEREF _Toc199237894 \h </w:instrText>
        </w:r>
        <w:r>
          <w:rPr>
            <w:webHidden/>
          </w:rPr>
        </w:r>
        <w:r>
          <w:rPr>
            <w:webHidden/>
          </w:rPr>
          <w:fldChar w:fldCharType="separate"/>
        </w:r>
        <w:r w:rsidR="00816C26">
          <w:rPr>
            <w:webHidden/>
          </w:rPr>
          <w:t>8</w:t>
        </w:r>
        <w:r>
          <w:rPr>
            <w:webHidden/>
          </w:rPr>
          <w:fldChar w:fldCharType="end"/>
        </w:r>
      </w:hyperlink>
    </w:p>
    <w:p w14:paraId="3CD00F3A" w14:textId="47356ED3" w:rsidR="00006B81" w:rsidRDefault="00006B81">
      <w:pPr>
        <w:pStyle w:val="TOC3"/>
        <w:tabs>
          <w:tab w:val="left" w:pos="1872"/>
        </w:tabs>
        <w:rPr>
          <w:rFonts w:asciiTheme="minorHAnsi" w:hAnsiTheme="minorHAnsi" w:cstheme="minorBidi"/>
          <w:kern w:val="2"/>
          <w:sz w:val="24"/>
          <w:szCs w:val="24"/>
          <w14:ligatures w14:val="standardContextual"/>
        </w:rPr>
      </w:pPr>
      <w:hyperlink w:anchor="_Toc199237895" w:history="1">
        <w:r w:rsidRPr="005F7C89">
          <w:rPr>
            <w:rStyle w:val="Hyperlink"/>
          </w:rPr>
          <w:t>5.2</w:t>
        </w:r>
        <w:r>
          <w:rPr>
            <w:rFonts w:asciiTheme="minorHAnsi" w:hAnsiTheme="minorHAnsi" w:cstheme="minorBidi"/>
            <w:kern w:val="2"/>
            <w:sz w:val="24"/>
            <w:szCs w:val="24"/>
            <w14:ligatures w14:val="standardContextual"/>
          </w:rPr>
          <w:tab/>
        </w:r>
        <w:r w:rsidRPr="005F7C89">
          <w:rPr>
            <w:rStyle w:val="Hyperlink"/>
          </w:rPr>
          <w:t>Case Study 2: City of Fort Worth, Texas</w:t>
        </w:r>
        <w:r>
          <w:rPr>
            <w:webHidden/>
          </w:rPr>
          <w:tab/>
        </w:r>
        <w:r>
          <w:rPr>
            <w:webHidden/>
          </w:rPr>
          <w:fldChar w:fldCharType="begin"/>
        </w:r>
        <w:r>
          <w:rPr>
            <w:webHidden/>
          </w:rPr>
          <w:instrText xml:space="preserve"> PAGEREF _Toc199237895 \h </w:instrText>
        </w:r>
        <w:r>
          <w:rPr>
            <w:webHidden/>
          </w:rPr>
        </w:r>
        <w:r>
          <w:rPr>
            <w:webHidden/>
          </w:rPr>
          <w:fldChar w:fldCharType="separate"/>
        </w:r>
        <w:r w:rsidR="00816C26">
          <w:rPr>
            <w:webHidden/>
          </w:rPr>
          <w:t>9</w:t>
        </w:r>
        <w:r>
          <w:rPr>
            <w:webHidden/>
          </w:rPr>
          <w:fldChar w:fldCharType="end"/>
        </w:r>
      </w:hyperlink>
    </w:p>
    <w:p w14:paraId="14E5063B" w14:textId="7EDC64FD" w:rsidR="00006B81" w:rsidRDefault="00006B81">
      <w:pPr>
        <w:pStyle w:val="TOC3"/>
        <w:tabs>
          <w:tab w:val="left" w:pos="1872"/>
        </w:tabs>
        <w:rPr>
          <w:rFonts w:asciiTheme="minorHAnsi" w:hAnsiTheme="minorHAnsi" w:cstheme="minorBidi"/>
          <w:kern w:val="2"/>
          <w:sz w:val="24"/>
          <w:szCs w:val="24"/>
          <w14:ligatures w14:val="standardContextual"/>
        </w:rPr>
      </w:pPr>
      <w:hyperlink w:anchor="_Toc199237896" w:history="1">
        <w:r w:rsidRPr="005F7C89">
          <w:rPr>
            <w:rStyle w:val="Hyperlink"/>
          </w:rPr>
          <w:t>5.3</w:t>
        </w:r>
        <w:r>
          <w:rPr>
            <w:rFonts w:asciiTheme="minorHAnsi" w:hAnsiTheme="minorHAnsi" w:cstheme="minorBidi"/>
            <w:kern w:val="2"/>
            <w:sz w:val="24"/>
            <w:szCs w:val="24"/>
            <w14:ligatures w14:val="standardContextual"/>
          </w:rPr>
          <w:tab/>
        </w:r>
        <w:r w:rsidRPr="005F7C89">
          <w:rPr>
            <w:rStyle w:val="Hyperlink"/>
          </w:rPr>
          <w:t>Case Study 3: Town of Trophy Club, Texas</w:t>
        </w:r>
        <w:r>
          <w:rPr>
            <w:webHidden/>
          </w:rPr>
          <w:tab/>
        </w:r>
        <w:r>
          <w:rPr>
            <w:webHidden/>
          </w:rPr>
          <w:fldChar w:fldCharType="begin"/>
        </w:r>
        <w:r>
          <w:rPr>
            <w:webHidden/>
          </w:rPr>
          <w:instrText xml:space="preserve"> PAGEREF _Toc199237896 \h </w:instrText>
        </w:r>
        <w:r>
          <w:rPr>
            <w:webHidden/>
          </w:rPr>
        </w:r>
        <w:r>
          <w:rPr>
            <w:webHidden/>
          </w:rPr>
          <w:fldChar w:fldCharType="separate"/>
        </w:r>
        <w:r w:rsidR="00816C26">
          <w:rPr>
            <w:webHidden/>
          </w:rPr>
          <w:t>9</w:t>
        </w:r>
        <w:r>
          <w:rPr>
            <w:webHidden/>
          </w:rPr>
          <w:fldChar w:fldCharType="end"/>
        </w:r>
      </w:hyperlink>
    </w:p>
    <w:p w14:paraId="312CB6F6" w14:textId="776A18DE" w:rsidR="00006B81" w:rsidRDefault="00006B81">
      <w:pPr>
        <w:pStyle w:val="TOC3"/>
        <w:tabs>
          <w:tab w:val="left" w:pos="1872"/>
        </w:tabs>
        <w:rPr>
          <w:rFonts w:asciiTheme="minorHAnsi" w:hAnsiTheme="minorHAnsi" w:cstheme="minorBidi"/>
          <w:kern w:val="2"/>
          <w:sz w:val="24"/>
          <w:szCs w:val="24"/>
          <w14:ligatures w14:val="standardContextual"/>
        </w:rPr>
      </w:pPr>
      <w:hyperlink w:anchor="_Toc199237897" w:history="1">
        <w:r w:rsidRPr="005F7C89">
          <w:rPr>
            <w:rStyle w:val="Hyperlink"/>
          </w:rPr>
          <w:t>5.4</w:t>
        </w:r>
        <w:r>
          <w:rPr>
            <w:rFonts w:asciiTheme="minorHAnsi" w:hAnsiTheme="minorHAnsi" w:cstheme="minorBidi"/>
            <w:kern w:val="2"/>
            <w:sz w:val="24"/>
            <w:szCs w:val="24"/>
            <w14:ligatures w14:val="standardContextual"/>
          </w:rPr>
          <w:tab/>
        </w:r>
        <w:r w:rsidRPr="005F7C89">
          <w:rPr>
            <w:rStyle w:val="Hyperlink"/>
          </w:rPr>
          <w:t>Case Study 4: City of Heath, Texas</w:t>
        </w:r>
        <w:r>
          <w:rPr>
            <w:webHidden/>
          </w:rPr>
          <w:tab/>
        </w:r>
        <w:r>
          <w:rPr>
            <w:webHidden/>
          </w:rPr>
          <w:fldChar w:fldCharType="begin"/>
        </w:r>
        <w:r>
          <w:rPr>
            <w:webHidden/>
          </w:rPr>
          <w:instrText xml:space="preserve"> PAGEREF _Toc199237897 \h </w:instrText>
        </w:r>
        <w:r>
          <w:rPr>
            <w:webHidden/>
          </w:rPr>
        </w:r>
        <w:r>
          <w:rPr>
            <w:webHidden/>
          </w:rPr>
          <w:fldChar w:fldCharType="separate"/>
        </w:r>
        <w:r w:rsidR="00816C26">
          <w:rPr>
            <w:webHidden/>
          </w:rPr>
          <w:t>10</w:t>
        </w:r>
        <w:r>
          <w:rPr>
            <w:webHidden/>
          </w:rPr>
          <w:fldChar w:fldCharType="end"/>
        </w:r>
      </w:hyperlink>
    </w:p>
    <w:p w14:paraId="1B73D7AE" w14:textId="582A1CBB" w:rsidR="00006B81" w:rsidRDefault="00006B81">
      <w:pPr>
        <w:pStyle w:val="TOC3"/>
        <w:tabs>
          <w:tab w:val="left" w:pos="1872"/>
        </w:tabs>
        <w:rPr>
          <w:rFonts w:asciiTheme="minorHAnsi" w:hAnsiTheme="minorHAnsi" w:cstheme="minorBidi"/>
          <w:kern w:val="2"/>
          <w:sz w:val="24"/>
          <w:szCs w:val="24"/>
          <w14:ligatures w14:val="standardContextual"/>
        </w:rPr>
      </w:pPr>
      <w:hyperlink w:anchor="_Toc199237898" w:history="1">
        <w:r w:rsidRPr="005F7C89">
          <w:rPr>
            <w:rStyle w:val="Hyperlink"/>
          </w:rPr>
          <w:t>5.5</w:t>
        </w:r>
        <w:r>
          <w:rPr>
            <w:rFonts w:asciiTheme="minorHAnsi" w:hAnsiTheme="minorHAnsi" w:cstheme="minorBidi"/>
            <w:kern w:val="2"/>
            <w:sz w:val="24"/>
            <w:szCs w:val="24"/>
            <w14:ligatures w14:val="standardContextual"/>
          </w:rPr>
          <w:tab/>
        </w:r>
        <w:r w:rsidRPr="005F7C89">
          <w:rPr>
            <w:rStyle w:val="Hyperlink"/>
          </w:rPr>
          <w:t>Case Study 5: City of Plano, Texas</w:t>
        </w:r>
        <w:r>
          <w:rPr>
            <w:webHidden/>
          </w:rPr>
          <w:tab/>
        </w:r>
        <w:r>
          <w:rPr>
            <w:webHidden/>
          </w:rPr>
          <w:fldChar w:fldCharType="begin"/>
        </w:r>
        <w:r>
          <w:rPr>
            <w:webHidden/>
          </w:rPr>
          <w:instrText xml:space="preserve"> PAGEREF _Toc199237898 \h </w:instrText>
        </w:r>
        <w:r>
          <w:rPr>
            <w:webHidden/>
          </w:rPr>
        </w:r>
        <w:r>
          <w:rPr>
            <w:webHidden/>
          </w:rPr>
          <w:fldChar w:fldCharType="separate"/>
        </w:r>
        <w:r w:rsidR="00816C26">
          <w:rPr>
            <w:webHidden/>
          </w:rPr>
          <w:t>10</w:t>
        </w:r>
        <w:r>
          <w:rPr>
            <w:webHidden/>
          </w:rPr>
          <w:fldChar w:fldCharType="end"/>
        </w:r>
      </w:hyperlink>
    </w:p>
    <w:p w14:paraId="4625FFA8" w14:textId="3EB112E7" w:rsidR="00006B81" w:rsidRDefault="00006B81">
      <w:pPr>
        <w:pStyle w:val="TOC2"/>
        <w:tabs>
          <w:tab w:val="left" w:pos="1296"/>
        </w:tabs>
        <w:rPr>
          <w:rFonts w:asciiTheme="minorHAnsi" w:hAnsiTheme="minorHAnsi"/>
          <w:kern w:val="2"/>
          <w:sz w:val="24"/>
          <w:szCs w:val="24"/>
          <w14:ligatures w14:val="standardContextual"/>
        </w:rPr>
      </w:pPr>
      <w:hyperlink w:anchor="_Toc199237899" w:history="1">
        <w:r w:rsidRPr="005F7C89">
          <w:rPr>
            <w:rStyle w:val="Hyperlink"/>
          </w:rPr>
          <w:t>6.0</w:t>
        </w:r>
        <w:r>
          <w:rPr>
            <w:rFonts w:asciiTheme="minorHAnsi" w:hAnsiTheme="minorHAnsi"/>
            <w:kern w:val="2"/>
            <w:sz w:val="24"/>
            <w:szCs w:val="24"/>
            <w14:ligatures w14:val="standardContextual"/>
          </w:rPr>
          <w:tab/>
        </w:r>
        <w:r w:rsidRPr="005F7C89">
          <w:rPr>
            <w:rStyle w:val="Hyperlink"/>
          </w:rPr>
          <w:t>Action Steps for Communities</w:t>
        </w:r>
        <w:r>
          <w:rPr>
            <w:webHidden/>
          </w:rPr>
          <w:tab/>
        </w:r>
        <w:r>
          <w:rPr>
            <w:webHidden/>
          </w:rPr>
          <w:fldChar w:fldCharType="begin"/>
        </w:r>
        <w:r>
          <w:rPr>
            <w:webHidden/>
          </w:rPr>
          <w:instrText xml:space="preserve"> PAGEREF _Toc199237899 \h </w:instrText>
        </w:r>
        <w:r>
          <w:rPr>
            <w:webHidden/>
          </w:rPr>
        </w:r>
        <w:r>
          <w:rPr>
            <w:webHidden/>
          </w:rPr>
          <w:fldChar w:fldCharType="separate"/>
        </w:r>
        <w:r w:rsidR="00816C26">
          <w:rPr>
            <w:webHidden/>
          </w:rPr>
          <w:t>11</w:t>
        </w:r>
        <w:r>
          <w:rPr>
            <w:webHidden/>
          </w:rPr>
          <w:fldChar w:fldCharType="end"/>
        </w:r>
      </w:hyperlink>
    </w:p>
    <w:p w14:paraId="3ACDBAE1" w14:textId="67FEA5AC" w:rsidR="00006B81" w:rsidRDefault="00006B81">
      <w:pPr>
        <w:pStyle w:val="TOC2"/>
        <w:tabs>
          <w:tab w:val="left" w:pos="1296"/>
        </w:tabs>
        <w:rPr>
          <w:rFonts w:asciiTheme="minorHAnsi" w:hAnsiTheme="minorHAnsi"/>
          <w:kern w:val="2"/>
          <w:sz w:val="24"/>
          <w:szCs w:val="24"/>
          <w14:ligatures w14:val="standardContextual"/>
        </w:rPr>
      </w:pPr>
      <w:hyperlink w:anchor="_Toc199237900" w:history="1">
        <w:r w:rsidRPr="005F7C89">
          <w:rPr>
            <w:rStyle w:val="Hyperlink"/>
          </w:rPr>
          <w:t>7.0</w:t>
        </w:r>
        <w:r>
          <w:rPr>
            <w:rFonts w:asciiTheme="minorHAnsi" w:hAnsiTheme="minorHAnsi"/>
            <w:kern w:val="2"/>
            <w:sz w:val="24"/>
            <w:szCs w:val="24"/>
            <w14:ligatures w14:val="standardContextual"/>
          </w:rPr>
          <w:tab/>
        </w:r>
        <w:r w:rsidRPr="005F7C89">
          <w:rPr>
            <w:rStyle w:val="Hyperlink"/>
          </w:rPr>
          <w:t>Conclusion</w:t>
        </w:r>
        <w:r>
          <w:rPr>
            <w:webHidden/>
          </w:rPr>
          <w:tab/>
        </w:r>
        <w:r>
          <w:rPr>
            <w:webHidden/>
          </w:rPr>
          <w:fldChar w:fldCharType="begin"/>
        </w:r>
        <w:r>
          <w:rPr>
            <w:webHidden/>
          </w:rPr>
          <w:instrText xml:space="preserve"> PAGEREF _Toc199237900 \h </w:instrText>
        </w:r>
        <w:r>
          <w:rPr>
            <w:webHidden/>
          </w:rPr>
        </w:r>
        <w:r>
          <w:rPr>
            <w:webHidden/>
          </w:rPr>
          <w:fldChar w:fldCharType="separate"/>
        </w:r>
        <w:r w:rsidR="00816C26">
          <w:rPr>
            <w:webHidden/>
          </w:rPr>
          <w:t>13</w:t>
        </w:r>
        <w:r>
          <w:rPr>
            <w:webHidden/>
          </w:rPr>
          <w:fldChar w:fldCharType="end"/>
        </w:r>
      </w:hyperlink>
    </w:p>
    <w:p w14:paraId="01872455" w14:textId="79EEDD4A" w:rsidR="00006B81" w:rsidRDefault="00006B81">
      <w:pPr>
        <w:pStyle w:val="TOC2"/>
        <w:tabs>
          <w:tab w:val="left" w:pos="1296"/>
        </w:tabs>
        <w:rPr>
          <w:rFonts w:asciiTheme="minorHAnsi" w:hAnsiTheme="minorHAnsi"/>
          <w:kern w:val="2"/>
          <w:sz w:val="24"/>
          <w:szCs w:val="24"/>
          <w14:ligatures w14:val="standardContextual"/>
        </w:rPr>
      </w:pPr>
      <w:hyperlink w:anchor="_Toc199237901" w:history="1">
        <w:r w:rsidRPr="005F7C89">
          <w:rPr>
            <w:rStyle w:val="Hyperlink"/>
          </w:rPr>
          <w:t>8.0</w:t>
        </w:r>
        <w:r>
          <w:rPr>
            <w:rFonts w:asciiTheme="minorHAnsi" w:hAnsiTheme="minorHAnsi"/>
            <w:kern w:val="2"/>
            <w:sz w:val="24"/>
            <w:szCs w:val="24"/>
            <w14:ligatures w14:val="standardContextual"/>
          </w:rPr>
          <w:tab/>
        </w:r>
        <w:r w:rsidRPr="005F7C89">
          <w:rPr>
            <w:rStyle w:val="Hyperlink"/>
          </w:rPr>
          <w:t>Additional Resources</w:t>
        </w:r>
        <w:r>
          <w:rPr>
            <w:webHidden/>
          </w:rPr>
          <w:tab/>
        </w:r>
        <w:r>
          <w:rPr>
            <w:webHidden/>
          </w:rPr>
          <w:fldChar w:fldCharType="begin"/>
        </w:r>
        <w:r>
          <w:rPr>
            <w:webHidden/>
          </w:rPr>
          <w:instrText xml:space="preserve"> PAGEREF _Toc199237901 \h </w:instrText>
        </w:r>
        <w:r>
          <w:rPr>
            <w:webHidden/>
          </w:rPr>
        </w:r>
        <w:r>
          <w:rPr>
            <w:webHidden/>
          </w:rPr>
          <w:fldChar w:fldCharType="separate"/>
        </w:r>
        <w:r w:rsidR="00816C26">
          <w:rPr>
            <w:webHidden/>
          </w:rPr>
          <w:t>13</w:t>
        </w:r>
        <w:r>
          <w:rPr>
            <w:webHidden/>
          </w:rPr>
          <w:fldChar w:fldCharType="end"/>
        </w:r>
      </w:hyperlink>
    </w:p>
    <w:p w14:paraId="38897525" w14:textId="77777777" w:rsidR="00A03649" w:rsidRPr="003E289C" w:rsidRDefault="00816C26" w:rsidP="00A03649">
      <w:r w:rsidRPr="00596A1E">
        <w:fldChar w:fldCharType="end"/>
      </w:r>
    </w:p>
    <w:p w14:paraId="0C5FE2FD" w14:textId="77777777" w:rsidR="00E15BF4" w:rsidRDefault="00E15BF4" w:rsidP="00E15BF4"/>
    <w:p w14:paraId="5593BAFB" w14:textId="77777777" w:rsidR="00341AEF" w:rsidRDefault="00816C26">
      <w:r>
        <w:br w:type="page"/>
      </w:r>
    </w:p>
    <w:p w14:paraId="1F791C6E" w14:textId="77777777" w:rsidR="003900DB" w:rsidRPr="00832BE4" w:rsidRDefault="00816C26" w:rsidP="00832BE4">
      <w:pPr>
        <w:pStyle w:val="Heading1"/>
        <w:rPr>
          <w:szCs w:val="40"/>
        </w:rPr>
      </w:pPr>
      <w:bookmarkStart w:id="0" w:name="_Toc199237872"/>
      <w:r>
        <w:lastRenderedPageBreak/>
        <w:t>Introduction</w:t>
      </w:r>
      <w:bookmarkEnd w:id="0"/>
    </w:p>
    <w:p w14:paraId="04447B5C" w14:textId="77777777" w:rsidR="00E15BF4" w:rsidRDefault="00816C26" w:rsidP="00E15BF4">
      <w:r w:rsidRPr="00D45959">
        <w:t xml:space="preserve">Household Hazardous Waste (HHW) encompasses a wide range of products used in homes that contain potentially dangerous chemicals and substances. </w:t>
      </w:r>
      <w:r w:rsidR="003E5BD2">
        <w:t>Examples</w:t>
      </w:r>
      <w:r w:rsidRPr="00D45959">
        <w:t xml:space="preserve"> include paints, solvents, pesticides, batteries,</w:t>
      </w:r>
      <w:r w:rsidR="00873F84">
        <w:t xml:space="preserve"> and</w:t>
      </w:r>
      <w:r w:rsidRPr="00D45959">
        <w:t xml:space="preserve"> fluorescent lamps</w:t>
      </w:r>
      <w:r w:rsidR="00873F84">
        <w:t>.</w:t>
      </w:r>
      <w:r w:rsidRPr="00D45959">
        <w:t xml:space="preserve"> These materials require special handling and disposal to prevent </w:t>
      </w:r>
      <w:r w:rsidR="00873F84">
        <w:t>their potential to harm the environment and human health.</w:t>
      </w:r>
    </w:p>
    <w:p w14:paraId="523D3244" w14:textId="77777777" w:rsidR="00E15BF4" w:rsidRPr="00D45959" w:rsidRDefault="00816C26" w:rsidP="00E15BF4">
      <w:r w:rsidRPr="00D45959">
        <w:t>Over the past few years, the</w:t>
      </w:r>
      <w:r w:rsidR="00C112D2">
        <w:t xml:space="preserve"> </w:t>
      </w:r>
      <w:r w:rsidRPr="00D45959">
        <w:t>costs have significantly increased, posing challenges for communities, especially smaller ones, in managing these wastes effectively. Improper management of HHW can lead to soil and water pollution, harm to wildlife, and health risks to residents. It can also result in legal liabilities and financial penalties for municipalities.</w:t>
      </w:r>
    </w:p>
    <w:p w14:paraId="10BE3D3D" w14:textId="77777777" w:rsidR="00E15BF4" w:rsidRDefault="00816C26" w:rsidP="00511731">
      <w:r w:rsidRPr="00D45959">
        <w:t xml:space="preserve">This white paper aims to </w:t>
      </w:r>
      <w:r w:rsidR="003E5BD2">
        <w:t>guide</w:t>
      </w:r>
      <w:r w:rsidRPr="00D45959">
        <w:t xml:space="preserve"> city managers and personnel within the North Central Texas Council of Governments (NCTCOG) communities on </w:t>
      </w:r>
      <w:r w:rsidRPr="00341AEF">
        <w:t>strategies to manage HHW cost-effectively. It will also outline how to incorporate HHW services into residential solid waste contracts and offer considerations for Requests for Proposals (RFPs) related to HHW management.</w:t>
      </w:r>
    </w:p>
    <w:p w14:paraId="6D3FFB2A" w14:textId="77777777" w:rsidR="00E15BF4" w:rsidRDefault="00816C26" w:rsidP="00E15BF4">
      <w:pPr>
        <w:pStyle w:val="Heading1"/>
      </w:pPr>
      <w:bookmarkStart w:id="1" w:name="_Toc199237873"/>
      <w:r>
        <w:t>Current Landscape of HHW Management</w:t>
      </w:r>
      <w:bookmarkEnd w:id="1"/>
    </w:p>
    <w:p w14:paraId="4A936854" w14:textId="77777777" w:rsidR="009A510B" w:rsidRDefault="00816C26" w:rsidP="009A510B">
      <w:pPr>
        <w:rPr>
          <w:rFonts w:asciiTheme="minorHAnsi" w:hAnsiTheme="minorHAnsi"/>
        </w:rPr>
      </w:pPr>
      <w:r w:rsidRPr="009A510B">
        <w:rPr>
          <w:rFonts w:asciiTheme="minorHAnsi" w:hAnsiTheme="minorHAnsi"/>
        </w:rPr>
        <w:t xml:space="preserve">Managing HHW poses several challenges. Many residents are unaware of the risks associated with improper disposal, resulting in HHW being discarded in regular trash or poured down drains. Additionally, the region faces infrastructure gaps, with limited collection facilities and infrequent events making proper disposal inconvenient for many households. Funding limitations further complicate efforts to expand HHW programs, as these initiatives often require significant financial resources. </w:t>
      </w:r>
      <w:r w:rsidR="003C68B6">
        <w:rPr>
          <w:rFonts w:asciiTheme="minorHAnsi" w:hAnsiTheme="minorHAnsi"/>
        </w:rPr>
        <w:t>E</w:t>
      </w:r>
      <w:r w:rsidRPr="009A510B">
        <w:rPr>
          <w:rFonts w:asciiTheme="minorHAnsi" w:hAnsiTheme="minorHAnsi"/>
        </w:rPr>
        <w:t>nsuring compliance with state and federal regulations adds complexity to implementing effective programs.</w:t>
      </w:r>
    </w:p>
    <w:p w14:paraId="141631EA" w14:textId="77777777" w:rsidR="00A665A5" w:rsidRDefault="00816C26" w:rsidP="00A665A5">
      <w:pPr>
        <w:pStyle w:val="Heading2"/>
      </w:pPr>
      <w:bookmarkStart w:id="2" w:name="_Toc199237874"/>
      <w:r>
        <w:t>Regulatory Framework</w:t>
      </w:r>
      <w:bookmarkEnd w:id="2"/>
    </w:p>
    <w:p w14:paraId="328597DB" w14:textId="77777777" w:rsidR="00387D91" w:rsidRDefault="00816C26" w:rsidP="00E15BF4">
      <w:r>
        <w:t>Federal, state, and local laws govern the regulatory framework for HHW management in Texas. Here is an overview of key elements of the framework:</w:t>
      </w:r>
    </w:p>
    <w:p w14:paraId="4A1F68BA" w14:textId="77777777" w:rsidR="00387D91" w:rsidRDefault="00816C26" w:rsidP="00511731">
      <w:pPr>
        <w:pStyle w:val="ListParagraph"/>
        <w:numPr>
          <w:ilvl w:val="0"/>
          <w:numId w:val="35"/>
        </w:numPr>
      </w:pPr>
      <w:r>
        <w:t>Federal Regulations</w:t>
      </w:r>
    </w:p>
    <w:p w14:paraId="32017BF1" w14:textId="77777777" w:rsidR="00387D91" w:rsidRDefault="00816C26" w:rsidP="00511731">
      <w:pPr>
        <w:pStyle w:val="ListParagraph"/>
        <w:numPr>
          <w:ilvl w:val="1"/>
          <w:numId w:val="35"/>
        </w:numPr>
      </w:pPr>
      <w:r>
        <w:t>Resource Conservation and Recovery Act (RCRA)</w:t>
      </w:r>
    </w:p>
    <w:p w14:paraId="7DFC9441" w14:textId="77777777" w:rsidR="00387D91" w:rsidRDefault="00816C26" w:rsidP="00511731">
      <w:pPr>
        <w:pStyle w:val="ListParagraph"/>
        <w:numPr>
          <w:ilvl w:val="2"/>
          <w:numId w:val="35"/>
        </w:numPr>
      </w:pPr>
      <w:r>
        <w:t xml:space="preserve">Under RCRA, the U.S. Environmental Protection Agency (EPA) regulates the management and disposal of hazardous </w:t>
      </w:r>
      <w:r w:rsidR="00C112D2">
        <w:t xml:space="preserve">waste but specifically exempts </w:t>
      </w:r>
      <w:r>
        <w:t>HHW.</w:t>
      </w:r>
    </w:p>
    <w:p w14:paraId="5DD07B4C" w14:textId="77777777" w:rsidR="00387D91" w:rsidRDefault="00816C26" w:rsidP="00511731">
      <w:pPr>
        <w:pStyle w:val="ListParagraph"/>
        <w:numPr>
          <w:ilvl w:val="2"/>
          <w:numId w:val="35"/>
        </w:numPr>
      </w:pPr>
      <w:r>
        <w:t>While HHW is exempt from RCRA hazardous waste regulations when generated by households, its management and disposal must comply with state and local rules.</w:t>
      </w:r>
    </w:p>
    <w:p w14:paraId="2216EBDA" w14:textId="77777777" w:rsidR="00387D91" w:rsidRDefault="00816C26" w:rsidP="00511731">
      <w:pPr>
        <w:pStyle w:val="ListParagraph"/>
        <w:numPr>
          <w:ilvl w:val="0"/>
          <w:numId w:val="36"/>
        </w:numPr>
      </w:pPr>
      <w:r>
        <w:t>Texas State Regulations</w:t>
      </w:r>
    </w:p>
    <w:p w14:paraId="6462CA7B" w14:textId="77777777" w:rsidR="00387D91" w:rsidRDefault="00816C26" w:rsidP="00511731">
      <w:pPr>
        <w:pStyle w:val="ListParagraph"/>
        <w:numPr>
          <w:ilvl w:val="1"/>
          <w:numId w:val="36"/>
        </w:numPr>
      </w:pPr>
      <w:r>
        <w:t>Texas Commission on Environmental Quality (TCEQ):</w:t>
      </w:r>
    </w:p>
    <w:p w14:paraId="3CFECB0B" w14:textId="77777777" w:rsidR="00387D91" w:rsidRDefault="00816C26" w:rsidP="00511731">
      <w:pPr>
        <w:pStyle w:val="ListParagraph"/>
        <w:numPr>
          <w:ilvl w:val="2"/>
          <w:numId w:val="36"/>
        </w:numPr>
      </w:pPr>
      <w:r>
        <w:t xml:space="preserve">TCEQ oversees HHW management in Texas and establishes policies to ensure safe collection, </w:t>
      </w:r>
      <w:r w:rsidR="00B92485">
        <w:t>transportation,</w:t>
      </w:r>
      <w:r>
        <w:t xml:space="preserve"> and disposal.</w:t>
      </w:r>
    </w:p>
    <w:p w14:paraId="15C0303A" w14:textId="77777777" w:rsidR="00A665A5" w:rsidRDefault="00816C26" w:rsidP="00511731">
      <w:pPr>
        <w:pStyle w:val="ListParagraph"/>
        <w:numPr>
          <w:ilvl w:val="2"/>
          <w:numId w:val="36"/>
        </w:numPr>
      </w:pPr>
      <w:r>
        <w:t>TCEQ permits HHW collection events and facilities, ensuring they comply with environmental and public safety standards.</w:t>
      </w:r>
    </w:p>
    <w:p w14:paraId="0906E2A3" w14:textId="77777777" w:rsidR="00A665A5" w:rsidRDefault="00816C26" w:rsidP="00511731">
      <w:pPr>
        <w:pStyle w:val="ListParagraph"/>
        <w:numPr>
          <w:ilvl w:val="2"/>
          <w:numId w:val="36"/>
        </w:numPr>
      </w:pPr>
      <w:r>
        <w:t>The agency provides technical guidance to local governments and organizations hosting HHW programs.</w:t>
      </w:r>
    </w:p>
    <w:p w14:paraId="68313837" w14:textId="77777777" w:rsidR="00A665A5" w:rsidRDefault="00816C26" w:rsidP="00511731">
      <w:pPr>
        <w:pStyle w:val="ListParagraph"/>
        <w:numPr>
          <w:ilvl w:val="1"/>
          <w:numId w:val="36"/>
        </w:numPr>
      </w:pPr>
      <w:r>
        <w:t>Texas Administrative Code (TAC):</w:t>
      </w:r>
    </w:p>
    <w:p w14:paraId="43468E3E" w14:textId="77777777" w:rsidR="00A665A5" w:rsidRDefault="00816C26" w:rsidP="00511731">
      <w:pPr>
        <w:pStyle w:val="ListParagraph"/>
        <w:numPr>
          <w:ilvl w:val="2"/>
          <w:numId w:val="36"/>
        </w:numPr>
      </w:pPr>
      <w:r>
        <w:lastRenderedPageBreak/>
        <w:t>Chapter 33</w:t>
      </w:r>
      <w:r w:rsidR="00C112D2">
        <w:t>5</w:t>
      </w:r>
      <w:r>
        <w:t xml:space="preserve"> of the TAC governs municipal solid waste, including the operation of HHW collection and disposal facilities. </w:t>
      </w:r>
    </w:p>
    <w:p w14:paraId="04CBA875" w14:textId="77777777" w:rsidR="00A665A5" w:rsidRDefault="00816C26" w:rsidP="00511731">
      <w:pPr>
        <w:pStyle w:val="ListParagraph"/>
        <w:numPr>
          <w:ilvl w:val="2"/>
          <w:numId w:val="36"/>
        </w:numPr>
      </w:pPr>
      <w:r>
        <w:t>Rules for HHW collection events and facilities</w:t>
      </w:r>
      <w:r w:rsidR="00341AEF">
        <w:t>, including record-keeping, public notification, and waste-handling protocols, are outlined</w:t>
      </w:r>
      <w:r>
        <w:t xml:space="preserve">. </w:t>
      </w:r>
    </w:p>
    <w:p w14:paraId="140A525E" w14:textId="77777777" w:rsidR="00A665A5" w:rsidRDefault="00816C26" w:rsidP="00511731">
      <w:pPr>
        <w:pStyle w:val="ListParagraph"/>
        <w:numPr>
          <w:ilvl w:val="0"/>
          <w:numId w:val="36"/>
        </w:numPr>
      </w:pPr>
      <w:r>
        <w:t>Local Government Programs</w:t>
      </w:r>
    </w:p>
    <w:p w14:paraId="6B06AD06" w14:textId="77777777" w:rsidR="00A665A5" w:rsidRDefault="00816C26" w:rsidP="00511731">
      <w:pPr>
        <w:pStyle w:val="ListParagraph"/>
        <w:numPr>
          <w:ilvl w:val="1"/>
          <w:numId w:val="36"/>
        </w:numPr>
      </w:pPr>
      <w:r>
        <w:t>Many local governments in Texas operate HHW collection programs and events through:</w:t>
      </w:r>
    </w:p>
    <w:p w14:paraId="7A28A6F4" w14:textId="77777777" w:rsidR="00A665A5" w:rsidRDefault="00816C26" w:rsidP="00511731">
      <w:pPr>
        <w:pStyle w:val="ListParagraph"/>
        <w:numPr>
          <w:ilvl w:val="2"/>
          <w:numId w:val="36"/>
        </w:numPr>
      </w:pPr>
      <w:r>
        <w:t xml:space="preserve">Interlocal Agreements: </w:t>
      </w:r>
      <w:r w:rsidR="00041BD6">
        <w:t>Municipalities collaborate</w:t>
      </w:r>
      <w:r>
        <w:t xml:space="preserve"> to share resources and establish regional HHW facilities.</w:t>
      </w:r>
    </w:p>
    <w:p w14:paraId="0499CE83" w14:textId="77777777" w:rsidR="00A665A5" w:rsidRDefault="00816C26" w:rsidP="00511731">
      <w:pPr>
        <w:pStyle w:val="ListParagraph"/>
        <w:numPr>
          <w:ilvl w:val="2"/>
          <w:numId w:val="36"/>
        </w:numPr>
      </w:pPr>
      <w:r>
        <w:t>Local Ordinances: Cities and counties may have additional rules or programs for HHW management.</w:t>
      </w:r>
    </w:p>
    <w:p w14:paraId="1B943269" w14:textId="77777777" w:rsidR="00387D91" w:rsidRDefault="00816C26" w:rsidP="00E15BF4">
      <w:r w:rsidRPr="00A665A5">
        <w:t>Key components of HHW regulations in Texas include collection events, permitted facilities, and transportation protocols. Temporary HHW collection events, authorized by the TCEQ, provide residents with designated locations for safe waste disposal. Event organizers are required to follow strict safety protocols, including waste segregation and proper disposal methods. Permanent HHW facilities must operate under TCEQ permits, ensuring compliance with environmental standards, and are responsible for appropriat</w:t>
      </w:r>
      <w:r w:rsidRPr="00A665A5">
        <w:t xml:space="preserve">e labeling, storing, and transferring hazardous materials to authorized treatment or disposal sites. Additionally, HHW transportation is regulated to ensure waste is </w:t>
      </w:r>
      <w:r w:rsidR="00B92485" w:rsidRPr="00A665A5">
        <w:t>managed</w:t>
      </w:r>
      <w:r w:rsidRPr="00A665A5">
        <w:t xml:space="preserve"> by licensed haulers and delivered to approved disposal or recycling facilities, with detailed manifests and records maintained for all shipments.</w:t>
      </w:r>
    </w:p>
    <w:p w14:paraId="1F5EB02D" w14:textId="77777777" w:rsidR="00A665A5" w:rsidRDefault="00816C26" w:rsidP="00A665A5">
      <w:pPr>
        <w:pStyle w:val="Heading2"/>
      </w:pPr>
      <w:bookmarkStart w:id="3" w:name="_Toc199237875"/>
      <w:r>
        <w:t>HHW Program</w:t>
      </w:r>
      <w:r w:rsidR="00243E2D">
        <w:t xml:space="preserve"> Types</w:t>
      </w:r>
      <w:bookmarkEnd w:id="3"/>
    </w:p>
    <w:p w14:paraId="0E997383" w14:textId="77777777" w:rsidR="009A510B" w:rsidRDefault="00816C26" w:rsidP="00E15BF4">
      <w:r w:rsidRPr="003B05F1">
        <w:t xml:space="preserve">HHW programs are designed to provide residents with safe, convenient, and environmentally responsible options for disposing </w:t>
      </w:r>
      <w:r w:rsidR="00341AEF">
        <w:t xml:space="preserve">of </w:t>
      </w:r>
      <w:r w:rsidR="00041BD6">
        <w:t>hazardous materials</w:t>
      </w:r>
      <w:r w:rsidRPr="003B05F1">
        <w:t xml:space="preserve"> to human health, wildlife, and the environment. The NCTCOG region offers a variety of HHW program types to accommodate the diverse needs of its 16-county area. These programs generally fall into the following categories</w:t>
      </w:r>
      <w:r>
        <w:t>.</w:t>
      </w:r>
    </w:p>
    <w:p w14:paraId="2FF10ECE" w14:textId="77777777" w:rsidR="00305C00" w:rsidRDefault="00816C26" w:rsidP="00305C00">
      <w:pPr>
        <w:pStyle w:val="Heading3"/>
      </w:pPr>
      <w:bookmarkStart w:id="4" w:name="_Toc199237876"/>
      <w:r>
        <w:t>Permanent Facilities</w:t>
      </w:r>
      <w:bookmarkEnd w:id="4"/>
    </w:p>
    <w:p w14:paraId="4DD1C0BD" w14:textId="77777777" w:rsidR="00305C00" w:rsidRPr="00305C00" w:rsidRDefault="00816C26" w:rsidP="00305C00">
      <w:pPr>
        <w:tabs>
          <w:tab w:val="left" w:pos="720"/>
        </w:tabs>
      </w:pPr>
      <w:r w:rsidRPr="00305C00">
        <w:t>Several cities in the NCTCOG area operate permanent HHW collection facilities where residents can drop off their hazardous materials. These facilities typically serve residents within their respective cities or participating communities through interlocal agreements. Commonly accepted items include paints, pesticides, household cleaners, batteries, and electronics. Examples include:</w:t>
      </w:r>
    </w:p>
    <w:p w14:paraId="02DBEC94" w14:textId="77777777" w:rsidR="00305C00" w:rsidRPr="00305C00" w:rsidRDefault="00816C26" w:rsidP="001754FC">
      <w:pPr>
        <w:numPr>
          <w:ilvl w:val="0"/>
          <w:numId w:val="8"/>
        </w:numPr>
        <w:spacing w:after="0"/>
      </w:pPr>
      <w:r w:rsidRPr="00305C00">
        <w:t>City of Fort Worth Environmental Collection Center (more than 40 cities and counties participating in this program)</w:t>
      </w:r>
    </w:p>
    <w:p w14:paraId="4A0F9C0B" w14:textId="77777777" w:rsidR="00305C00" w:rsidRPr="00305C00" w:rsidRDefault="00816C26" w:rsidP="001754FC">
      <w:pPr>
        <w:numPr>
          <w:ilvl w:val="0"/>
          <w:numId w:val="8"/>
        </w:numPr>
        <w:spacing w:after="0"/>
      </w:pPr>
      <w:r>
        <w:t xml:space="preserve">City of </w:t>
      </w:r>
      <w:r w:rsidRPr="007C0CF1">
        <w:t>Dallas County Home Chemical Collection Center</w:t>
      </w:r>
      <w:r>
        <w:t xml:space="preserve"> (17 cities participating in this program)</w:t>
      </w:r>
    </w:p>
    <w:p w14:paraId="53E22744" w14:textId="77777777" w:rsidR="00305C00" w:rsidRPr="00305C00" w:rsidRDefault="00816C26" w:rsidP="001754FC">
      <w:pPr>
        <w:numPr>
          <w:ilvl w:val="0"/>
          <w:numId w:val="8"/>
        </w:numPr>
        <w:spacing w:after="0"/>
      </w:pPr>
      <w:r>
        <w:t xml:space="preserve">City of </w:t>
      </w:r>
      <w:r w:rsidRPr="007C0CF1">
        <w:t>Denton ReUse Store and Home Chemical Collection (City of Denton</w:t>
      </w:r>
      <w:r w:rsidR="003E5BD2">
        <w:t xml:space="preserve"> only</w:t>
      </w:r>
      <w:r w:rsidRPr="007C0CF1">
        <w:t>)</w:t>
      </w:r>
    </w:p>
    <w:p w14:paraId="2609414F" w14:textId="77777777" w:rsidR="00305C00" w:rsidRDefault="00816C26" w:rsidP="00243E2D">
      <w:pPr>
        <w:pStyle w:val="Heading3"/>
      </w:pPr>
      <w:bookmarkStart w:id="5" w:name="_Toc199237877"/>
      <w:r>
        <w:t>Mobile Collection Events</w:t>
      </w:r>
      <w:bookmarkEnd w:id="5"/>
    </w:p>
    <w:p w14:paraId="4C1B32DD" w14:textId="77777777" w:rsidR="00305C00" w:rsidRDefault="00816C26" w:rsidP="00243E2D">
      <w:r w:rsidRPr="00305C00">
        <w:t>Mobile collection events are temporary, scheduled events organized by local governments or other agencies. These events provide an opportunity for residents to dispose of HHW in areas that lack permanent facilities. Events are advertised through city websites, community newsletters, and local media.</w:t>
      </w:r>
      <w:r w:rsidR="00B42C90">
        <w:t xml:space="preserve"> Examples include: </w:t>
      </w:r>
    </w:p>
    <w:p w14:paraId="4A7B26D8" w14:textId="77777777" w:rsidR="00B42C90" w:rsidRDefault="00816C26" w:rsidP="001754FC">
      <w:pPr>
        <w:pStyle w:val="ListParagraph"/>
        <w:numPr>
          <w:ilvl w:val="0"/>
          <w:numId w:val="11"/>
        </w:numPr>
      </w:pPr>
      <w:r>
        <w:t xml:space="preserve">The Town of Trophy Club offers biannual HHW clean-up events </w:t>
      </w:r>
    </w:p>
    <w:p w14:paraId="718E0F26" w14:textId="77777777" w:rsidR="00B42C90" w:rsidRDefault="00816C26" w:rsidP="001754FC">
      <w:pPr>
        <w:pStyle w:val="ListParagraph"/>
        <w:numPr>
          <w:ilvl w:val="0"/>
          <w:numId w:val="11"/>
        </w:numPr>
      </w:pPr>
      <w:r>
        <w:t>The Town of Highland Park offers annual HHW drop-off events</w:t>
      </w:r>
    </w:p>
    <w:p w14:paraId="71E8071C" w14:textId="77777777" w:rsidR="00305C00" w:rsidRDefault="00816C26" w:rsidP="00305C00">
      <w:pPr>
        <w:pStyle w:val="Heading3"/>
      </w:pPr>
      <w:bookmarkStart w:id="6" w:name="_Toc199237878"/>
      <w:r>
        <w:lastRenderedPageBreak/>
        <w:t>Curbside Collection Services</w:t>
      </w:r>
      <w:bookmarkEnd w:id="6"/>
    </w:p>
    <w:p w14:paraId="6D65A2FF" w14:textId="77777777" w:rsidR="00305C00" w:rsidRPr="00305C00" w:rsidRDefault="00816C26" w:rsidP="00305C00">
      <w:r w:rsidRPr="00305C00">
        <w:t>Some municipalities provide curbside HHW pickup services, where residents can schedule a collection appointment</w:t>
      </w:r>
      <w:r w:rsidR="006D1AE2">
        <w:t xml:space="preserve"> or have weekly pickup</w:t>
      </w:r>
      <w:r w:rsidRPr="00305C00">
        <w:t xml:space="preserve"> for items like used motor oil, paint, or other hazardous materials. These services are often included in the local waste management contracts. Examples </w:t>
      </w:r>
      <w:r w:rsidR="00B42C90">
        <w:t xml:space="preserve">of curbside collection services </w:t>
      </w:r>
      <w:r w:rsidRPr="00305C00">
        <w:t>include:</w:t>
      </w:r>
    </w:p>
    <w:p w14:paraId="6F2B0B24" w14:textId="77777777" w:rsidR="00B42C90" w:rsidRDefault="00816C26" w:rsidP="001754FC">
      <w:pPr>
        <w:numPr>
          <w:ilvl w:val="0"/>
          <w:numId w:val="9"/>
        </w:numPr>
      </w:pPr>
      <w:r>
        <w:t xml:space="preserve">The Town of Highland Park offers on-call curbside collection for residents for $160 per collection, billed on the following month’s water </w:t>
      </w:r>
      <w:r w:rsidR="00B92485">
        <w:t>bill.</w:t>
      </w:r>
    </w:p>
    <w:p w14:paraId="615763AE" w14:textId="77777777" w:rsidR="00B42C90" w:rsidRPr="00B42C90" w:rsidRDefault="00816C26" w:rsidP="001754FC">
      <w:pPr>
        <w:numPr>
          <w:ilvl w:val="0"/>
          <w:numId w:val="9"/>
        </w:numPr>
      </w:pPr>
      <w:r>
        <w:t>The City of Heath partnered with a company to provide weekly “front porch pickup” of HHW items for a monthly fee of $1.13</w:t>
      </w:r>
      <w:r w:rsidR="00B92485">
        <w:t>.</w:t>
      </w:r>
    </w:p>
    <w:p w14:paraId="7097F0EF" w14:textId="77777777" w:rsidR="00305C00" w:rsidRPr="00305C00" w:rsidRDefault="00816C26" w:rsidP="001754FC">
      <w:pPr>
        <w:numPr>
          <w:ilvl w:val="0"/>
          <w:numId w:val="9"/>
        </w:numPr>
      </w:pPr>
      <w:r>
        <w:t xml:space="preserve">The </w:t>
      </w:r>
      <w:r w:rsidR="00243E2D" w:rsidRPr="00243E2D">
        <w:t xml:space="preserve">City of Plano homeowners can schedule a collection of HHW for free through the City’s trash and recycling </w:t>
      </w:r>
      <w:r w:rsidR="00B92485" w:rsidRPr="00243E2D">
        <w:t>team.</w:t>
      </w:r>
    </w:p>
    <w:p w14:paraId="10030227" w14:textId="77777777" w:rsidR="00305C00" w:rsidRDefault="00816C26" w:rsidP="00305C00">
      <w:pPr>
        <w:pStyle w:val="Heading3"/>
      </w:pPr>
      <w:bookmarkStart w:id="7" w:name="_Toc199237879"/>
      <w:r>
        <w:t>Retail Take-back Programs</w:t>
      </w:r>
      <w:bookmarkEnd w:id="7"/>
    </w:p>
    <w:p w14:paraId="5E76596C" w14:textId="77777777" w:rsidR="00305C00" w:rsidRPr="00305C00" w:rsidRDefault="00816C26" w:rsidP="00305C00">
      <w:r w:rsidRPr="00305C00">
        <w:t>Many retailers in the region accept specific types of HHW, such as batteries, electronics, and fluorescent light bulbs, for recycling or proper disposal. Examples include:</w:t>
      </w:r>
    </w:p>
    <w:p w14:paraId="7D517A78" w14:textId="77777777" w:rsidR="00305C00" w:rsidRPr="00511731" w:rsidRDefault="00816C26" w:rsidP="001754FC">
      <w:pPr>
        <w:numPr>
          <w:ilvl w:val="0"/>
          <w:numId w:val="10"/>
        </w:numPr>
      </w:pPr>
      <w:r w:rsidRPr="00511731">
        <w:t>Home Depot and Lowe's: Compact fluorescent light bulbs (CFLs)</w:t>
      </w:r>
    </w:p>
    <w:p w14:paraId="39D43F8F" w14:textId="77777777" w:rsidR="00305C00" w:rsidRPr="00511731" w:rsidRDefault="00816C26" w:rsidP="001754FC">
      <w:pPr>
        <w:numPr>
          <w:ilvl w:val="0"/>
          <w:numId w:val="10"/>
        </w:numPr>
      </w:pPr>
      <w:r w:rsidRPr="00511731">
        <w:t>Best Buy: Electronics</w:t>
      </w:r>
    </w:p>
    <w:p w14:paraId="1E97356E" w14:textId="77777777" w:rsidR="00305C00" w:rsidRPr="00511731" w:rsidRDefault="00816C26" w:rsidP="001754FC">
      <w:pPr>
        <w:numPr>
          <w:ilvl w:val="0"/>
          <w:numId w:val="10"/>
        </w:numPr>
      </w:pPr>
      <w:r w:rsidRPr="00511731">
        <w:t xml:space="preserve">AutoZone: Used motor oil and car </w:t>
      </w:r>
      <w:r w:rsidR="00B92485" w:rsidRPr="00511731">
        <w:t>batteries</w:t>
      </w:r>
    </w:p>
    <w:p w14:paraId="29E986B1" w14:textId="77777777" w:rsidR="00E15BF4" w:rsidRPr="00D45959" w:rsidRDefault="00816C26" w:rsidP="00E655A4">
      <w:pPr>
        <w:pStyle w:val="Heading2"/>
      </w:pPr>
      <w:bookmarkStart w:id="8" w:name="_Toc199237880"/>
      <w:r w:rsidRPr="00D45959">
        <w:t xml:space="preserve">Rising Costs of HHW </w:t>
      </w:r>
      <w:r w:rsidR="00E655A4">
        <w:t>Programs</w:t>
      </w:r>
      <w:bookmarkEnd w:id="8"/>
    </w:p>
    <w:p w14:paraId="7EE103F2" w14:textId="77777777" w:rsidR="00727774" w:rsidRDefault="00816C26" w:rsidP="00727774">
      <w:pPr>
        <w:pStyle w:val="BodyText"/>
        <w:spacing w:after="0"/>
      </w:pPr>
      <w:r>
        <w:t>In recent years, communities have faced a noticeable increase in the costs associated with HHW disposal. This rise is primarily driven by inflation, increased consumer use of hazardous products, and challenges within the waste management infrastructure.</w:t>
      </w:r>
    </w:p>
    <w:p w14:paraId="19615E57" w14:textId="77777777" w:rsidR="00727774" w:rsidRDefault="00727774" w:rsidP="00727774">
      <w:pPr>
        <w:pStyle w:val="BodyText"/>
        <w:spacing w:after="0"/>
      </w:pPr>
    </w:p>
    <w:p w14:paraId="476CFA29" w14:textId="77777777" w:rsidR="00727774" w:rsidRDefault="00816C26" w:rsidP="00727774">
      <w:pPr>
        <w:pStyle w:val="BodyText"/>
        <w:spacing w:after="0"/>
      </w:pPr>
      <w:r>
        <w:t xml:space="preserve">One </w:t>
      </w:r>
      <w:r w:rsidR="00D30F71">
        <w:t xml:space="preserve">major contributor to rising costs is </w:t>
      </w:r>
      <w:r w:rsidR="00041BD6">
        <w:t>households' growing volume of HHW</w:t>
      </w:r>
      <w:r w:rsidR="00D30F71">
        <w:t>. As consumer products containing hazardous components, such as lithium batteries, become more prevalent</w:t>
      </w:r>
      <w:r>
        <w:t xml:space="preserve">, municipalities face additional pressure to manage these materials responsibly. </w:t>
      </w:r>
    </w:p>
    <w:p w14:paraId="3AC5C678" w14:textId="77777777" w:rsidR="00727774" w:rsidRDefault="00727774" w:rsidP="00727774">
      <w:pPr>
        <w:pStyle w:val="BodyText"/>
        <w:spacing w:after="0"/>
      </w:pPr>
    </w:p>
    <w:p w14:paraId="505BBFB0" w14:textId="77777777" w:rsidR="00DC79F3" w:rsidRDefault="00816C26" w:rsidP="00727774">
      <w:pPr>
        <w:pStyle w:val="BodyText"/>
        <w:spacing w:after="0"/>
      </w:pPr>
      <w:r>
        <w:t xml:space="preserve">Inflation has further compounded the rising costs of HHW disposal. Higher fuel prices directly affect the transportation of hazardous materials, while increased equipment and supply costs strain </w:t>
      </w:r>
      <w:r w:rsidR="00D30F71">
        <w:t>disposal program budgets</w:t>
      </w:r>
      <w:r>
        <w:t>. Labor costs have also risen as facilities compete for skilled workers capable of managing hazardous materials safely. These inflationary pressures often translate into higher service fees, ultimately borne by municipalities and consumers.</w:t>
      </w:r>
    </w:p>
    <w:p w14:paraId="6AD59176" w14:textId="77777777" w:rsidR="00DC79F3" w:rsidRDefault="00DC79F3" w:rsidP="00727774">
      <w:pPr>
        <w:pStyle w:val="BodyText"/>
        <w:spacing w:after="0"/>
      </w:pPr>
    </w:p>
    <w:p w14:paraId="1E3A437F" w14:textId="77777777" w:rsidR="00727774" w:rsidRDefault="00816C26" w:rsidP="00727774">
      <w:pPr>
        <w:pStyle w:val="BodyText"/>
        <w:spacing w:after="0"/>
      </w:pPr>
      <w:r>
        <w:t xml:space="preserve">For example, </w:t>
      </w:r>
      <w:r w:rsidR="006A10CC" w:rsidRPr="006A10CC">
        <w:t xml:space="preserve">the City of Fort Worth Environmental Collection Center (ECC) raised its HHW disposal rates from $50 to $95 per household, reflecting rising operational and material costs. Similarly, the City of Crowley, which partners with Fort Worth to allow its residents access to the ECC, increased its HHW disposal voucher fee from $50 to $95 as of October 1, 2023. </w:t>
      </w:r>
      <w:r w:rsidRPr="00243E2D">
        <w:t xml:space="preserve">Even smaller-scale programs have experienced cost increases; the City of Heath, for instance, raised its base service fee for weekly front porch HHW pickups </w:t>
      </w:r>
      <w:r w:rsidRPr="00243E2D">
        <w:t xml:space="preserve">in 2024 from $1.08 to $1.13 per month. These changes highlight how inflationary pressures, including higher fuel, labor, </w:t>
      </w:r>
      <w:r w:rsidRPr="00243E2D">
        <w:lastRenderedPageBreak/>
        <w:t xml:space="preserve">and operational expenses, </w:t>
      </w:r>
      <w:r w:rsidR="00D30F71">
        <w:t>drive</w:t>
      </w:r>
      <w:r w:rsidRPr="00243E2D">
        <w:t xml:space="preserve"> up costs for essential HHW management services, necessitating adjustments to sustain these programs.</w:t>
      </w:r>
    </w:p>
    <w:p w14:paraId="3C3C1AB5" w14:textId="77777777" w:rsidR="00341AEF" w:rsidRDefault="00341AEF" w:rsidP="00727774">
      <w:pPr>
        <w:pStyle w:val="BodyText"/>
        <w:spacing w:after="0"/>
      </w:pPr>
    </w:p>
    <w:p w14:paraId="68D954BD" w14:textId="77777777" w:rsidR="00E15BF4" w:rsidRDefault="00816C26" w:rsidP="00E15BF4">
      <w:pPr>
        <w:pStyle w:val="Heading1"/>
      </w:pPr>
      <w:bookmarkStart w:id="9" w:name="_Toc199237881"/>
      <w:r>
        <w:t>Strategies for HHW Management</w:t>
      </w:r>
      <w:bookmarkEnd w:id="9"/>
    </w:p>
    <w:p w14:paraId="7494BF55" w14:textId="77777777" w:rsidR="00E15BF4" w:rsidRPr="00D45959" w:rsidRDefault="00816C26" w:rsidP="00E15BF4">
      <w:r w:rsidRPr="00D45959">
        <w:t>Communities can implement several strategies to manage HHW disposal costs effectively while ensuring environmental and public health protection.</w:t>
      </w:r>
    </w:p>
    <w:p w14:paraId="097D1692" w14:textId="77777777" w:rsidR="0001526E" w:rsidRDefault="00816C26" w:rsidP="0001526E">
      <w:pPr>
        <w:pStyle w:val="Heading2"/>
      </w:pPr>
      <w:bookmarkStart w:id="10" w:name="_Toc199237882"/>
      <w:r>
        <w:t>Regional Collaboration and Partnerships</w:t>
      </w:r>
      <w:bookmarkEnd w:id="10"/>
    </w:p>
    <w:p w14:paraId="1ED787BA" w14:textId="77777777" w:rsidR="006A10CC" w:rsidRDefault="00816C26" w:rsidP="006A10CC">
      <w:pPr>
        <w:pStyle w:val="BodyText"/>
      </w:pPr>
      <w:r>
        <w:t>Shared services through regional collaboration have proven to be an effective strategy for managing HHW. Interlocal agreements between municipalities, such as those between the City of Fort Worth and neighboring communities like Crowley, allow multiple cities to utilize centralized HHW facilities. For instance, Crowley residents can access the Fort Worth ECC under an agreement that reduces individual program costs by sharing disposal infrastructure. Similarly, regional facilities like the ECC serve multiple</w:t>
      </w:r>
      <w:r>
        <w:t xml:space="preserve"> municipalities, allowing cities without permanent collection centers to offer their residents HHW disposal options without incurring the expense of establishing standalone facilities. These collaborative efforts </w:t>
      </w:r>
      <w:r w:rsidR="00D30F71">
        <w:t>reduce costs through economies of scale and</w:t>
      </w:r>
      <w:r>
        <w:t xml:space="preserve"> enhance access to safe HHW disposal services across the region.</w:t>
      </w:r>
    </w:p>
    <w:p w14:paraId="4D7EB63F" w14:textId="77777777" w:rsidR="0001526E" w:rsidRDefault="00816C26" w:rsidP="006A10CC">
      <w:pPr>
        <w:pStyle w:val="BodyText"/>
      </w:pPr>
      <w:r>
        <w:t xml:space="preserve">Cities like Denton also leverage competitive bidding processes to secure contracts with certified HHW management companies, ensuring cost-effective and environmentally compliant disposal. These partnerships help mitigate the financial burden on municipalities. By combining public and private resources, </w:t>
      </w:r>
      <w:r w:rsidR="0014250E">
        <w:t xml:space="preserve">this </w:t>
      </w:r>
      <w:r>
        <w:t xml:space="preserve">collaboration </w:t>
      </w:r>
      <w:r w:rsidR="00D30F71">
        <w:t>provides</w:t>
      </w:r>
      <w:r>
        <w:t xml:space="preserve"> the sustainable and efficient management of HHW.</w:t>
      </w:r>
    </w:p>
    <w:p w14:paraId="11227A43" w14:textId="77777777" w:rsidR="00A01F1F" w:rsidRDefault="00816C26" w:rsidP="006A10CC">
      <w:pPr>
        <w:pStyle w:val="BodyText"/>
      </w:pPr>
      <w:r>
        <w:t>V</w:t>
      </w:r>
      <w:r w:rsidRPr="00A01F1F">
        <w:t xml:space="preserve">oucher programs allow residents to access HHW disposal services through a voucher system managed and funded </w:t>
      </w:r>
      <w:r>
        <w:t xml:space="preserve">or partially funded </w:t>
      </w:r>
      <w:r w:rsidRPr="00A01F1F">
        <w:t xml:space="preserve">by the municipality. This ensures HHW management is integrated into the overall waste management strategy, even when direct curbside or event-based services </w:t>
      </w:r>
      <w:r w:rsidR="00B92485" w:rsidRPr="00A01F1F">
        <w:t>are not</w:t>
      </w:r>
      <w:r w:rsidRPr="00A01F1F">
        <w:t xml:space="preserve"> feasible.</w:t>
      </w:r>
      <w:r>
        <w:t xml:space="preserve"> Residents of the municipality must purchase a disposal voucher.</w:t>
      </w:r>
      <w:r w:rsidRPr="00C84E9B">
        <w:t xml:space="preserve"> </w:t>
      </w:r>
      <w:r>
        <w:t xml:space="preserve">The </w:t>
      </w:r>
      <w:r w:rsidRPr="00C84E9B">
        <w:t xml:space="preserve">cities </w:t>
      </w:r>
      <w:r>
        <w:t xml:space="preserve">are billed </w:t>
      </w:r>
      <w:r w:rsidR="00D30F71">
        <w:t>quarterly</w:t>
      </w:r>
      <w:r w:rsidRPr="00C84E9B">
        <w:t xml:space="preserve"> for the number of vouchers used during the billing period</w:t>
      </w:r>
      <w:r>
        <w:t xml:space="preserve">. </w:t>
      </w:r>
    </w:p>
    <w:p w14:paraId="72B91AFA" w14:textId="77777777" w:rsidR="006A10CC" w:rsidRDefault="00816C26" w:rsidP="006A10CC">
      <w:pPr>
        <w:pStyle w:val="Heading2"/>
      </w:pPr>
      <w:bookmarkStart w:id="11" w:name="_Toc199237883"/>
      <w:r>
        <w:t xml:space="preserve">Community </w:t>
      </w:r>
      <w:r w:rsidR="00BF5CB6">
        <w:t xml:space="preserve">and Curbside </w:t>
      </w:r>
      <w:r>
        <w:t>Collection Programs</w:t>
      </w:r>
      <w:bookmarkEnd w:id="11"/>
    </w:p>
    <w:p w14:paraId="424CE354" w14:textId="77777777" w:rsidR="006A10CC" w:rsidRDefault="00816C26" w:rsidP="006A10CC">
      <w:pPr>
        <w:pStyle w:val="BodyText"/>
      </w:pPr>
      <w:r w:rsidRPr="006A10CC">
        <w:t xml:space="preserve">Periodic collection events </w:t>
      </w:r>
      <w:r w:rsidR="00D30F71">
        <w:t>are crucial</w:t>
      </w:r>
      <w:r w:rsidRPr="006A10CC">
        <w:t xml:space="preserve"> in providing accessible and convenient options for HHW disposal. These events are widely advertised to ensure maximum participation and often coincide with community clean-up initiatives, making them a valuable tool for promoting environmental stewardship. By offering periodic opportunities for safe disposal, these events reduce the risk of </w:t>
      </w:r>
      <w:r w:rsidR="00D30F71">
        <w:t>improperly discarding hazardous waste</w:t>
      </w:r>
      <w:r w:rsidRPr="006A10CC">
        <w:t xml:space="preserve"> in regular trash or the environment.</w:t>
      </w:r>
    </w:p>
    <w:p w14:paraId="1AB9E6C2" w14:textId="77777777" w:rsidR="00BF5CB6" w:rsidRDefault="00816C26" w:rsidP="00BF5CB6">
      <w:pPr>
        <w:pStyle w:val="BodyText"/>
      </w:pPr>
      <w:r w:rsidRPr="00BF5CB6">
        <w:t xml:space="preserve">Curbside collection programs further enhance the accessibility and convenience of HHW disposal. </w:t>
      </w:r>
      <w:r>
        <w:t xml:space="preserve">Curbside collection can be scheduled or included in weekly curbside collection programs. </w:t>
      </w:r>
      <w:r w:rsidRPr="00BF5CB6">
        <w:t xml:space="preserve">These programs simplify the disposal process, particularly for individuals </w:t>
      </w:r>
      <w:r w:rsidR="00D30F71">
        <w:t>facing</w:t>
      </w:r>
      <w:r w:rsidRPr="00BF5CB6">
        <w:t xml:space="preserve"> challenges transporting HHW to collection events or facilities.</w:t>
      </w:r>
    </w:p>
    <w:p w14:paraId="68D660C3" w14:textId="77777777" w:rsidR="006A10CC" w:rsidRDefault="00816C26" w:rsidP="00BF5CB6">
      <w:pPr>
        <w:pStyle w:val="Heading2"/>
      </w:pPr>
      <w:bookmarkStart w:id="12" w:name="_Toc199237884"/>
      <w:r>
        <w:t>Permanent Collection Centers</w:t>
      </w:r>
      <w:bookmarkEnd w:id="12"/>
      <w:r>
        <w:t xml:space="preserve"> </w:t>
      </w:r>
    </w:p>
    <w:p w14:paraId="034B1334" w14:textId="77777777" w:rsidR="006A10CC" w:rsidRDefault="00816C26" w:rsidP="006A10CC">
      <w:pPr>
        <w:pStyle w:val="BodyText"/>
      </w:pPr>
      <w:r>
        <w:t xml:space="preserve">Permanent collection centers are a cornerstone of effective HHW management. These facilities are designed to accommodate a wide range of items, including paints, batteries, and chemicals, and they operate year-round to provide residents with consistent disposal options. By maintaining permanent facilities, </w:t>
      </w:r>
      <w:r>
        <w:lastRenderedPageBreak/>
        <w:t>municipalities can centralize HHW management, reduce the risks of improper disposal, and ensure compliance with environmental regulations.</w:t>
      </w:r>
    </w:p>
    <w:p w14:paraId="722C56C1" w14:textId="77777777" w:rsidR="006A10CC" w:rsidRDefault="00816C26" w:rsidP="006A10CC">
      <w:pPr>
        <w:pStyle w:val="BodyText"/>
      </w:pPr>
      <w:r>
        <w:t xml:space="preserve">Integrating HHW collection into existing waste management infrastructure further enhances efficiency and accessibility. For example, the City of Denton co-locates its HHW services with its landfill and recycling center, allowing residents to manage multiple waste types in one convenient location. This approach </w:t>
      </w:r>
      <w:r w:rsidR="00D30F71">
        <w:t>streamlines operations and</w:t>
      </w:r>
      <w:r>
        <w:t xml:space="preserve"> encourages residents to participate in sustainable waste practices by consolidating disposal trips. </w:t>
      </w:r>
    </w:p>
    <w:p w14:paraId="2A09120B" w14:textId="77777777" w:rsidR="006A10CC" w:rsidRPr="006A10CC" w:rsidRDefault="00816C26" w:rsidP="006A10CC">
      <w:pPr>
        <w:pStyle w:val="Heading2"/>
      </w:pPr>
      <w:bookmarkStart w:id="13" w:name="_Toc199237885"/>
      <w:r>
        <w:t>Public Education and Outreach</w:t>
      </w:r>
      <w:bookmarkEnd w:id="13"/>
    </w:p>
    <w:p w14:paraId="3905F801" w14:textId="77777777" w:rsidR="006A10CC" w:rsidRPr="006A10CC" w:rsidRDefault="00816C26" w:rsidP="002D0C5E">
      <w:pPr>
        <w:pStyle w:val="BodyText"/>
      </w:pPr>
      <w:r w:rsidRPr="002D0C5E">
        <w:t>Public education and outreach are critical components of effective HHW management programs, helping to reduce waste generation and increase participation in disposal initiatives. To minimize the generation of HHW, communities can promote the use of non-hazardous or less hazardous alternatives, encouraging residents to make environmentally conscious purchasing decisions. Additionally, educational efforts that teach proper purchasing habits, such as buying only the quantities needed, help prevent surplus haza</w:t>
      </w:r>
      <w:r w:rsidRPr="002D0C5E">
        <w:t xml:space="preserve">rdous products from accumulating. To increase participation in HHW programs, municipalities can implement awareness campaigns that inform residents about the risks of improper disposal and the availability of local collection services. Instructional materials, including brochures and online resources, can provide clear guidelines for identifying HHW, proper storage practices, and safe handling techniques. </w:t>
      </w:r>
    </w:p>
    <w:p w14:paraId="35080732" w14:textId="77777777" w:rsidR="002D0C5E" w:rsidRDefault="00816C26" w:rsidP="002D0C5E">
      <w:pPr>
        <w:pStyle w:val="Heading2"/>
      </w:pPr>
      <w:bookmarkStart w:id="14" w:name="_Toc199237886"/>
      <w:r>
        <w:t>Alternative Disposal Methods</w:t>
      </w:r>
      <w:bookmarkEnd w:id="14"/>
    </w:p>
    <w:p w14:paraId="1008D1EC" w14:textId="77777777" w:rsidR="002D0C5E" w:rsidRDefault="00816C26" w:rsidP="002D0C5E">
      <w:pPr>
        <w:pStyle w:val="BodyText"/>
      </w:pPr>
      <w:r w:rsidRPr="002D0C5E">
        <w:t>Alternative disposal methods play a vital role in enhancing the effectiveness of HHW management while reducing the burden on municipal programs. Product stewardship programs</w:t>
      </w:r>
      <w:r w:rsidR="00C93FD5">
        <w:t xml:space="preserve"> and </w:t>
      </w:r>
      <w:r w:rsidRPr="002D0C5E">
        <w:t xml:space="preserve">Extended Producer Responsibility (EPR) encourage manufacturers to take back their products at the end of their life cycle, shifting the responsibility for proper disposal away from consumers and local governments. Retail take-back programs further support these efforts by enabling residents to return specific HHW items like batteries and paint directly to participating stores. Public-private partnerships have proven particularly impactful in </w:t>
      </w:r>
      <w:r w:rsidR="00D30F71">
        <w:t>HHW management</w:t>
      </w:r>
      <w:r w:rsidRPr="002D0C5E">
        <w:t xml:space="preserve">, with retailers </w:t>
      </w:r>
      <w:r w:rsidR="00041BD6">
        <w:t>like</w:t>
      </w:r>
      <w:r w:rsidRPr="002D0C5E">
        <w:t xml:space="preserve"> Home Depot and Lowe’s off</w:t>
      </w:r>
      <w:r w:rsidRPr="002D0C5E">
        <w:t xml:space="preserve">ering collection programs for items like CFLs, ensuring proper recycling. These collaborative initiatives between businesses, manufacturers, and local governments not only streamline HHW disposal but also cut costs for public agencies by leveraging private resources, </w:t>
      </w:r>
      <w:r w:rsidR="00B92485" w:rsidRPr="002D0C5E">
        <w:t>creating</w:t>
      </w:r>
      <w:r w:rsidRPr="002D0C5E">
        <w:t xml:space="preserve"> a more sustainable and cost-effective waste management system.</w:t>
      </w:r>
    </w:p>
    <w:p w14:paraId="3D6A0C86" w14:textId="77777777" w:rsidR="006A10CC" w:rsidRDefault="00816C26" w:rsidP="002D0C5E">
      <w:pPr>
        <w:pStyle w:val="Heading2"/>
      </w:pPr>
      <w:bookmarkStart w:id="15" w:name="_Toc199237887"/>
      <w:r>
        <w:t>Waste Exchange Programs</w:t>
      </w:r>
      <w:bookmarkEnd w:id="15"/>
    </w:p>
    <w:p w14:paraId="286F3697" w14:textId="77777777" w:rsidR="002D0C5E" w:rsidRDefault="00816C26" w:rsidP="002D0C5E">
      <w:pPr>
        <w:pStyle w:val="BodyText"/>
      </w:pPr>
      <w:r w:rsidRPr="002D0C5E">
        <w:t>Waste exchange programs offer a practical and cost-effective solution for reducing HHW by promoting reuse and minimizing disposal needs. Material reuse centers</w:t>
      </w:r>
      <w:r>
        <w:t xml:space="preserve"> </w:t>
      </w:r>
      <w:r w:rsidRPr="002D0C5E">
        <w:t xml:space="preserve">allow residents to drop off usable HHW items like paint, cleaning supplies, or garden chemicals, which can then be redistributed to others at no cost. These centers divert waste from landfills and reduce disposal costs for local governments while providing a valuable resource for residents. </w:t>
      </w:r>
    </w:p>
    <w:p w14:paraId="4D8E0463" w14:textId="77777777" w:rsidR="00E15BF4" w:rsidRDefault="00816C26" w:rsidP="00E15BF4">
      <w:pPr>
        <w:pStyle w:val="BodyText"/>
      </w:pPr>
      <w:r w:rsidRPr="002D0C5E">
        <w:t xml:space="preserve">Additionally, online platforms can connect individuals to share or donate excess materials, further extending the life cycle of potentially hazardous products. By fostering a culture of reuse and leveraging digital tools to facilitate exchanges, these programs </w:t>
      </w:r>
      <w:r w:rsidR="00D30F71">
        <w:t>reduce the volume of HHW requiring costly disposal and</w:t>
      </w:r>
      <w:r w:rsidRPr="002D0C5E">
        <w:t xml:space="preserve"> promote community engagement and environmental sustainability.</w:t>
      </w:r>
    </w:p>
    <w:p w14:paraId="5C4B3962" w14:textId="77777777" w:rsidR="00E15BF4" w:rsidRDefault="00E15BF4" w:rsidP="00E15BF4">
      <w:pPr>
        <w:pStyle w:val="BodyText"/>
      </w:pPr>
    </w:p>
    <w:p w14:paraId="4CE54243" w14:textId="77777777" w:rsidR="00E15BF4" w:rsidRDefault="00816C26" w:rsidP="00E15BF4">
      <w:pPr>
        <w:pStyle w:val="Heading1"/>
      </w:pPr>
      <w:bookmarkStart w:id="16" w:name="_Toc199237888"/>
      <w:r>
        <w:lastRenderedPageBreak/>
        <w:t xml:space="preserve">Incorporating HHW Management into </w:t>
      </w:r>
      <w:r w:rsidR="007D13C8">
        <w:t>RFP</w:t>
      </w:r>
      <w:r w:rsidR="003D1590">
        <w:t>s</w:t>
      </w:r>
      <w:bookmarkEnd w:id="16"/>
    </w:p>
    <w:p w14:paraId="122BE021" w14:textId="77777777" w:rsidR="003D1590" w:rsidRDefault="00816C26" w:rsidP="00E15BF4">
      <w:r w:rsidRPr="003D1590">
        <w:t xml:space="preserve">Incorporating HHW management into residential solid waste </w:t>
      </w:r>
      <w:r w:rsidR="00D30F71">
        <w:t>R</w:t>
      </w:r>
      <w:r w:rsidR="007D13C8">
        <w:t xml:space="preserve">equest </w:t>
      </w:r>
      <w:r w:rsidR="00D30F71">
        <w:t>F</w:t>
      </w:r>
      <w:r w:rsidR="007D13C8">
        <w:t xml:space="preserve">or </w:t>
      </w:r>
      <w:r w:rsidR="00D30F71">
        <w:t>P</w:t>
      </w:r>
      <w:r w:rsidR="007D13C8">
        <w:t>roposals (RFPs)</w:t>
      </w:r>
      <w:r w:rsidRPr="003D1590">
        <w:t xml:space="preserve"> offers municipalities a streamlined and efficient way to address </w:t>
      </w:r>
      <w:r w:rsidR="00D30F71">
        <w:t>hazardous waste disposal challenges</w:t>
      </w:r>
      <w:r w:rsidRPr="003D1590">
        <w:t>. By integrating HHW services into existing contracts, communities can ensure residents have consistent and accessible options for disposing of items like paint, batteries, and chemicals, reducing the risks of improper disposal that can harm the environment and public health. This approach also allows for greater flexibility, as cities can tailor HHW services to meet the needs of their residents through opti</w:t>
      </w:r>
      <w:r w:rsidRPr="003D1590">
        <w:t>ons like subscription-based programs</w:t>
      </w:r>
      <w:r w:rsidR="00B90EA9">
        <w:t xml:space="preserve"> or</w:t>
      </w:r>
      <w:r w:rsidRPr="003D1590">
        <w:t xml:space="preserve"> on-call pickups. Including HHW management in contracts </w:t>
      </w:r>
      <w:r w:rsidR="00D30F71">
        <w:t>promotes environmental sustainability and</w:t>
      </w:r>
      <w:r w:rsidRPr="003D1590">
        <w:t xml:space="preserve"> provides a cost-effective solution that enhances the overall efficiency of municipal waste management programs.</w:t>
      </w:r>
    </w:p>
    <w:p w14:paraId="38421905" w14:textId="77777777" w:rsidR="003D1590" w:rsidRDefault="00816C26" w:rsidP="003D1590">
      <w:pPr>
        <w:pStyle w:val="Heading2"/>
      </w:pPr>
      <w:bookmarkStart w:id="17" w:name="_Toc199237889"/>
      <w:r>
        <w:t>Subscription Based</w:t>
      </w:r>
      <w:bookmarkEnd w:id="17"/>
      <w:r>
        <w:t xml:space="preserve"> </w:t>
      </w:r>
    </w:p>
    <w:p w14:paraId="5AC6B626" w14:textId="77777777" w:rsidR="003D1590" w:rsidRPr="003D1590" w:rsidRDefault="00816C26" w:rsidP="003D1590">
      <w:pPr>
        <w:pStyle w:val="BodyText"/>
      </w:pPr>
      <w:r w:rsidRPr="003D1590">
        <w:t>Including HHW services as an optional component in residential solid waste</w:t>
      </w:r>
      <w:r w:rsidR="00341AEF">
        <w:t>,</w:t>
      </w:r>
      <w:r w:rsidRPr="003D1590">
        <w:t xml:space="preserve"> contracts provides communities with a flexible and cost-effective approach to hazardous waste management. By offering these services on an opt-in basis, municipalities can cater to residents' varying needs while minimizing the financial burden on those who may not require frequent HHW disposal. This flexibility allows communities to tailor their waste management programs to their budgets and the specific demands of their population, ensuring a more sustainable approach to HHW management.</w:t>
      </w:r>
      <w:r>
        <w:t xml:space="preserve"> </w:t>
      </w:r>
    </w:p>
    <w:p w14:paraId="1446A7C6" w14:textId="77777777" w:rsidR="003D1590" w:rsidRDefault="00816C26" w:rsidP="003D1590">
      <w:pPr>
        <w:pStyle w:val="Heading2"/>
      </w:pPr>
      <w:bookmarkStart w:id="18" w:name="_Toc199237890"/>
      <w:r>
        <w:t>On-Call Pickups</w:t>
      </w:r>
      <w:bookmarkEnd w:id="18"/>
    </w:p>
    <w:p w14:paraId="759F13D8" w14:textId="77777777" w:rsidR="003D1590" w:rsidRPr="00FD3F40" w:rsidRDefault="00816C26" w:rsidP="00E15BF4">
      <w:r w:rsidRPr="003D1590">
        <w:t xml:space="preserve">Another </w:t>
      </w:r>
      <w:r w:rsidR="00D30F71">
        <w:t>practical</w:t>
      </w:r>
      <w:r w:rsidRPr="003D1590">
        <w:t xml:space="preserve"> approach is offering on-call pickups, where residents can request HHW collection as needed, eliminating unnecessary collection trips and associated costs. This service ensures efficient use of resources while providing convenience for residents </w:t>
      </w:r>
      <w:r w:rsidR="00D30F71">
        <w:t>with</w:t>
      </w:r>
      <w:r w:rsidRPr="003D1590">
        <w:t xml:space="preserve"> limited storage space for hazardous materials.</w:t>
      </w:r>
    </w:p>
    <w:p w14:paraId="72C93928" w14:textId="77777777" w:rsidR="00E15BF4" w:rsidRDefault="00816C26" w:rsidP="003D1590">
      <w:pPr>
        <w:pStyle w:val="Heading2"/>
      </w:pPr>
      <w:bookmarkStart w:id="19" w:name="_Toc199237891"/>
      <w:r w:rsidRPr="00D45959">
        <w:t>Implementation Considerations</w:t>
      </w:r>
      <w:bookmarkEnd w:id="19"/>
    </w:p>
    <w:p w14:paraId="2CA29EC1" w14:textId="77777777" w:rsidR="003D1590" w:rsidRDefault="00816C26" w:rsidP="003D1590">
      <w:pPr>
        <w:pStyle w:val="BodyText"/>
      </w:pPr>
      <w:r>
        <w:t>Several key considerations can ensure successful implementation when incorporating HHW management into residential solid waste contracts</w:t>
      </w:r>
      <w:r w:rsidRPr="003D1590">
        <w:t xml:space="preserve">. Contracts should be flexible, allowing for adjustments in response to changes in participation rates, disposal volumes, or costs, ensuring that services remain effective and scalable. Partnering with waste management companies </w:t>
      </w:r>
      <w:r>
        <w:t>with</w:t>
      </w:r>
      <w:r w:rsidRPr="003D1590">
        <w:t xml:space="preserve"> proven expertise in handling HHW is essential to guarantee compliance with safety and environmental regulations. Additionally, clear communication with residents about available services, associated fees, and proper disposal practices is critical to encouraging participation an</w:t>
      </w:r>
      <w:r w:rsidRPr="003D1590">
        <w:t>d preventing improper waste handling. Including specific HHW management requirements in</w:t>
      </w:r>
      <w:r w:rsidR="007D13C8">
        <w:t xml:space="preserve"> </w:t>
      </w:r>
      <w:r w:rsidRPr="003D1590">
        <w:t>RFPs ensures contractors understand and address this critical component of municipal waste services, setting clear expectations</w:t>
      </w:r>
      <w:r>
        <w:t>.</w:t>
      </w:r>
    </w:p>
    <w:p w14:paraId="75B12940" w14:textId="77777777" w:rsidR="00E15BF4" w:rsidRPr="00D45959" w:rsidRDefault="00816C26" w:rsidP="003D1590">
      <w:pPr>
        <w:pStyle w:val="Heading2"/>
      </w:pPr>
      <w:bookmarkStart w:id="20" w:name="_Toc199237892"/>
      <w:r w:rsidRPr="00D45959">
        <w:t xml:space="preserve">Key Considerations for </w:t>
      </w:r>
      <w:r w:rsidR="00680D5B">
        <w:t xml:space="preserve">Effective </w:t>
      </w:r>
      <w:r w:rsidRPr="00D45959">
        <w:t>RFPs</w:t>
      </w:r>
      <w:bookmarkEnd w:id="20"/>
    </w:p>
    <w:p w14:paraId="288885F8" w14:textId="77777777" w:rsidR="00DF2CE1" w:rsidRDefault="00816C26" w:rsidP="00E15BF4">
      <w:r w:rsidRPr="003D1590">
        <w:t xml:space="preserve">When developing </w:t>
      </w:r>
      <w:r>
        <w:t>RFPs</w:t>
      </w:r>
      <w:r w:rsidRPr="003D1590">
        <w:t xml:space="preserve"> for HH</w:t>
      </w:r>
      <w:r>
        <w:t>W</w:t>
      </w:r>
      <w:r w:rsidRPr="003D1590">
        <w:t xml:space="preserve"> management, several critical factors should be addressed to ensure effective service delivery. Contractors should demonstrate HHW management experience and possess the necessary permits and certifications to </w:t>
      </w:r>
      <w:r w:rsidR="00B92485" w:rsidRPr="003D1590">
        <w:t>manage</w:t>
      </w:r>
      <w:r w:rsidRPr="003D1590">
        <w:t xml:space="preserve"> hazardous materials. Compliance with federal, state, and local regulations</w:t>
      </w:r>
      <w:r w:rsidR="00D30F71">
        <w:t xml:space="preserve"> and detailed safety protocols for handling and transporting HHW is mandatory</w:t>
      </w:r>
      <w:r w:rsidRPr="003D1590">
        <w:t xml:space="preserve">. </w:t>
      </w:r>
    </w:p>
    <w:p w14:paraId="18884F8A" w14:textId="77777777" w:rsidR="00DF2CE1" w:rsidRDefault="00816C26" w:rsidP="00E15BF4">
      <w:r>
        <w:t xml:space="preserve">The RFP </w:t>
      </w:r>
      <w:r w:rsidR="003D1590" w:rsidRPr="003D1590">
        <w:t xml:space="preserve">should define performance metrics, such as collection frequency, responsiveness, and customer service, </w:t>
      </w:r>
      <w:r w:rsidR="00D30F71">
        <w:t>and</w:t>
      </w:r>
      <w:r w:rsidR="003D1590" w:rsidRPr="003D1590">
        <w:t xml:space="preserve"> require regular reporting on HHW volumes and disposal methods. Transparent pricing is </w:t>
      </w:r>
      <w:r w:rsidR="003D1590" w:rsidRPr="003D1590">
        <w:lastRenderedPageBreak/>
        <w:t xml:space="preserve">essential, with contractors providing detailed cost breakdowns and including provisions for managing cost increases. </w:t>
      </w:r>
    </w:p>
    <w:p w14:paraId="40602FCF" w14:textId="77777777" w:rsidR="00991DB0" w:rsidRDefault="00816C26" w:rsidP="007646F7">
      <w:r w:rsidRPr="003D1590">
        <w:t xml:space="preserve">Education and outreach programs should also be a focus, with contractors outlining plans to educate residents about HHW risks and disposal options. Flexibility and scalability are also crucial, ensuring contracts can adapt to regulatory changes or </w:t>
      </w:r>
      <w:r w:rsidR="00D30F71">
        <w:t>increase</w:t>
      </w:r>
      <w:r w:rsidRPr="003D1590">
        <w:t xml:space="preserve"> participation, guaranteeing long-term effectiveness and community satisfaction.</w:t>
      </w:r>
      <w:r w:rsidR="003E5BD2">
        <w:t xml:space="preserve"> </w:t>
      </w:r>
      <w:r w:rsidR="00E15BF4" w:rsidRPr="00D45959">
        <w:t>By incorporating these considerations, communities can select contractors equipped to manage HHW effectively and align with municipal goals for environmental safety and cost efficiency.</w:t>
      </w:r>
    </w:p>
    <w:p w14:paraId="4516E766" w14:textId="77777777" w:rsidR="00E15BF4" w:rsidRDefault="00816C26" w:rsidP="00E15BF4">
      <w:pPr>
        <w:pStyle w:val="Heading1"/>
      </w:pPr>
      <w:bookmarkStart w:id="21" w:name="_Toc199237893"/>
      <w:r>
        <w:t>Case Studies</w:t>
      </w:r>
      <w:bookmarkEnd w:id="21"/>
    </w:p>
    <w:p w14:paraId="1AB80DAC" w14:textId="77777777" w:rsidR="00E15BF4" w:rsidRDefault="00816C26" w:rsidP="00E15BF4">
      <w:pPr>
        <w:pStyle w:val="BodyText"/>
      </w:pPr>
      <w:r w:rsidRPr="006E1502">
        <w:t>The following case studies showcase diverse approaches to HHW collection and disposal, each tailored to meet the unique needs and resources of its respective area.</w:t>
      </w:r>
    </w:p>
    <w:p w14:paraId="21F13C41" w14:textId="77777777" w:rsidR="006E1502" w:rsidRDefault="00816C26" w:rsidP="006E1502">
      <w:pPr>
        <w:pStyle w:val="Heading2"/>
      </w:pPr>
      <w:bookmarkStart w:id="22" w:name="_Toc199237894"/>
      <w:r>
        <w:t>Case Study 1: City of Dallas</w:t>
      </w:r>
      <w:r w:rsidR="00F93C4C">
        <w:t>, Texas</w:t>
      </w:r>
      <w:bookmarkEnd w:id="22"/>
    </w:p>
    <w:p w14:paraId="3EA14901" w14:textId="77777777" w:rsidR="006E1502" w:rsidRPr="00C84E9B" w:rsidRDefault="00816C26" w:rsidP="006E1502">
      <w:pPr>
        <w:pStyle w:val="BodyText"/>
        <w:rPr>
          <w:sz w:val="24"/>
          <w:szCs w:val="24"/>
        </w:rPr>
      </w:pPr>
      <w:r w:rsidRPr="00C84E9B">
        <w:rPr>
          <w:sz w:val="24"/>
          <w:szCs w:val="24"/>
        </w:rPr>
        <w:t>2023 Population (estimate</w:t>
      </w:r>
      <w:r>
        <w:rPr>
          <w:rStyle w:val="FootnoteReference"/>
          <w:sz w:val="24"/>
          <w:szCs w:val="24"/>
        </w:rPr>
        <w:footnoteReference w:id="1"/>
      </w:r>
      <w:r w:rsidRPr="00C84E9B">
        <w:rPr>
          <w:sz w:val="24"/>
          <w:szCs w:val="24"/>
        </w:rPr>
        <w:t>): 1,302,868</w:t>
      </w:r>
    </w:p>
    <w:p w14:paraId="4C7A7877" w14:textId="77777777" w:rsidR="006E1502" w:rsidRDefault="00816C26" w:rsidP="006E1502">
      <w:pPr>
        <w:pStyle w:val="BodyText"/>
      </w:pPr>
      <w:r>
        <w:t xml:space="preserve">The City of Dallas has implemented </w:t>
      </w:r>
      <w:r w:rsidR="002D520C">
        <w:t>the following</w:t>
      </w:r>
      <w:r>
        <w:t xml:space="preserve"> strategies for HHW management.</w:t>
      </w:r>
    </w:p>
    <w:p w14:paraId="116C438D" w14:textId="77777777" w:rsidR="00E23805" w:rsidRPr="00E23805" w:rsidRDefault="00816C26" w:rsidP="006E1502">
      <w:pPr>
        <w:pStyle w:val="BodyText"/>
        <w:rPr>
          <w:u w:val="single"/>
        </w:rPr>
      </w:pPr>
      <w:bookmarkStart w:id="23" w:name="_Hlk187666685"/>
      <w:r>
        <w:rPr>
          <w:u w:val="single"/>
        </w:rPr>
        <w:t>Key Strategies Implemented:</w:t>
      </w:r>
    </w:p>
    <w:bookmarkEnd w:id="23"/>
    <w:p w14:paraId="0168354B" w14:textId="77777777" w:rsidR="00A01F1F" w:rsidRDefault="00816C26" w:rsidP="001754FC">
      <w:pPr>
        <w:pStyle w:val="BodyText"/>
        <w:numPr>
          <w:ilvl w:val="0"/>
          <w:numId w:val="12"/>
        </w:numPr>
      </w:pPr>
      <w:r w:rsidRPr="002D520C">
        <w:rPr>
          <w:i/>
          <w:iCs/>
        </w:rPr>
        <w:t xml:space="preserve">Regional Collaboration and Partnership: </w:t>
      </w:r>
      <w:r>
        <w:t xml:space="preserve"> To manage HHW, the City of Dallas participates in a regional program with Dallas County.</w:t>
      </w:r>
    </w:p>
    <w:p w14:paraId="15D13326" w14:textId="77777777" w:rsidR="00A01F1F" w:rsidRDefault="00816C26" w:rsidP="00A01F1F">
      <w:pPr>
        <w:pStyle w:val="BodyText"/>
        <w:numPr>
          <w:ilvl w:val="0"/>
          <w:numId w:val="12"/>
        </w:numPr>
      </w:pPr>
      <w:r w:rsidRPr="002D520C">
        <w:rPr>
          <w:i/>
          <w:iCs/>
        </w:rPr>
        <w:t xml:space="preserve">Permanent Collection Center:  </w:t>
      </w:r>
      <w:r w:rsidR="006E1502">
        <w:t xml:space="preserve">The </w:t>
      </w:r>
      <w:r>
        <w:t xml:space="preserve">facility, Dallas County Home Chemical Collection Center, </w:t>
      </w:r>
      <w:r w:rsidR="006E1502">
        <w:t>is a free service for residents of several cities and areas</w:t>
      </w:r>
      <w:r w:rsidR="00B90EA9">
        <w:t>, including the City of Dallas</w:t>
      </w:r>
      <w:r w:rsidR="006E1502">
        <w:t xml:space="preserve">. </w:t>
      </w:r>
      <w:r w:rsidR="003920D9">
        <w:t xml:space="preserve">The County bills </w:t>
      </w:r>
      <w:r w:rsidR="000C0A84">
        <w:t>participating</w:t>
      </w:r>
      <w:r w:rsidR="003920D9">
        <w:t xml:space="preserve"> cities </w:t>
      </w:r>
      <w:r w:rsidR="00B92485">
        <w:t>monthly</w:t>
      </w:r>
      <w:r w:rsidR="003920D9">
        <w:t xml:space="preserve"> based on </w:t>
      </w:r>
      <w:r w:rsidR="002D520C">
        <w:t>actual</w:t>
      </w:r>
      <w:r w:rsidR="003920D9">
        <w:t xml:space="preserve"> costs. </w:t>
      </w:r>
    </w:p>
    <w:p w14:paraId="15A3F56D" w14:textId="77777777" w:rsidR="006E1502" w:rsidRDefault="00816C26" w:rsidP="002D520C">
      <w:pPr>
        <w:pStyle w:val="BodyText"/>
        <w:numPr>
          <w:ilvl w:val="0"/>
          <w:numId w:val="12"/>
        </w:numPr>
      </w:pPr>
      <w:r w:rsidRPr="002D520C">
        <w:rPr>
          <w:i/>
          <w:iCs/>
        </w:rPr>
        <w:t>Community Collection Events:</w:t>
      </w:r>
      <w:r>
        <w:t xml:space="preserve"> </w:t>
      </w:r>
      <w:r w:rsidR="003920D9">
        <w:t xml:space="preserve">The City of Dallas and Dallas County host mobile collection events for HHW and electronic materials. </w:t>
      </w:r>
      <w:r w:rsidR="00E23805">
        <w:t>Separate from the mobile events</w:t>
      </w:r>
      <w:r w:rsidR="00D30F71">
        <w:t>,</w:t>
      </w:r>
      <w:r w:rsidR="00E23805">
        <w:t xml:space="preserve"> t</w:t>
      </w:r>
      <w:r>
        <w:t xml:space="preserve">he city offers </w:t>
      </w:r>
      <w:r w:rsidR="00D30F71">
        <w:t xml:space="preserve">a </w:t>
      </w:r>
      <w:r>
        <w:t xml:space="preserve">mobile collection of batteries, oil, paint and antifreeze (BOPA) throughout the city and the year. </w:t>
      </w:r>
    </w:p>
    <w:p w14:paraId="4E0B138D" w14:textId="77777777" w:rsidR="006E1502" w:rsidRDefault="00816C26" w:rsidP="001754FC">
      <w:pPr>
        <w:pStyle w:val="BodyText"/>
        <w:numPr>
          <w:ilvl w:val="0"/>
          <w:numId w:val="12"/>
        </w:numPr>
      </w:pPr>
      <w:r w:rsidRPr="002D520C">
        <w:rPr>
          <w:i/>
          <w:iCs/>
        </w:rPr>
        <w:t>Alternative Disposal Methods</w:t>
      </w:r>
      <w:r>
        <w:t>: The city promotes retail take-back programs at hardware stores and auto parts retailers</w:t>
      </w:r>
      <w:r w:rsidR="00D30F71">
        <w:t>, which</w:t>
      </w:r>
      <w:r>
        <w:t xml:space="preserve"> will accept fluorescent bulbs and batteries via their website.</w:t>
      </w:r>
    </w:p>
    <w:p w14:paraId="19F9EC38" w14:textId="77777777" w:rsidR="00E15BF4" w:rsidRDefault="00816C26" w:rsidP="00E15BF4">
      <w:pPr>
        <w:pStyle w:val="BodyText"/>
        <w:rPr>
          <w:u w:val="single"/>
        </w:rPr>
      </w:pPr>
      <w:r w:rsidRPr="003920D9">
        <w:rPr>
          <w:u w:val="single"/>
        </w:rPr>
        <w:t>Program Outcomes:</w:t>
      </w:r>
    </w:p>
    <w:p w14:paraId="23E7D000" w14:textId="77777777" w:rsidR="003920D9" w:rsidRPr="003920D9" w:rsidRDefault="00816C26" w:rsidP="001754FC">
      <w:pPr>
        <w:pStyle w:val="BodyText"/>
        <w:numPr>
          <w:ilvl w:val="0"/>
          <w:numId w:val="13"/>
        </w:numPr>
        <w:rPr>
          <w:u w:val="single"/>
        </w:rPr>
      </w:pPr>
      <w:r>
        <w:t xml:space="preserve">Participation in HHW mobile events, BOPA mobile collection events, and drop-offs at the Dallas County Home Chemical Collection Center averages 12,000 participants annually. </w:t>
      </w:r>
    </w:p>
    <w:p w14:paraId="0F23578F" w14:textId="77777777" w:rsidR="000A0A1B" w:rsidRDefault="00816C26" w:rsidP="009B27EE">
      <w:pPr>
        <w:pStyle w:val="BodyText"/>
        <w:numPr>
          <w:ilvl w:val="0"/>
          <w:numId w:val="13"/>
        </w:numPr>
      </w:pPr>
      <w:r w:rsidRPr="0029316A">
        <w:t>The annual cost for the City of Dallas to utilize the Dallas County Home Chemical Collection Center is approximately $950,000, translating to an average cost of $84 per participant per year.</w:t>
      </w:r>
    </w:p>
    <w:p w14:paraId="59E2CE55" w14:textId="77777777" w:rsidR="0029316A" w:rsidRPr="0097081A" w:rsidRDefault="00816C26" w:rsidP="009B27EE">
      <w:pPr>
        <w:pStyle w:val="BodyText"/>
        <w:numPr>
          <w:ilvl w:val="0"/>
          <w:numId w:val="13"/>
        </w:numPr>
      </w:pPr>
      <w:r w:rsidRPr="0029316A">
        <w:lastRenderedPageBreak/>
        <w:t xml:space="preserve">The combination of permanent and mobile collection options ensures </w:t>
      </w:r>
      <w:r w:rsidR="00D30F71">
        <w:t xml:space="preserve">that </w:t>
      </w:r>
      <w:r w:rsidRPr="0029316A">
        <w:t>residents across the city have multiple ways to dispose of hazardous materials responsibly.</w:t>
      </w:r>
    </w:p>
    <w:p w14:paraId="6D12745C" w14:textId="77777777" w:rsidR="00C84E9B" w:rsidRDefault="00816C26" w:rsidP="00C84E9B">
      <w:pPr>
        <w:pStyle w:val="Heading2"/>
      </w:pPr>
      <w:bookmarkStart w:id="24" w:name="_Toc199237895"/>
      <w:r>
        <w:t>Case Study 2: City of Fort Worth</w:t>
      </w:r>
      <w:r w:rsidR="00F93C4C">
        <w:t>, Texas</w:t>
      </w:r>
      <w:bookmarkEnd w:id="24"/>
    </w:p>
    <w:p w14:paraId="7806D352" w14:textId="77777777" w:rsidR="00C84E9B" w:rsidRDefault="00816C26" w:rsidP="00C84E9B">
      <w:pPr>
        <w:pStyle w:val="BodyText"/>
        <w:rPr>
          <w:sz w:val="24"/>
          <w:szCs w:val="24"/>
        </w:rPr>
      </w:pPr>
      <w:r w:rsidRPr="00C84E9B">
        <w:rPr>
          <w:sz w:val="24"/>
          <w:szCs w:val="24"/>
        </w:rPr>
        <w:t>202</w:t>
      </w:r>
      <w:r>
        <w:rPr>
          <w:sz w:val="24"/>
          <w:szCs w:val="24"/>
        </w:rPr>
        <w:t>4</w:t>
      </w:r>
      <w:r w:rsidRPr="00C84E9B">
        <w:rPr>
          <w:sz w:val="24"/>
          <w:szCs w:val="24"/>
        </w:rPr>
        <w:t xml:space="preserve"> Population (estimate</w:t>
      </w:r>
      <w:r>
        <w:rPr>
          <w:rStyle w:val="FootnoteReference"/>
          <w:sz w:val="24"/>
          <w:szCs w:val="24"/>
        </w:rPr>
        <w:footnoteReference w:id="2"/>
      </w:r>
      <w:r w:rsidRPr="00C84E9B">
        <w:rPr>
          <w:sz w:val="24"/>
          <w:szCs w:val="24"/>
        </w:rPr>
        <w:t xml:space="preserve"> ): </w:t>
      </w:r>
      <w:r>
        <w:rPr>
          <w:sz w:val="24"/>
          <w:szCs w:val="24"/>
        </w:rPr>
        <w:t>978,468</w:t>
      </w:r>
    </w:p>
    <w:p w14:paraId="38E5F231" w14:textId="77777777" w:rsidR="00C84E9B" w:rsidRDefault="00816C26" w:rsidP="00C84E9B">
      <w:pPr>
        <w:pStyle w:val="BodyText"/>
      </w:pPr>
      <w:r>
        <w:t>The following strategies are implemented in the City of Fort Worth for HHW management.</w:t>
      </w:r>
    </w:p>
    <w:p w14:paraId="68890FF3" w14:textId="77777777" w:rsidR="00C84E9B" w:rsidRPr="00C84E9B" w:rsidRDefault="00816C26" w:rsidP="00C84E9B">
      <w:pPr>
        <w:pStyle w:val="BodyText"/>
        <w:rPr>
          <w:u w:val="single"/>
        </w:rPr>
      </w:pPr>
      <w:r w:rsidRPr="00C84E9B">
        <w:rPr>
          <w:u w:val="single"/>
        </w:rPr>
        <w:t>Key Strategies Implemented:</w:t>
      </w:r>
    </w:p>
    <w:p w14:paraId="6D35C86C" w14:textId="77777777" w:rsidR="003E5BD2" w:rsidRDefault="00816C26" w:rsidP="003E5BD2">
      <w:pPr>
        <w:pStyle w:val="BodyText"/>
        <w:numPr>
          <w:ilvl w:val="0"/>
          <w:numId w:val="12"/>
        </w:numPr>
      </w:pPr>
      <w:r w:rsidRPr="002D520C">
        <w:rPr>
          <w:i/>
          <w:iCs/>
        </w:rPr>
        <w:t xml:space="preserve">Regional Collaboration and Partnerships: </w:t>
      </w:r>
      <w:r>
        <w:t xml:space="preserve">Some participating entities </w:t>
      </w:r>
      <w:r w:rsidRPr="00C84E9B">
        <w:t>utilize a voucher system</w:t>
      </w:r>
      <w:r>
        <w:t>. Municipal residents must purchase a disposal voucher. The cities are billed quarterly</w:t>
      </w:r>
      <w:r w:rsidRPr="00C84E9B">
        <w:t xml:space="preserve"> for the number of vouchers used during the billing period</w:t>
      </w:r>
      <w:r>
        <w:t xml:space="preserve">. </w:t>
      </w:r>
    </w:p>
    <w:p w14:paraId="4356CDB2" w14:textId="77777777" w:rsidR="00C84E9B" w:rsidRDefault="00816C26" w:rsidP="002D520C">
      <w:pPr>
        <w:pStyle w:val="BodyText"/>
        <w:numPr>
          <w:ilvl w:val="0"/>
          <w:numId w:val="12"/>
        </w:numPr>
      </w:pPr>
      <w:r w:rsidRPr="002D520C">
        <w:rPr>
          <w:i/>
          <w:iCs/>
        </w:rPr>
        <w:t>Permanent Collection Center</w:t>
      </w:r>
      <w:r>
        <w:t xml:space="preserve">: </w:t>
      </w:r>
      <w:r w:rsidR="000C640C">
        <w:t>The City of Fort Worth has a permanent HHW facility</w:t>
      </w:r>
      <w:r>
        <w:t xml:space="preserve">, the ECC. The ECC is open to Fort Worth residents and participating cities. </w:t>
      </w:r>
      <w:r w:rsidR="003E5BD2">
        <w:t xml:space="preserve">Four Drop-off Stations are also </w:t>
      </w:r>
      <w:r>
        <w:t xml:space="preserve">available </w:t>
      </w:r>
      <w:r w:rsidR="00DA4472">
        <w:t>for</w:t>
      </w:r>
      <w:r>
        <w:t xml:space="preserve"> proper disposal of hazardous materials.</w:t>
      </w:r>
    </w:p>
    <w:p w14:paraId="741E063E" w14:textId="77777777" w:rsidR="00C84E9B" w:rsidRDefault="00816C26" w:rsidP="001754FC">
      <w:pPr>
        <w:pStyle w:val="BodyText"/>
        <w:numPr>
          <w:ilvl w:val="0"/>
          <w:numId w:val="12"/>
        </w:numPr>
      </w:pPr>
      <w:r w:rsidRPr="002D520C">
        <w:rPr>
          <w:i/>
          <w:iCs/>
        </w:rPr>
        <w:t>Community Collection Program</w:t>
      </w:r>
      <w:r>
        <w:t xml:space="preserve">: The City of Fort Worth holds multiple mobile events within the city </w:t>
      </w:r>
      <w:r w:rsidR="00D30F71">
        <w:t>and</w:t>
      </w:r>
      <w:r>
        <w:t xml:space="preserve"> at participating entities. </w:t>
      </w:r>
    </w:p>
    <w:p w14:paraId="3EE27DE5" w14:textId="77777777" w:rsidR="00C84E9B" w:rsidRDefault="00816C26" w:rsidP="001754FC">
      <w:pPr>
        <w:pStyle w:val="BodyText"/>
        <w:numPr>
          <w:ilvl w:val="0"/>
          <w:numId w:val="12"/>
        </w:numPr>
      </w:pPr>
      <w:r w:rsidRPr="002D520C">
        <w:rPr>
          <w:i/>
          <w:iCs/>
        </w:rPr>
        <w:t>Waste Exchange Program</w:t>
      </w:r>
      <w:r>
        <w:t>: The City of Fort Worth has implemented a Help-Yourself-Shelf where c</w:t>
      </w:r>
      <w:r w:rsidRPr="00C84E9B">
        <w:t>hemicals, cleaners, and paint in like new condition are offered free of charge.</w:t>
      </w:r>
    </w:p>
    <w:p w14:paraId="1204A052" w14:textId="77777777" w:rsidR="0029316A" w:rsidRPr="0029316A" w:rsidRDefault="00816C26" w:rsidP="0029316A">
      <w:pPr>
        <w:pStyle w:val="BodyText"/>
        <w:numPr>
          <w:ilvl w:val="0"/>
          <w:numId w:val="14"/>
        </w:numPr>
        <w:rPr>
          <w:u w:val="single"/>
        </w:rPr>
      </w:pPr>
      <w:r>
        <w:rPr>
          <w:i/>
          <w:iCs/>
        </w:rPr>
        <w:t>Alternative Disposal Methods</w:t>
      </w:r>
      <w:r w:rsidRPr="0029316A">
        <w:t>:</w:t>
      </w:r>
      <w:r>
        <w:t xml:space="preserve"> The City of Fort Worth </w:t>
      </w:r>
      <w:r w:rsidR="00C93FD5">
        <w:t xml:space="preserve">has included an action item </w:t>
      </w:r>
      <w:r w:rsidR="003E5BD2">
        <w:t xml:space="preserve">in </w:t>
      </w:r>
      <w:r w:rsidR="00C93FD5">
        <w:t xml:space="preserve">their Comprehensive Solid Waste Management Plan to </w:t>
      </w:r>
      <w:r>
        <w:t>pursu</w:t>
      </w:r>
      <w:r w:rsidR="00C93FD5">
        <w:t>e</w:t>
      </w:r>
      <w:r>
        <w:t xml:space="preserve"> participation in product stewardship interest groups</w:t>
      </w:r>
      <w:r w:rsidR="00C93FD5">
        <w:t>, such as the Texas Product Stewardship Council and</w:t>
      </w:r>
      <w:r>
        <w:t xml:space="preserve"> promotion of EPR as an alternative to government-provided collection programs.</w:t>
      </w:r>
      <w:r w:rsidR="00C93FD5">
        <w:t xml:space="preserve"> This action item includes </w:t>
      </w:r>
      <w:r w:rsidR="003E5BD2">
        <w:t>pursuing</w:t>
      </w:r>
      <w:r w:rsidR="00C93FD5">
        <w:t xml:space="preserve"> opportunities for EPR of paint</w:t>
      </w:r>
      <w:r>
        <w:rPr>
          <w:rStyle w:val="FootnoteReference"/>
        </w:rPr>
        <w:footnoteReference w:id="3"/>
      </w:r>
      <w:r w:rsidR="00C93FD5">
        <w:t xml:space="preserve">. </w:t>
      </w:r>
    </w:p>
    <w:p w14:paraId="5687335E" w14:textId="77777777" w:rsidR="000C640C" w:rsidRDefault="00816C26" w:rsidP="000C640C">
      <w:pPr>
        <w:pStyle w:val="BodyText"/>
        <w:rPr>
          <w:u w:val="single"/>
        </w:rPr>
      </w:pPr>
      <w:r w:rsidRPr="003920D9">
        <w:rPr>
          <w:u w:val="single"/>
        </w:rPr>
        <w:t>Program Outcomes:</w:t>
      </w:r>
    </w:p>
    <w:p w14:paraId="1BCA853A" w14:textId="77777777" w:rsidR="000C640C" w:rsidRPr="003920D9" w:rsidRDefault="00816C26" w:rsidP="001754FC">
      <w:pPr>
        <w:pStyle w:val="BodyText"/>
        <w:numPr>
          <w:ilvl w:val="0"/>
          <w:numId w:val="13"/>
        </w:numPr>
        <w:rPr>
          <w:u w:val="single"/>
        </w:rPr>
      </w:pPr>
      <w:r>
        <w:t>Serving over 1</w:t>
      </w:r>
      <w:r w:rsidR="00386EEB">
        <w:t>6</w:t>
      </w:r>
      <w:r>
        <w:t xml:space="preserve">,000 </w:t>
      </w:r>
      <w:r w:rsidR="00386EEB">
        <w:t>household</w:t>
      </w:r>
      <w:r>
        <w:t xml:space="preserve">s, </w:t>
      </w:r>
      <w:r w:rsidR="00386EEB">
        <w:t>the ECC</w:t>
      </w:r>
      <w:r>
        <w:t xml:space="preserve"> has an extensive community impact.</w:t>
      </w:r>
    </w:p>
    <w:p w14:paraId="4365C103" w14:textId="77777777" w:rsidR="000C640C" w:rsidRDefault="00816C26" w:rsidP="002101B4">
      <w:pPr>
        <w:pStyle w:val="BodyText"/>
        <w:numPr>
          <w:ilvl w:val="0"/>
          <w:numId w:val="13"/>
        </w:numPr>
      </w:pPr>
      <w:r>
        <w:t>Disposal rates for p</w:t>
      </w:r>
      <w:r w:rsidR="00386EEB">
        <w:t>articipating cit</w:t>
      </w:r>
      <w:r>
        <w:t>ies</w:t>
      </w:r>
      <w:r w:rsidR="00386EEB">
        <w:t xml:space="preserve"> were increased from $50 to $95 per household</w:t>
      </w:r>
      <w:r>
        <w:t>, ensuring the program remains financially sustainable amidst rising operational costs.</w:t>
      </w:r>
    </w:p>
    <w:p w14:paraId="31AA59BF" w14:textId="77777777" w:rsidR="0029316A" w:rsidRPr="0097081A" w:rsidRDefault="00816C26" w:rsidP="002101B4">
      <w:pPr>
        <w:pStyle w:val="BodyText"/>
        <w:numPr>
          <w:ilvl w:val="0"/>
          <w:numId w:val="13"/>
        </w:numPr>
      </w:pPr>
      <w:r w:rsidRPr="0029316A">
        <w:t>Multiple mobile collection events, held both within Fort Worth and in participating municipalities, improve accessibility for residents who may not be able to visit the ECC.</w:t>
      </w:r>
    </w:p>
    <w:p w14:paraId="6F41BD11" w14:textId="77777777" w:rsidR="00C84E9B" w:rsidRDefault="00816C26" w:rsidP="0068407B">
      <w:pPr>
        <w:pStyle w:val="Heading2"/>
      </w:pPr>
      <w:bookmarkStart w:id="25" w:name="_Toc199237896"/>
      <w:r>
        <w:t>Case Study 3: Town of Trophy Club</w:t>
      </w:r>
      <w:r w:rsidR="00F93C4C">
        <w:t>, Texas</w:t>
      </w:r>
      <w:bookmarkEnd w:id="25"/>
    </w:p>
    <w:p w14:paraId="47FF165C" w14:textId="77777777" w:rsidR="0068407B" w:rsidRDefault="00816C26" w:rsidP="0068407B">
      <w:pPr>
        <w:pStyle w:val="BodyText"/>
        <w:rPr>
          <w:sz w:val="24"/>
          <w:szCs w:val="24"/>
        </w:rPr>
      </w:pPr>
      <w:r w:rsidRPr="00C84E9B">
        <w:rPr>
          <w:sz w:val="24"/>
          <w:szCs w:val="24"/>
        </w:rPr>
        <w:t>202</w:t>
      </w:r>
      <w:r>
        <w:rPr>
          <w:sz w:val="24"/>
          <w:szCs w:val="24"/>
        </w:rPr>
        <w:t>3</w:t>
      </w:r>
      <w:r w:rsidRPr="00C84E9B">
        <w:rPr>
          <w:sz w:val="24"/>
          <w:szCs w:val="24"/>
        </w:rPr>
        <w:t xml:space="preserve"> Population (estimate</w:t>
      </w:r>
      <w:r>
        <w:rPr>
          <w:rStyle w:val="FootnoteReference"/>
          <w:sz w:val="24"/>
          <w:szCs w:val="24"/>
        </w:rPr>
        <w:footnoteReference w:id="4"/>
      </w:r>
      <w:r w:rsidRPr="00C84E9B">
        <w:rPr>
          <w:sz w:val="24"/>
          <w:szCs w:val="24"/>
        </w:rPr>
        <w:t xml:space="preserve"> ): </w:t>
      </w:r>
      <w:r w:rsidR="00D767B5">
        <w:rPr>
          <w:sz w:val="24"/>
          <w:szCs w:val="24"/>
        </w:rPr>
        <w:t>13,666</w:t>
      </w:r>
    </w:p>
    <w:p w14:paraId="20099187" w14:textId="77777777" w:rsidR="0068407B" w:rsidRDefault="00816C26" w:rsidP="0068407B">
      <w:pPr>
        <w:pStyle w:val="BodyText"/>
      </w:pPr>
      <w:r>
        <w:t xml:space="preserve">The Town of Trophy Club has implemented </w:t>
      </w:r>
      <w:r w:rsidR="002101B4">
        <w:t>the following</w:t>
      </w:r>
      <w:r w:rsidR="00D767B5">
        <w:t xml:space="preserve"> </w:t>
      </w:r>
      <w:r>
        <w:t>strategies for HHW management.</w:t>
      </w:r>
    </w:p>
    <w:p w14:paraId="2A20B42C" w14:textId="77777777" w:rsidR="0068407B" w:rsidRPr="00C84E9B" w:rsidRDefault="00816C26" w:rsidP="0068407B">
      <w:pPr>
        <w:pStyle w:val="BodyText"/>
        <w:rPr>
          <w:u w:val="single"/>
        </w:rPr>
      </w:pPr>
      <w:r w:rsidRPr="00C84E9B">
        <w:rPr>
          <w:u w:val="single"/>
        </w:rPr>
        <w:lastRenderedPageBreak/>
        <w:t>Key Strategies Implemented:</w:t>
      </w:r>
    </w:p>
    <w:p w14:paraId="43ACC471" w14:textId="77777777" w:rsidR="003E5BD2" w:rsidRDefault="00816C26" w:rsidP="003E5BD2">
      <w:pPr>
        <w:pStyle w:val="BodyText"/>
        <w:numPr>
          <w:ilvl w:val="0"/>
          <w:numId w:val="15"/>
        </w:numPr>
      </w:pPr>
      <w:r w:rsidRPr="002D520C">
        <w:rPr>
          <w:i/>
          <w:iCs/>
        </w:rPr>
        <w:t xml:space="preserve">Regional Collaboration and Partnership: </w:t>
      </w:r>
      <w:r>
        <w:t>The town has an agreement with the City of Fort Worth to take their HHW at the ECC.</w:t>
      </w:r>
    </w:p>
    <w:p w14:paraId="55F8EF54" w14:textId="77777777" w:rsidR="0068407B" w:rsidRDefault="00816C26" w:rsidP="001754FC">
      <w:pPr>
        <w:pStyle w:val="BodyText"/>
        <w:numPr>
          <w:ilvl w:val="0"/>
          <w:numId w:val="15"/>
        </w:numPr>
      </w:pPr>
      <w:r w:rsidRPr="002D520C">
        <w:rPr>
          <w:i/>
          <w:iCs/>
        </w:rPr>
        <w:t>Community Collection Program:</w:t>
      </w:r>
      <w:r>
        <w:t xml:space="preserve"> The Town of Trophy Club holds a community </w:t>
      </w:r>
      <w:r w:rsidR="00D30F71">
        <w:t>clean-up twice a year, during which</w:t>
      </w:r>
      <w:r>
        <w:t xml:space="preserve"> residents can recycle their HHW.</w:t>
      </w:r>
    </w:p>
    <w:p w14:paraId="4A023FE8" w14:textId="77777777" w:rsidR="002101B4" w:rsidRDefault="00816C26" w:rsidP="002D520C">
      <w:pPr>
        <w:pStyle w:val="BodyText"/>
        <w:numPr>
          <w:ilvl w:val="0"/>
          <w:numId w:val="15"/>
        </w:numPr>
      </w:pPr>
      <w:r w:rsidRPr="002D520C">
        <w:rPr>
          <w:i/>
          <w:iCs/>
        </w:rPr>
        <w:t>Partnerships:</w:t>
      </w:r>
      <w:r>
        <w:t xml:space="preserve"> </w:t>
      </w:r>
      <w:r w:rsidR="003E5BD2">
        <w:t>The solid waste service provider provides garbage, brush/bulk, and recycling services and</w:t>
      </w:r>
      <w:r w:rsidR="00501FF1" w:rsidRPr="00501FF1">
        <w:t xml:space="preserve"> supplies all the dumpsters for the </w:t>
      </w:r>
      <w:r>
        <w:t xml:space="preserve">HHW </w:t>
      </w:r>
      <w:r w:rsidR="00501FF1" w:rsidRPr="00501FF1">
        <w:t>event.</w:t>
      </w:r>
      <w:r>
        <w:t xml:space="preserve"> The HHW service is included in the RFP for solid waste</w:t>
      </w:r>
      <w:r w:rsidR="00C315D1">
        <w:t xml:space="preserve"> </w:t>
      </w:r>
      <w:r>
        <w:t>services.</w:t>
      </w:r>
    </w:p>
    <w:p w14:paraId="535A91AE" w14:textId="77777777" w:rsidR="00501FF1" w:rsidRDefault="00816C26" w:rsidP="00501FF1">
      <w:pPr>
        <w:pStyle w:val="BodyText"/>
        <w:rPr>
          <w:u w:val="single"/>
        </w:rPr>
      </w:pPr>
      <w:r w:rsidRPr="003920D9">
        <w:rPr>
          <w:u w:val="single"/>
        </w:rPr>
        <w:t>Program Outcomes:</w:t>
      </w:r>
    </w:p>
    <w:p w14:paraId="5493975A" w14:textId="77777777" w:rsidR="00501FF1" w:rsidRDefault="00816C26" w:rsidP="0029316A">
      <w:pPr>
        <w:pStyle w:val="BodyText"/>
        <w:numPr>
          <w:ilvl w:val="0"/>
          <w:numId w:val="20"/>
        </w:numPr>
      </w:pPr>
      <w:r w:rsidRPr="0029316A">
        <w:t>Each four-hour event includes HHW collection, electronics recycling, document shredding, metal recycling, and bulk disposal, providing residents with a one-stop solution for responsible waste management.</w:t>
      </w:r>
    </w:p>
    <w:p w14:paraId="3D223B0D" w14:textId="77777777" w:rsidR="0029316A" w:rsidRPr="002D520C" w:rsidRDefault="00816C26" w:rsidP="0029316A">
      <w:pPr>
        <w:pStyle w:val="BodyText"/>
        <w:numPr>
          <w:ilvl w:val="0"/>
          <w:numId w:val="20"/>
        </w:numPr>
      </w:pPr>
      <w:r w:rsidRPr="0029316A">
        <w:t xml:space="preserve">The HHW events utilize five 30-yard roll-offs for waste collection, demonstrating the </w:t>
      </w:r>
      <w:r w:rsidR="003E5BD2">
        <w:t>program's scale and effectiveness</w:t>
      </w:r>
      <w:r w:rsidRPr="0029316A">
        <w:t xml:space="preserve"> in handling community waste needs.</w:t>
      </w:r>
    </w:p>
    <w:p w14:paraId="65403604" w14:textId="77777777" w:rsidR="0068407B" w:rsidRDefault="00816C26" w:rsidP="00501FF1">
      <w:pPr>
        <w:pStyle w:val="Heading2"/>
      </w:pPr>
      <w:bookmarkStart w:id="26" w:name="_Toc199237897"/>
      <w:r>
        <w:t>Case Study 4: City of Heath</w:t>
      </w:r>
      <w:r w:rsidR="00F93C4C">
        <w:t>, Texas</w:t>
      </w:r>
      <w:bookmarkEnd w:id="26"/>
    </w:p>
    <w:p w14:paraId="6B651E8D" w14:textId="77777777" w:rsidR="00501FF1" w:rsidRDefault="00816C26" w:rsidP="00501FF1">
      <w:pPr>
        <w:pStyle w:val="BodyText"/>
        <w:rPr>
          <w:sz w:val="24"/>
          <w:szCs w:val="24"/>
        </w:rPr>
      </w:pPr>
      <w:r w:rsidRPr="00C84E9B">
        <w:rPr>
          <w:sz w:val="24"/>
          <w:szCs w:val="24"/>
        </w:rPr>
        <w:t>202</w:t>
      </w:r>
      <w:r>
        <w:rPr>
          <w:sz w:val="24"/>
          <w:szCs w:val="24"/>
        </w:rPr>
        <w:t>3</w:t>
      </w:r>
      <w:r w:rsidRPr="00C84E9B">
        <w:rPr>
          <w:sz w:val="24"/>
          <w:szCs w:val="24"/>
        </w:rPr>
        <w:t xml:space="preserve"> Population (estimate</w:t>
      </w:r>
      <w:r>
        <w:rPr>
          <w:rStyle w:val="FootnoteReference"/>
          <w:sz w:val="24"/>
          <w:szCs w:val="24"/>
        </w:rPr>
        <w:footnoteReference w:id="5"/>
      </w:r>
      <w:r w:rsidRPr="00C84E9B">
        <w:rPr>
          <w:sz w:val="24"/>
          <w:szCs w:val="24"/>
        </w:rPr>
        <w:t xml:space="preserve"> ): </w:t>
      </w:r>
      <w:r>
        <w:rPr>
          <w:sz w:val="24"/>
          <w:szCs w:val="24"/>
        </w:rPr>
        <w:t>11,238</w:t>
      </w:r>
    </w:p>
    <w:p w14:paraId="21520508" w14:textId="77777777" w:rsidR="00501FF1" w:rsidRDefault="00816C26" w:rsidP="00501FF1">
      <w:pPr>
        <w:pStyle w:val="BodyText"/>
      </w:pPr>
      <w:r>
        <w:t xml:space="preserve">The City of Heath has implemented </w:t>
      </w:r>
      <w:r w:rsidR="00E16336">
        <w:t>the following</w:t>
      </w:r>
      <w:r>
        <w:t xml:space="preserve"> strategies for HHW management.</w:t>
      </w:r>
    </w:p>
    <w:p w14:paraId="6297B67B" w14:textId="77777777" w:rsidR="00501FF1" w:rsidRPr="00C84E9B" w:rsidRDefault="00816C26" w:rsidP="00501FF1">
      <w:pPr>
        <w:pStyle w:val="BodyText"/>
        <w:rPr>
          <w:u w:val="single"/>
        </w:rPr>
      </w:pPr>
      <w:r w:rsidRPr="00C84E9B">
        <w:rPr>
          <w:u w:val="single"/>
        </w:rPr>
        <w:t>Key Strategies Implemented:</w:t>
      </w:r>
    </w:p>
    <w:p w14:paraId="71407DD3" w14:textId="77777777" w:rsidR="00501FF1" w:rsidRPr="002D520C" w:rsidRDefault="00816C26" w:rsidP="002D520C">
      <w:pPr>
        <w:pStyle w:val="BodyText"/>
        <w:numPr>
          <w:ilvl w:val="0"/>
          <w:numId w:val="15"/>
        </w:numPr>
        <w:rPr>
          <w:u w:val="single"/>
        </w:rPr>
      </w:pPr>
      <w:r w:rsidRPr="002D520C">
        <w:rPr>
          <w:i/>
          <w:iCs/>
        </w:rPr>
        <w:t xml:space="preserve">Curbside Collection </w:t>
      </w:r>
      <w:r w:rsidR="002D520C" w:rsidRPr="002D520C">
        <w:rPr>
          <w:i/>
          <w:iCs/>
        </w:rPr>
        <w:t>Program</w:t>
      </w:r>
      <w:r w:rsidRPr="002D520C">
        <w:rPr>
          <w:i/>
          <w:iCs/>
        </w:rPr>
        <w:t xml:space="preserve">: </w:t>
      </w:r>
      <w:r w:rsidR="003E5BD2">
        <w:t xml:space="preserve">Utility customers can contract with a service provider </w:t>
      </w:r>
      <w:r w:rsidR="00D30F71">
        <w:t>for</w:t>
      </w:r>
      <w:r w:rsidR="003E5BD2">
        <w:t xml:space="preserve"> weekly “front porch pickup” of HHW items</w:t>
      </w:r>
      <w:r w:rsidR="00D30F71">
        <w:t xml:space="preserve"> and can also schedule on-call </w:t>
      </w:r>
      <w:r w:rsidR="003E5BD2">
        <w:t>picks</w:t>
      </w:r>
      <w:r w:rsidR="002D520C">
        <w:t>.</w:t>
      </w:r>
    </w:p>
    <w:p w14:paraId="5227EC21" w14:textId="77777777" w:rsidR="00995CC7" w:rsidRPr="00995CC7" w:rsidRDefault="00816C26" w:rsidP="001754FC">
      <w:pPr>
        <w:pStyle w:val="BodyText"/>
        <w:numPr>
          <w:ilvl w:val="0"/>
          <w:numId w:val="15"/>
        </w:numPr>
        <w:rPr>
          <w:u w:val="single"/>
        </w:rPr>
      </w:pPr>
      <w:r w:rsidRPr="002D520C">
        <w:rPr>
          <w:i/>
          <w:iCs/>
        </w:rPr>
        <w:t>Partnerships:</w:t>
      </w:r>
      <w:r>
        <w:t xml:space="preserve"> The service provider collects HHW waste</w:t>
      </w:r>
      <w:r w:rsidR="00A01F1F">
        <w:t xml:space="preserve"> </w:t>
      </w:r>
      <w:r w:rsidR="00D30F71">
        <w:t>and electronics</w:t>
      </w:r>
      <w:r>
        <w:t xml:space="preserve"> from single-family residential units.</w:t>
      </w:r>
    </w:p>
    <w:p w14:paraId="609A9E27" w14:textId="77777777" w:rsidR="00501FF1" w:rsidRDefault="00816C26" w:rsidP="00501FF1">
      <w:pPr>
        <w:pStyle w:val="BodyText"/>
        <w:rPr>
          <w:u w:val="single"/>
        </w:rPr>
      </w:pPr>
      <w:r w:rsidRPr="003920D9">
        <w:rPr>
          <w:u w:val="single"/>
        </w:rPr>
        <w:t>Program Outcomes:</w:t>
      </w:r>
    </w:p>
    <w:p w14:paraId="26B23B26" w14:textId="77777777" w:rsidR="00501FF1" w:rsidRDefault="00816C26" w:rsidP="002D520C">
      <w:pPr>
        <w:pStyle w:val="BodyText"/>
        <w:numPr>
          <w:ilvl w:val="0"/>
          <w:numId w:val="17"/>
        </w:numPr>
      </w:pPr>
      <w:r>
        <w:t xml:space="preserve">The program is a very convenient disposal option with a nominal fee. </w:t>
      </w:r>
      <w:r w:rsidR="00995CC7">
        <w:t>The fee for curbside HHW is $1.13</w:t>
      </w:r>
      <w:r w:rsidR="00D30F71">
        <w:t xml:space="preserve">, </w:t>
      </w:r>
      <w:r w:rsidR="00995CC7">
        <w:t xml:space="preserve">billed annually on the utility bill. </w:t>
      </w:r>
    </w:p>
    <w:p w14:paraId="1E93F9BF" w14:textId="77777777" w:rsidR="0029316A" w:rsidRDefault="00816C26" w:rsidP="002D520C">
      <w:pPr>
        <w:pStyle w:val="BodyText"/>
        <w:numPr>
          <w:ilvl w:val="0"/>
          <w:numId w:val="17"/>
        </w:numPr>
      </w:pPr>
      <w:r>
        <w:t>The collection program also includes electronic recycling.</w:t>
      </w:r>
    </w:p>
    <w:p w14:paraId="2DE0DF2B" w14:textId="77777777" w:rsidR="00501FF1" w:rsidRDefault="00816C26" w:rsidP="00A01F1F">
      <w:pPr>
        <w:pStyle w:val="Heading2"/>
      </w:pPr>
      <w:bookmarkStart w:id="27" w:name="_Toc199237898"/>
      <w:r>
        <w:t>Case Study 5: City of Plano</w:t>
      </w:r>
      <w:r w:rsidR="00F93C4C">
        <w:t>, Texas</w:t>
      </w:r>
      <w:bookmarkEnd w:id="27"/>
    </w:p>
    <w:p w14:paraId="26DE32BD" w14:textId="77777777" w:rsidR="00A01F1F" w:rsidRDefault="00816C26" w:rsidP="00A01F1F">
      <w:pPr>
        <w:pStyle w:val="BodyText"/>
        <w:rPr>
          <w:sz w:val="24"/>
          <w:szCs w:val="24"/>
        </w:rPr>
      </w:pPr>
      <w:r w:rsidRPr="00C84E9B">
        <w:rPr>
          <w:sz w:val="24"/>
          <w:szCs w:val="24"/>
        </w:rPr>
        <w:t>202</w:t>
      </w:r>
      <w:r>
        <w:rPr>
          <w:sz w:val="24"/>
          <w:szCs w:val="24"/>
        </w:rPr>
        <w:t>3</w:t>
      </w:r>
      <w:r w:rsidRPr="00C84E9B">
        <w:rPr>
          <w:sz w:val="24"/>
          <w:szCs w:val="24"/>
        </w:rPr>
        <w:t xml:space="preserve"> Population (estimate</w:t>
      </w:r>
      <w:r>
        <w:rPr>
          <w:rStyle w:val="FootnoteReference"/>
          <w:sz w:val="24"/>
          <w:szCs w:val="24"/>
        </w:rPr>
        <w:footnoteReference w:id="6"/>
      </w:r>
      <w:r w:rsidRPr="00C84E9B">
        <w:rPr>
          <w:sz w:val="24"/>
          <w:szCs w:val="24"/>
        </w:rPr>
        <w:t xml:space="preserve"> ): </w:t>
      </w:r>
      <w:r>
        <w:rPr>
          <w:sz w:val="24"/>
          <w:szCs w:val="24"/>
        </w:rPr>
        <w:t>290,190</w:t>
      </w:r>
    </w:p>
    <w:p w14:paraId="354D4664" w14:textId="77777777" w:rsidR="00A01F1F" w:rsidRPr="00A01F1F" w:rsidRDefault="00816C26" w:rsidP="00A01F1F">
      <w:pPr>
        <w:pStyle w:val="BodyText"/>
      </w:pPr>
      <w:r w:rsidRPr="00A01F1F">
        <w:t xml:space="preserve">The City of </w:t>
      </w:r>
      <w:r>
        <w:t>Plano</w:t>
      </w:r>
      <w:r w:rsidRPr="00A01F1F">
        <w:t xml:space="preserve"> has implemented </w:t>
      </w:r>
      <w:r>
        <w:t>the following s</w:t>
      </w:r>
      <w:r w:rsidRPr="00A01F1F">
        <w:t>trategies for HHW management.</w:t>
      </w:r>
    </w:p>
    <w:p w14:paraId="709239F9" w14:textId="77777777" w:rsidR="00A01F1F" w:rsidRPr="00A01F1F" w:rsidRDefault="00816C26" w:rsidP="00A01F1F">
      <w:pPr>
        <w:pStyle w:val="BodyText"/>
        <w:rPr>
          <w:u w:val="single"/>
        </w:rPr>
      </w:pPr>
      <w:r w:rsidRPr="00A01F1F">
        <w:rPr>
          <w:u w:val="single"/>
        </w:rPr>
        <w:lastRenderedPageBreak/>
        <w:t>Key Strategies Implemented:</w:t>
      </w:r>
    </w:p>
    <w:p w14:paraId="34C708E2" w14:textId="77777777" w:rsidR="00A01F1F" w:rsidRDefault="00816C26" w:rsidP="00A01F1F">
      <w:pPr>
        <w:pStyle w:val="BodyText"/>
        <w:numPr>
          <w:ilvl w:val="0"/>
          <w:numId w:val="12"/>
        </w:numPr>
      </w:pPr>
      <w:r w:rsidRPr="002D520C">
        <w:rPr>
          <w:i/>
          <w:iCs/>
        </w:rPr>
        <w:t xml:space="preserve">Curbside Collection </w:t>
      </w:r>
      <w:r w:rsidR="002D520C" w:rsidRPr="002D520C">
        <w:rPr>
          <w:i/>
          <w:iCs/>
        </w:rPr>
        <w:t>Program</w:t>
      </w:r>
      <w:r w:rsidRPr="002D520C">
        <w:rPr>
          <w:i/>
          <w:iCs/>
        </w:rPr>
        <w:t>:</w:t>
      </w:r>
      <w:r>
        <w:t xml:space="preserve"> Plano </w:t>
      </w:r>
      <w:r w:rsidR="003E5BD2">
        <w:t>residents</w:t>
      </w:r>
      <w:r>
        <w:t xml:space="preserve"> may schedule </w:t>
      </w:r>
      <w:r w:rsidR="003E5BD2">
        <w:t>HHW collection</w:t>
      </w:r>
      <w:r>
        <w:t xml:space="preserve"> through the city’s trash and recycling team. </w:t>
      </w:r>
    </w:p>
    <w:p w14:paraId="52AC90A8" w14:textId="77777777" w:rsidR="00A01F1F" w:rsidRDefault="00816C26" w:rsidP="00A01F1F">
      <w:pPr>
        <w:pStyle w:val="BodyText"/>
        <w:numPr>
          <w:ilvl w:val="0"/>
          <w:numId w:val="12"/>
        </w:numPr>
      </w:pPr>
      <w:r w:rsidRPr="002D520C">
        <w:rPr>
          <w:i/>
          <w:iCs/>
        </w:rPr>
        <w:t>Waste Exchange Program:</w:t>
      </w:r>
      <w:r>
        <w:t xml:space="preserve"> Once collected, the items are redistributed to Plano residents for free at the Household Chemical Reuse Center.</w:t>
      </w:r>
    </w:p>
    <w:p w14:paraId="41364C9B" w14:textId="77777777" w:rsidR="00A01F1F" w:rsidRDefault="00816C26" w:rsidP="00A01F1F">
      <w:pPr>
        <w:pStyle w:val="BodyText"/>
        <w:rPr>
          <w:u w:val="single"/>
        </w:rPr>
      </w:pPr>
      <w:r w:rsidRPr="00A01F1F">
        <w:rPr>
          <w:u w:val="single"/>
        </w:rPr>
        <w:t>Program Outcomes:</w:t>
      </w:r>
    </w:p>
    <w:p w14:paraId="5B25AC66" w14:textId="77777777" w:rsidR="002D520C" w:rsidRPr="002D520C" w:rsidRDefault="00816C26" w:rsidP="002D520C">
      <w:pPr>
        <w:pStyle w:val="BodyText"/>
        <w:numPr>
          <w:ilvl w:val="0"/>
          <w:numId w:val="18"/>
        </w:numPr>
        <w:rPr>
          <w:u w:val="single"/>
        </w:rPr>
      </w:pPr>
      <w:r>
        <w:t>The program encourages residents to participate actively in proper waste management by offering convenient collection services, reuse opportunities, and educational resources.</w:t>
      </w:r>
    </w:p>
    <w:p w14:paraId="4F53B9F1" w14:textId="77777777" w:rsidR="00C84E9B" w:rsidRPr="00341AEF" w:rsidRDefault="00816C26" w:rsidP="00C84E9B">
      <w:pPr>
        <w:pStyle w:val="BodyText"/>
        <w:numPr>
          <w:ilvl w:val="0"/>
          <w:numId w:val="18"/>
        </w:numPr>
        <w:rPr>
          <w:u w:val="single"/>
        </w:rPr>
      </w:pPr>
      <w:r>
        <w:t>The flexible approach of on-call collection services reduces unnecessary collection trips.</w:t>
      </w:r>
    </w:p>
    <w:p w14:paraId="5A113A2D" w14:textId="77777777" w:rsidR="00341AEF" w:rsidRPr="00341AEF" w:rsidRDefault="00341AEF" w:rsidP="00341AEF">
      <w:pPr>
        <w:pStyle w:val="BodyText"/>
        <w:rPr>
          <w:u w:val="single"/>
        </w:rPr>
      </w:pPr>
    </w:p>
    <w:p w14:paraId="61F1B234" w14:textId="77777777" w:rsidR="00E15BF4" w:rsidRDefault="00816C26" w:rsidP="00E15BF4">
      <w:pPr>
        <w:pStyle w:val="Heading1"/>
      </w:pPr>
      <w:bookmarkStart w:id="28" w:name="_Toc199237899"/>
      <w:r>
        <w:t>Action Steps for Communities</w:t>
      </w:r>
      <w:bookmarkEnd w:id="28"/>
    </w:p>
    <w:p w14:paraId="104E5746" w14:textId="77777777" w:rsidR="00E15BF4" w:rsidRDefault="00816C26" w:rsidP="00E15BF4">
      <w:pPr>
        <w:pStyle w:val="BodyText"/>
      </w:pPr>
      <w:r>
        <w:t xml:space="preserve">Based on the </w:t>
      </w:r>
      <w:r w:rsidR="00D30F71">
        <w:t xml:space="preserve">strategies and outcomes reviewed by HHW management programs in cities with varying populations within the NCTCOG region, communities can take the following </w:t>
      </w:r>
      <w:r>
        <w:t>steps to improve their HHW management systems.</w:t>
      </w:r>
    </w:p>
    <w:p w14:paraId="2876DEDD" w14:textId="77777777" w:rsidR="007646F7" w:rsidRPr="007646F7" w:rsidRDefault="00816C26" w:rsidP="007646F7">
      <w:pPr>
        <w:pStyle w:val="BodyText"/>
        <w:rPr>
          <w:u w:val="single"/>
        </w:rPr>
      </w:pPr>
      <w:r w:rsidRPr="007646F7">
        <w:rPr>
          <w:u w:val="single"/>
        </w:rPr>
        <w:t>Enhance Regional Collaboration and Partnerships</w:t>
      </w:r>
      <w:r w:rsidR="00FD3F40">
        <w:rPr>
          <w:u w:val="single"/>
        </w:rPr>
        <w:t>:</w:t>
      </w:r>
    </w:p>
    <w:p w14:paraId="7350943B" w14:textId="77777777" w:rsidR="007646F7" w:rsidRPr="007646F7" w:rsidRDefault="00816C26" w:rsidP="007646F7">
      <w:pPr>
        <w:pStyle w:val="BodyText"/>
        <w:numPr>
          <w:ilvl w:val="0"/>
          <w:numId w:val="28"/>
        </w:numPr>
      </w:pPr>
      <w:r w:rsidRPr="00FD3F40">
        <w:rPr>
          <w:i/>
          <w:iCs/>
        </w:rPr>
        <w:t>Interlocal Agreements:</w:t>
      </w:r>
      <w:r w:rsidRPr="007646F7">
        <w:t xml:space="preserve"> Develop or expand agreements with regional facilities</w:t>
      </w:r>
      <w:r w:rsidR="003E5BD2">
        <w:t>, such as Fort Worth’s ECC or Dallas County’s Home Chemical Collection Center, to provide residents with accessible HHW disposal options</w:t>
      </w:r>
      <w:r w:rsidRPr="007646F7">
        <w:t>.</w:t>
      </w:r>
    </w:p>
    <w:p w14:paraId="7553945D" w14:textId="77777777" w:rsidR="007646F7" w:rsidRPr="007646F7" w:rsidRDefault="00816C26" w:rsidP="007646F7">
      <w:pPr>
        <w:pStyle w:val="BodyText"/>
        <w:numPr>
          <w:ilvl w:val="0"/>
          <w:numId w:val="28"/>
        </w:numPr>
      </w:pPr>
      <w:r w:rsidRPr="00FD3F40">
        <w:rPr>
          <w:i/>
          <w:iCs/>
        </w:rPr>
        <w:t>Voucher Programs:</w:t>
      </w:r>
      <w:r w:rsidRPr="007646F7">
        <w:t xml:space="preserve"> Implement or improve voucher systems for residents to use regional HHW facilities, with clear communication about access and costs.</w:t>
      </w:r>
    </w:p>
    <w:p w14:paraId="226FBA95" w14:textId="77777777" w:rsidR="007646F7" w:rsidRDefault="00816C26" w:rsidP="007646F7">
      <w:pPr>
        <w:pStyle w:val="BodyText"/>
        <w:numPr>
          <w:ilvl w:val="0"/>
          <w:numId w:val="28"/>
        </w:numPr>
      </w:pPr>
      <w:r w:rsidRPr="00FD3F40">
        <w:rPr>
          <w:i/>
          <w:iCs/>
        </w:rPr>
        <w:t>Cost-Sharing Models:</w:t>
      </w:r>
      <w:r w:rsidRPr="007646F7">
        <w:t xml:space="preserve"> Collaborate with neighboring cities to share infrastructure and operational costs for HHW collection and disposal.</w:t>
      </w:r>
    </w:p>
    <w:p w14:paraId="3355B747" w14:textId="77777777" w:rsidR="007646F7" w:rsidRPr="007646F7" w:rsidRDefault="00816C26" w:rsidP="007646F7">
      <w:pPr>
        <w:pStyle w:val="BodyText"/>
        <w:numPr>
          <w:ilvl w:val="0"/>
          <w:numId w:val="28"/>
        </w:numPr>
      </w:pPr>
      <w:r w:rsidRPr="00FD3F40">
        <w:rPr>
          <w:i/>
          <w:iCs/>
        </w:rPr>
        <w:t>Partnerships:</w:t>
      </w:r>
      <w:r>
        <w:t xml:space="preserve"> Partner with service providers to offer community and curbside collection programs.</w:t>
      </w:r>
    </w:p>
    <w:p w14:paraId="7A64EDC4" w14:textId="77777777" w:rsidR="007646F7" w:rsidRPr="007646F7" w:rsidRDefault="00816C26" w:rsidP="007646F7">
      <w:pPr>
        <w:pStyle w:val="BodyText"/>
        <w:rPr>
          <w:u w:val="single"/>
        </w:rPr>
      </w:pPr>
      <w:r w:rsidRPr="007646F7">
        <w:rPr>
          <w:u w:val="single"/>
        </w:rPr>
        <w:t xml:space="preserve"> Increase Community Collection Opportunities</w:t>
      </w:r>
      <w:r w:rsidR="00FD3F40">
        <w:rPr>
          <w:u w:val="single"/>
        </w:rPr>
        <w:t>:</w:t>
      </w:r>
    </w:p>
    <w:p w14:paraId="0D026347" w14:textId="77777777" w:rsidR="007646F7" w:rsidRPr="007646F7" w:rsidRDefault="00816C26" w:rsidP="007646F7">
      <w:pPr>
        <w:pStyle w:val="BodyText"/>
        <w:numPr>
          <w:ilvl w:val="0"/>
          <w:numId w:val="29"/>
        </w:numPr>
      </w:pPr>
      <w:r w:rsidRPr="00FD3F40">
        <w:rPr>
          <w:i/>
          <w:iCs/>
        </w:rPr>
        <w:t>Host More Mobile Collection Events</w:t>
      </w:r>
      <w:r w:rsidRPr="007646F7">
        <w:t>: Schedule regular mobile HHW events in underserved areas to improve access, especially in rural or southern regions with limited services.</w:t>
      </w:r>
    </w:p>
    <w:p w14:paraId="2FA76400" w14:textId="77777777" w:rsidR="007646F7" w:rsidRPr="007646F7" w:rsidRDefault="00816C26" w:rsidP="007646F7">
      <w:pPr>
        <w:pStyle w:val="BodyText"/>
        <w:numPr>
          <w:ilvl w:val="0"/>
          <w:numId w:val="29"/>
        </w:numPr>
      </w:pPr>
      <w:r w:rsidRPr="00FD3F40">
        <w:rPr>
          <w:i/>
          <w:iCs/>
        </w:rPr>
        <w:t>Expand Collection Scope</w:t>
      </w:r>
      <w:r w:rsidRPr="007646F7">
        <w:t>: Include additional materials like lithium-ion batteries and electronic waste, which are becoming more prevalent and challenging to manage.</w:t>
      </w:r>
    </w:p>
    <w:p w14:paraId="43B4193C" w14:textId="77777777" w:rsidR="007646F7" w:rsidRPr="007646F7" w:rsidRDefault="00816C26" w:rsidP="007646F7">
      <w:pPr>
        <w:pStyle w:val="BodyText"/>
        <w:rPr>
          <w:u w:val="single"/>
        </w:rPr>
      </w:pPr>
      <w:r w:rsidRPr="007646F7">
        <w:rPr>
          <w:u w:val="single"/>
        </w:rPr>
        <w:t>Promote Alternative Disposal Methods</w:t>
      </w:r>
      <w:r w:rsidR="00FD3F40">
        <w:rPr>
          <w:u w:val="single"/>
        </w:rPr>
        <w:t>:</w:t>
      </w:r>
    </w:p>
    <w:p w14:paraId="6F38E657" w14:textId="77777777" w:rsidR="007646F7" w:rsidRPr="007646F7" w:rsidRDefault="00816C26" w:rsidP="007646F7">
      <w:pPr>
        <w:pStyle w:val="BodyText"/>
        <w:numPr>
          <w:ilvl w:val="0"/>
          <w:numId w:val="30"/>
        </w:numPr>
      </w:pPr>
      <w:r w:rsidRPr="00FD3F40">
        <w:rPr>
          <w:i/>
          <w:iCs/>
        </w:rPr>
        <w:t>Retail Take-Back Partnerships</w:t>
      </w:r>
      <w:r w:rsidRPr="007646F7">
        <w:t xml:space="preserve">: Work with local retailers to accept </w:t>
      </w:r>
      <w:r w:rsidR="00D30F71">
        <w:t>everyday</w:t>
      </w:r>
      <w:r w:rsidRPr="007646F7">
        <w:t xml:space="preserve"> HHW items like fluorescent bulbs, batteries, and paint through take-back programs.</w:t>
      </w:r>
    </w:p>
    <w:p w14:paraId="74E985BF" w14:textId="77777777" w:rsidR="007646F7" w:rsidRPr="007646F7" w:rsidRDefault="00816C26" w:rsidP="007646F7">
      <w:pPr>
        <w:pStyle w:val="BodyText"/>
        <w:numPr>
          <w:ilvl w:val="0"/>
          <w:numId w:val="30"/>
        </w:numPr>
      </w:pPr>
      <w:r w:rsidRPr="00FD3F40">
        <w:rPr>
          <w:i/>
          <w:iCs/>
        </w:rPr>
        <w:lastRenderedPageBreak/>
        <w:t>Waste Exchange Programs</w:t>
      </w:r>
      <w:r w:rsidRPr="007646F7">
        <w:t>: Establish community reuse programs, such as Fort Worth’s "Help-Yourself-Shelf," to encourage the reuse of items like paint and cleaning supplies.</w:t>
      </w:r>
    </w:p>
    <w:p w14:paraId="3DBCF130" w14:textId="77777777" w:rsidR="007646F7" w:rsidRPr="007646F7" w:rsidRDefault="00816C26" w:rsidP="007646F7">
      <w:pPr>
        <w:pStyle w:val="BodyText"/>
        <w:rPr>
          <w:u w:val="single"/>
        </w:rPr>
      </w:pPr>
      <w:r w:rsidRPr="007646F7">
        <w:rPr>
          <w:u w:val="single"/>
        </w:rPr>
        <w:t>Improve Accessibility for All Residents</w:t>
      </w:r>
      <w:r w:rsidR="00FD3F40">
        <w:rPr>
          <w:u w:val="single"/>
        </w:rPr>
        <w:t>:</w:t>
      </w:r>
    </w:p>
    <w:p w14:paraId="147DA192" w14:textId="77777777" w:rsidR="007646F7" w:rsidRPr="007646F7" w:rsidRDefault="00816C26" w:rsidP="007646F7">
      <w:pPr>
        <w:pStyle w:val="BodyText"/>
        <w:numPr>
          <w:ilvl w:val="0"/>
          <w:numId w:val="31"/>
        </w:numPr>
      </w:pPr>
      <w:r w:rsidRPr="00FD3F40">
        <w:rPr>
          <w:i/>
          <w:iCs/>
        </w:rPr>
        <w:t>On-Call Services</w:t>
      </w:r>
      <w:r w:rsidRPr="007646F7">
        <w:t>: Introduce on-demand curbside HHW collection services to provide convenient options for residents unable to attend events or visit permanent facilities.</w:t>
      </w:r>
    </w:p>
    <w:p w14:paraId="32AC1D6E" w14:textId="77777777" w:rsidR="007646F7" w:rsidRPr="007646F7" w:rsidRDefault="00816C26" w:rsidP="007646F7">
      <w:pPr>
        <w:pStyle w:val="BodyText"/>
        <w:numPr>
          <w:ilvl w:val="0"/>
          <w:numId w:val="31"/>
        </w:numPr>
      </w:pPr>
      <w:r w:rsidRPr="00FD3F40">
        <w:rPr>
          <w:i/>
          <w:iCs/>
        </w:rPr>
        <w:t>Service Equity</w:t>
      </w:r>
      <w:r w:rsidRPr="007646F7">
        <w:t>: Address gaps in accessibility, such as ensuring apartment residents or those in underserved areas have access to HHW disposal options.</w:t>
      </w:r>
    </w:p>
    <w:p w14:paraId="0FF1D211" w14:textId="77777777" w:rsidR="007646F7" w:rsidRPr="007646F7" w:rsidRDefault="00816C26" w:rsidP="007646F7">
      <w:pPr>
        <w:pStyle w:val="BodyText"/>
        <w:rPr>
          <w:u w:val="single"/>
        </w:rPr>
      </w:pPr>
      <w:r w:rsidRPr="007646F7">
        <w:rPr>
          <w:u w:val="single"/>
        </w:rPr>
        <w:t>Educate and Engage the Community</w:t>
      </w:r>
      <w:r w:rsidR="00FD3F40">
        <w:rPr>
          <w:u w:val="single"/>
        </w:rPr>
        <w:t>:</w:t>
      </w:r>
    </w:p>
    <w:p w14:paraId="4B148621" w14:textId="77777777" w:rsidR="007646F7" w:rsidRPr="007646F7" w:rsidRDefault="00816C26" w:rsidP="007646F7">
      <w:pPr>
        <w:pStyle w:val="BodyText"/>
        <w:numPr>
          <w:ilvl w:val="0"/>
          <w:numId w:val="32"/>
        </w:numPr>
      </w:pPr>
      <w:r w:rsidRPr="00FD3F40">
        <w:rPr>
          <w:i/>
          <w:iCs/>
        </w:rPr>
        <w:t>Clear Communication</w:t>
      </w:r>
      <w:r w:rsidRPr="007646F7">
        <w:t>: Simplify messaging about HHW services, including accepted materials, event schedules, and locations, using multiple platforms like websites, social media, and community newsletters.</w:t>
      </w:r>
    </w:p>
    <w:p w14:paraId="6D6A836A" w14:textId="77777777" w:rsidR="007646F7" w:rsidRPr="007646F7" w:rsidRDefault="00816C26" w:rsidP="007646F7">
      <w:pPr>
        <w:pStyle w:val="BodyText"/>
        <w:numPr>
          <w:ilvl w:val="0"/>
          <w:numId w:val="32"/>
        </w:numPr>
      </w:pPr>
      <w:r w:rsidRPr="00FD3F40">
        <w:rPr>
          <w:i/>
          <w:iCs/>
        </w:rPr>
        <w:t>Resident Education</w:t>
      </w:r>
      <w:r w:rsidRPr="007646F7">
        <w:t>: Launch outreach campaigns to educate residents on HHW risks, proper disposal methods, and the benefits of participation in HHW programs.</w:t>
      </w:r>
    </w:p>
    <w:p w14:paraId="2A407B23" w14:textId="77777777" w:rsidR="007646F7" w:rsidRPr="007646F7" w:rsidRDefault="00816C26" w:rsidP="007646F7">
      <w:pPr>
        <w:pStyle w:val="BodyText"/>
        <w:numPr>
          <w:ilvl w:val="0"/>
          <w:numId w:val="32"/>
        </w:numPr>
      </w:pPr>
      <w:r w:rsidRPr="00FD3F40">
        <w:rPr>
          <w:i/>
          <w:iCs/>
        </w:rPr>
        <w:t>Workshops and Events</w:t>
      </w:r>
      <w:r w:rsidRPr="007646F7">
        <w:t xml:space="preserve">: Host educational events to promote waste reduction strategies, such as buying smaller quantities of hazardous products or </w:t>
      </w:r>
      <w:r w:rsidR="00EB2092">
        <w:t>how to make non-toxic cleaning supplies</w:t>
      </w:r>
      <w:r w:rsidR="00B92485">
        <w:t xml:space="preserve">. </w:t>
      </w:r>
    </w:p>
    <w:p w14:paraId="06C0AA7C" w14:textId="77777777" w:rsidR="007646F7" w:rsidRPr="00725C91" w:rsidRDefault="00816C26" w:rsidP="007646F7">
      <w:pPr>
        <w:pStyle w:val="BodyText"/>
        <w:rPr>
          <w:u w:val="single"/>
        </w:rPr>
      </w:pPr>
      <w:r w:rsidRPr="00725C91">
        <w:rPr>
          <w:u w:val="single"/>
        </w:rPr>
        <w:t>Address Rising Costs and Operational Challenges</w:t>
      </w:r>
      <w:r w:rsidR="00FD3F40">
        <w:rPr>
          <w:u w:val="single"/>
        </w:rPr>
        <w:t>:</w:t>
      </w:r>
    </w:p>
    <w:p w14:paraId="28591670" w14:textId="77777777" w:rsidR="007646F7" w:rsidRPr="007646F7" w:rsidRDefault="00816C26" w:rsidP="00725C91">
      <w:pPr>
        <w:pStyle w:val="BodyText"/>
        <w:numPr>
          <w:ilvl w:val="0"/>
          <w:numId w:val="33"/>
        </w:numPr>
      </w:pPr>
      <w:r w:rsidRPr="00FD3F40">
        <w:rPr>
          <w:i/>
          <w:iCs/>
        </w:rPr>
        <w:t>Advocate for EPR</w:t>
      </w:r>
      <w:r w:rsidRPr="007646F7">
        <w:t xml:space="preserve">: Join efforts to promote EPR policies, shifting </w:t>
      </w:r>
      <w:r w:rsidR="00D30F71">
        <w:t>manufacturers' responsibility for HHW disposal costs</w:t>
      </w:r>
      <w:r w:rsidRPr="007646F7">
        <w:t>.</w:t>
      </w:r>
    </w:p>
    <w:p w14:paraId="7CBE93C9" w14:textId="77777777" w:rsidR="007646F7" w:rsidRPr="007646F7" w:rsidRDefault="00816C26" w:rsidP="007646F7">
      <w:pPr>
        <w:pStyle w:val="BodyText"/>
        <w:numPr>
          <w:ilvl w:val="0"/>
          <w:numId w:val="33"/>
        </w:numPr>
      </w:pPr>
      <w:r w:rsidRPr="00FD3F40">
        <w:rPr>
          <w:i/>
          <w:iCs/>
        </w:rPr>
        <w:t>Evaluate Cost Structures</w:t>
      </w:r>
      <w:r w:rsidRPr="007646F7">
        <w:t xml:space="preserve">: </w:t>
      </w:r>
      <w:r w:rsidR="00D30F71">
        <w:t>Review and adjust program fees regularly</w:t>
      </w:r>
      <w:r w:rsidRPr="007646F7">
        <w:t>, as needed, to balance sustainability with affordability for residents.</w:t>
      </w:r>
    </w:p>
    <w:p w14:paraId="363882B3" w14:textId="77777777" w:rsidR="007646F7" w:rsidRPr="00725C91" w:rsidRDefault="00816C26" w:rsidP="007646F7">
      <w:pPr>
        <w:pStyle w:val="BodyText"/>
        <w:rPr>
          <w:u w:val="single"/>
        </w:rPr>
      </w:pPr>
      <w:r w:rsidRPr="00725C91">
        <w:rPr>
          <w:u w:val="single"/>
        </w:rPr>
        <w:t>Monitor and Measure Program Success</w:t>
      </w:r>
      <w:r w:rsidR="00FD3F40">
        <w:rPr>
          <w:u w:val="single"/>
        </w:rPr>
        <w:t>:</w:t>
      </w:r>
    </w:p>
    <w:p w14:paraId="30FAF075" w14:textId="77777777" w:rsidR="007646F7" w:rsidRPr="007646F7" w:rsidRDefault="00816C26" w:rsidP="00725C91">
      <w:pPr>
        <w:pStyle w:val="BodyText"/>
        <w:numPr>
          <w:ilvl w:val="0"/>
          <w:numId w:val="34"/>
        </w:numPr>
      </w:pPr>
      <w:r w:rsidRPr="00FD3F40">
        <w:rPr>
          <w:i/>
          <w:iCs/>
        </w:rPr>
        <w:t>Set Performance Metrics</w:t>
      </w:r>
      <w:r w:rsidRPr="007646F7">
        <w:t>: Track participation rates, volumes collected, and cost per participant to assess program effectiveness.</w:t>
      </w:r>
    </w:p>
    <w:p w14:paraId="25E793C5" w14:textId="77777777" w:rsidR="007646F7" w:rsidRPr="007646F7" w:rsidRDefault="00816C26" w:rsidP="00725C91">
      <w:pPr>
        <w:pStyle w:val="BodyText"/>
        <w:numPr>
          <w:ilvl w:val="0"/>
          <w:numId w:val="34"/>
        </w:numPr>
      </w:pPr>
      <w:r w:rsidRPr="00FD3F40">
        <w:rPr>
          <w:i/>
          <w:iCs/>
        </w:rPr>
        <w:t>Regular Reporting</w:t>
      </w:r>
      <w:r w:rsidRPr="007646F7">
        <w:t>: Require waste management contractors to submit detailed reports to identify trends and areas for improvement.</w:t>
      </w:r>
    </w:p>
    <w:p w14:paraId="401CA92F" w14:textId="77777777" w:rsidR="007646F7" w:rsidRDefault="00816C26" w:rsidP="00725C91">
      <w:pPr>
        <w:pStyle w:val="BodyText"/>
        <w:numPr>
          <w:ilvl w:val="0"/>
          <w:numId w:val="34"/>
        </w:numPr>
      </w:pPr>
      <w:r w:rsidRPr="00FD3F40">
        <w:rPr>
          <w:i/>
          <w:iCs/>
        </w:rPr>
        <w:t>Feedback Mechanisms</w:t>
      </w:r>
      <w:r w:rsidRPr="007646F7">
        <w:t>: Collect resident feedback to understand service gaps and improve overall satisfaction.</w:t>
      </w:r>
    </w:p>
    <w:p w14:paraId="269347E4" w14:textId="77777777" w:rsidR="00E15BF4" w:rsidRDefault="00816C26" w:rsidP="00E15BF4">
      <w:pPr>
        <w:pStyle w:val="BodyText"/>
        <w:numPr>
          <w:ilvl w:val="0"/>
          <w:numId w:val="34"/>
        </w:numPr>
      </w:pPr>
      <w:r w:rsidRPr="00FD3F40">
        <w:rPr>
          <w:i/>
          <w:iCs/>
        </w:rPr>
        <w:t>Celebrate Success</w:t>
      </w:r>
      <w:r>
        <w:t xml:space="preserve">: </w:t>
      </w:r>
      <w:r w:rsidR="00B92485" w:rsidRPr="00725C91">
        <w:t>Officially recognize</w:t>
      </w:r>
      <w:r w:rsidRPr="00725C91">
        <w:t xml:space="preserve"> milestones and successes, such as the number of participants </w:t>
      </w:r>
      <w:r w:rsidR="00B92485" w:rsidRPr="00725C91">
        <w:t>served</w:t>
      </w:r>
      <w:r w:rsidRPr="00725C91">
        <w:t xml:space="preserve"> or hazardous materials safely disposed of. Share these achievements through community newsletters, social media, or local events to build community pride and encourage continued participation in HHW programs. Highlighting positive outcomes reinforces the program’s value and fosters stronger community engagement.</w:t>
      </w:r>
    </w:p>
    <w:p w14:paraId="7B39CB2B" w14:textId="77777777" w:rsidR="00991DB0" w:rsidRDefault="00991DB0" w:rsidP="00991DB0">
      <w:pPr>
        <w:pStyle w:val="BodyText"/>
        <w:ind w:left="720"/>
      </w:pPr>
    </w:p>
    <w:p w14:paraId="73342C8D" w14:textId="77777777" w:rsidR="00E15BF4" w:rsidRDefault="00816C26" w:rsidP="00E15BF4">
      <w:pPr>
        <w:pStyle w:val="Heading1"/>
      </w:pPr>
      <w:bookmarkStart w:id="29" w:name="_Toc199237900"/>
      <w:r>
        <w:lastRenderedPageBreak/>
        <w:t>Conclusion</w:t>
      </w:r>
      <w:bookmarkEnd w:id="29"/>
    </w:p>
    <w:p w14:paraId="339E07D9" w14:textId="77777777" w:rsidR="00991DB0" w:rsidRDefault="00816C26" w:rsidP="00E15BF4">
      <w:pPr>
        <w:pStyle w:val="BodyText"/>
      </w:pPr>
      <w:r w:rsidRPr="00144435">
        <w:t xml:space="preserve">Effective HHW management is critical for protecting public health, preserving the environment, and fostering sustainable communities in the </w:t>
      </w:r>
      <w:r>
        <w:t>NCTCOG</w:t>
      </w:r>
      <w:r w:rsidRPr="00144435">
        <w:t>. By examining the successful strategies implemented by cities like Fort Worth, Dallas, Trophy Club, Heath</w:t>
      </w:r>
      <w:r w:rsidR="003E5BD2">
        <w:t>, and Plano</w:t>
      </w:r>
      <w:r w:rsidRPr="00144435">
        <w:t>, it is evident that a combination of regional collaboration, community engagement, and innovative disposal methods can address the diverse challenges associated with HHW management. Programs such as permanent collection centers, mobile collection events, waste exchange initiatives, and on-call services demonstrate the importance of tailoring solutions to meet local needs while maximizi</w:t>
      </w:r>
      <w:r w:rsidRPr="00144435">
        <w:t>ng accessibility and efficiency. Additionally, integrating HHW management into residential solid waste contracts and promoting public-private partnerships provide cost-effective ways to enhance services and share responsibilities.</w:t>
      </w:r>
    </w:p>
    <w:p w14:paraId="509FD597" w14:textId="77777777" w:rsidR="00E15BF4" w:rsidRDefault="00816C26" w:rsidP="00E15BF4">
      <w:pPr>
        <w:pStyle w:val="Heading1"/>
      </w:pPr>
      <w:bookmarkStart w:id="30" w:name="_Toc199237901"/>
      <w:r>
        <w:t>Additional Resources</w:t>
      </w:r>
      <w:bookmarkEnd w:id="30"/>
    </w:p>
    <w:p w14:paraId="1ED1DFD1" w14:textId="77777777" w:rsidR="00E15BF4" w:rsidRPr="00F742D8" w:rsidRDefault="00816C26" w:rsidP="00622A76">
      <w:pPr>
        <w:spacing w:after="160" w:line="259" w:lineRule="auto"/>
        <w:rPr>
          <w:u w:val="single"/>
        </w:rPr>
      </w:pPr>
      <w:r w:rsidRPr="00F742D8">
        <w:rPr>
          <w:u w:val="single"/>
        </w:rPr>
        <w:t>Texas Commission on Environmental Quality (TCEQ):</w:t>
      </w:r>
    </w:p>
    <w:p w14:paraId="74842638" w14:textId="77777777" w:rsidR="00E15BF4" w:rsidRPr="00D45959" w:rsidRDefault="00816C26" w:rsidP="001754FC">
      <w:pPr>
        <w:numPr>
          <w:ilvl w:val="1"/>
          <w:numId w:val="6"/>
        </w:numPr>
        <w:spacing w:after="160" w:line="259" w:lineRule="auto"/>
      </w:pPr>
      <w:r w:rsidRPr="00D45959">
        <w:t>Guidance on HHW regulations and management</w:t>
      </w:r>
    </w:p>
    <w:p w14:paraId="0CBB359F" w14:textId="77777777" w:rsidR="00E15BF4" w:rsidRDefault="00816C26" w:rsidP="001754FC">
      <w:pPr>
        <w:numPr>
          <w:ilvl w:val="1"/>
          <w:numId w:val="6"/>
        </w:numPr>
        <w:spacing w:after="160" w:line="259" w:lineRule="auto"/>
      </w:pPr>
      <w:r>
        <w:t xml:space="preserve">Website:  </w:t>
      </w:r>
      <w:hyperlink r:id="rId19" w:history="1">
        <w:r w:rsidR="00BA6CCA" w:rsidRPr="00BA6CCA">
          <w:rPr>
            <w:rStyle w:val="Hyperlink"/>
          </w:rPr>
          <w:t>Homepage - Texas Commission on Environmental Quality - www.tceq.texas.gov</w:t>
        </w:r>
      </w:hyperlink>
    </w:p>
    <w:p w14:paraId="0504D13C" w14:textId="77777777" w:rsidR="00BA6CCA" w:rsidRPr="00D45959" w:rsidRDefault="00816C26" w:rsidP="001754FC">
      <w:pPr>
        <w:numPr>
          <w:ilvl w:val="1"/>
          <w:numId w:val="6"/>
        </w:numPr>
        <w:spacing w:after="160" w:line="259" w:lineRule="auto"/>
      </w:pPr>
      <w:r>
        <w:t xml:space="preserve">Website: </w:t>
      </w:r>
      <w:r w:rsidRPr="00F742D8">
        <w:t>Managing Your HHW Program: Additional Program Guidance - Texas Commission on Environmental Quality - www.tceq.texas.gov</w:t>
      </w:r>
    </w:p>
    <w:p w14:paraId="24DB8E51" w14:textId="77777777" w:rsidR="00E15BF4" w:rsidRPr="00F742D8" w:rsidRDefault="00816C26" w:rsidP="00622A76">
      <w:pPr>
        <w:spacing w:after="160" w:line="259" w:lineRule="auto"/>
        <w:rPr>
          <w:u w:val="single"/>
        </w:rPr>
      </w:pPr>
      <w:r w:rsidRPr="00F742D8">
        <w:rPr>
          <w:u w:val="single"/>
        </w:rPr>
        <w:t>North Central Texas Council of Governments (NCTCOG):</w:t>
      </w:r>
    </w:p>
    <w:p w14:paraId="15EF70A7" w14:textId="77777777" w:rsidR="00E15BF4" w:rsidRPr="00D45959" w:rsidRDefault="00816C26" w:rsidP="001754FC">
      <w:pPr>
        <w:numPr>
          <w:ilvl w:val="1"/>
          <w:numId w:val="6"/>
        </w:numPr>
        <w:spacing w:after="160" w:line="259" w:lineRule="auto"/>
      </w:pPr>
      <w:r w:rsidRPr="00D45959">
        <w:t>Regional</w:t>
      </w:r>
      <w:r w:rsidR="00F742D8">
        <w:t xml:space="preserve"> HHW resources,</w:t>
      </w:r>
      <w:r w:rsidRPr="00D45959">
        <w:t xml:space="preserve"> </w:t>
      </w:r>
      <w:r w:rsidR="00B92485" w:rsidRPr="00D45959">
        <w:t>initiatives,</w:t>
      </w:r>
      <w:r w:rsidRPr="00D45959">
        <w:t xml:space="preserve"> and support.</w:t>
      </w:r>
    </w:p>
    <w:p w14:paraId="1DC16520" w14:textId="77777777" w:rsidR="00E15BF4" w:rsidRPr="00D45959" w:rsidRDefault="00816C26" w:rsidP="001754FC">
      <w:pPr>
        <w:numPr>
          <w:ilvl w:val="1"/>
          <w:numId w:val="6"/>
        </w:numPr>
        <w:spacing w:after="160" w:line="259" w:lineRule="auto"/>
      </w:pPr>
      <w:r>
        <w:t xml:space="preserve">Website: </w:t>
      </w:r>
      <w:hyperlink r:id="rId20" w:history="1">
        <w:r w:rsidR="00BA6CCA" w:rsidRPr="00BA6CCA">
          <w:rPr>
            <w:rStyle w:val="Hyperlink"/>
          </w:rPr>
          <w:t>NCTCOG - Home</w:t>
        </w:r>
      </w:hyperlink>
    </w:p>
    <w:p w14:paraId="1F5147C8" w14:textId="77777777" w:rsidR="00E15BF4" w:rsidRPr="00F742D8" w:rsidRDefault="00816C26" w:rsidP="00622A76">
      <w:pPr>
        <w:spacing w:after="160" w:line="259" w:lineRule="auto"/>
        <w:rPr>
          <w:u w:val="single"/>
        </w:rPr>
      </w:pPr>
      <w:r w:rsidRPr="00F742D8">
        <w:rPr>
          <w:u w:val="single"/>
        </w:rPr>
        <w:t>U.S. Environmental Protection Agency (EPA):</w:t>
      </w:r>
    </w:p>
    <w:p w14:paraId="0C3B7E41" w14:textId="77777777" w:rsidR="00E15BF4" w:rsidRPr="00D45959" w:rsidRDefault="00816C26" w:rsidP="001754FC">
      <w:pPr>
        <w:numPr>
          <w:ilvl w:val="1"/>
          <w:numId w:val="6"/>
        </w:numPr>
        <w:spacing w:after="160" w:line="259" w:lineRule="auto"/>
      </w:pPr>
      <w:r w:rsidRPr="00F742D8">
        <w:t xml:space="preserve">HHW guidelines and </w:t>
      </w:r>
      <w:r>
        <w:t>b</w:t>
      </w:r>
      <w:r w:rsidRPr="00D45959">
        <w:t>est practices for HHW management</w:t>
      </w:r>
    </w:p>
    <w:p w14:paraId="616738BC" w14:textId="77777777" w:rsidR="00E15BF4" w:rsidRPr="00D45959" w:rsidRDefault="00816C26" w:rsidP="001754FC">
      <w:pPr>
        <w:numPr>
          <w:ilvl w:val="1"/>
          <w:numId w:val="6"/>
        </w:numPr>
        <w:spacing w:after="160" w:line="259" w:lineRule="auto"/>
      </w:pPr>
      <w:r>
        <w:t xml:space="preserve">Website: </w:t>
      </w:r>
      <w:hyperlink r:id="rId21" w:history="1">
        <w:r w:rsidR="00BA6CCA" w:rsidRPr="00BA6CCA">
          <w:rPr>
            <w:rStyle w:val="Hyperlink"/>
          </w:rPr>
          <w:t>Household Hazardous Waste (HHW) | US EPA</w:t>
        </w:r>
      </w:hyperlink>
    </w:p>
    <w:p w14:paraId="4FF87C2E" w14:textId="77777777" w:rsidR="00E15BF4" w:rsidRPr="001B061F" w:rsidRDefault="00816C26" w:rsidP="00622A76">
      <w:pPr>
        <w:spacing w:after="160" w:line="259" w:lineRule="auto"/>
        <w:rPr>
          <w:u w:val="single"/>
        </w:rPr>
      </w:pPr>
      <w:r w:rsidRPr="001B061F">
        <w:rPr>
          <w:u w:val="single"/>
        </w:rPr>
        <w:t>National Household Hazardous Waste Forum:</w:t>
      </w:r>
    </w:p>
    <w:p w14:paraId="0AC0E288" w14:textId="77777777" w:rsidR="00E15BF4" w:rsidRPr="00D45959" w:rsidRDefault="00816C26" w:rsidP="001754FC">
      <w:pPr>
        <w:numPr>
          <w:ilvl w:val="1"/>
          <w:numId w:val="6"/>
        </w:numPr>
        <w:spacing w:after="160" w:line="259" w:lineRule="auto"/>
      </w:pPr>
      <w:r w:rsidRPr="00D45959">
        <w:t xml:space="preserve">Platform for </w:t>
      </w:r>
      <w:r w:rsidR="001B061F">
        <w:t xml:space="preserve">networking and sharing for </w:t>
      </w:r>
      <w:r w:rsidRPr="00D45959">
        <w:t>HHW professionals</w:t>
      </w:r>
    </w:p>
    <w:p w14:paraId="24BF2B83" w14:textId="77777777" w:rsidR="00E15BF4" w:rsidRPr="00D45959" w:rsidRDefault="00E15BF4" w:rsidP="001754FC">
      <w:pPr>
        <w:numPr>
          <w:ilvl w:val="1"/>
          <w:numId w:val="6"/>
        </w:numPr>
        <w:spacing w:after="160" w:line="259" w:lineRule="auto"/>
      </w:pPr>
      <w:hyperlink r:id="rId22" w:history="1">
        <w:r w:rsidRPr="00BA6CCA">
          <w:rPr>
            <w:rStyle w:val="Hyperlink"/>
          </w:rPr>
          <w:t>North American Hazardous Materials Management Asso - Home Page</w:t>
        </w:r>
      </w:hyperlink>
    </w:p>
    <w:p w14:paraId="54F50B98" w14:textId="77777777" w:rsidR="00E15BF4" w:rsidRPr="001B061F" w:rsidRDefault="00816C26" w:rsidP="00622A76">
      <w:pPr>
        <w:spacing w:after="160" w:line="259" w:lineRule="auto"/>
        <w:rPr>
          <w:u w:val="single"/>
        </w:rPr>
      </w:pPr>
      <w:r w:rsidRPr="001B061F">
        <w:rPr>
          <w:u w:val="single"/>
        </w:rPr>
        <w:t>Pro</w:t>
      </w:r>
      <w:r w:rsidR="001B061F">
        <w:rPr>
          <w:u w:val="single"/>
        </w:rPr>
        <w:t>duct</w:t>
      </w:r>
      <w:r w:rsidRPr="001B061F">
        <w:rPr>
          <w:u w:val="single"/>
        </w:rPr>
        <w:t xml:space="preserve"> Stewardship Institute:</w:t>
      </w:r>
    </w:p>
    <w:p w14:paraId="57CA993D" w14:textId="77777777" w:rsidR="00E15BF4" w:rsidRPr="00D45959" w:rsidRDefault="00816C26" w:rsidP="001754FC">
      <w:pPr>
        <w:numPr>
          <w:ilvl w:val="1"/>
          <w:numId w:val="6"/>
        </w:numPr>
        <w:spacing w:after="160" w:line="259" w:lineRule="auto"/>
      </w:pPr>
      <w:r w:rsidRPr="00D45959">
        <w:t>Information on product stewardship initiatives</w:t>
      </w:r>
    </w:p>
    <w:p w14:paraId="12659CE5" w14:textId="77777777" w:rsidR="00BA6CCA" w:rsidRDefault="00BA6CCA" w:rsidP="00E81579">
      <w:pPr>
        <w:numPr>
          <w:ilvl w:val="1"/>
          <w:numId w:val="6"/>
        </w:numPr>
        <w:spacing w:after="160" w:line="259" w:lineRule="auto"/>
      </w:pPr>
      <w:hyperlink r:id="rId23" w:history="1">
        <w:r w:rsidRPr="00E81579">
          <w:rPr>
            <w:rStyle w:val="Hyperlink"/>
          </w:rPr>
          <w:t>STAR | State of Texas Alliance for Recycling</w:t>
        </w:r>
      </w:hyperlink>
    </w:p>
    <w:p w14:paraId="5F40A799" w14:textId="77777777" w:rsidR="00E81579" w:rsidRDefault="00E81579" w:rsidP="00E81579">
      <w:pPr>
        <w:numPr>
          <w:ilvl w:val="1"/>
          <w:numId w:val="6"/>
        </w:numPr>
        <w:spacing w:after="160" w:line="259" w:lineRule="auto"/>
      </w:pPr>
      <w:hyperlink r:id="rId24" w:history="1">
        <w:r w:rsidRPr="00E81579">
          <w:rPr>
            <w:rStyle w:val="Hyperlink"/>
          </w:rPr>
          <w:t>Homepage - Product Stewardship Institute</w:t>
        </w:r>
      </w:hyperlink>
    </w:p>
    <w:p w14:paraId="4E6A9171" w14:textId="77777777" w:rsidR="00E81579" w:rsidRPr="003E289C" w:rsidRDefault="00E81579" w:rsidP="00E81579">
      <w:pPr>
        <w:numPr>
          <w:ilvl w:val="0"/>
          <w:numId w:val="6"/>
        </w:numPr>
        <w:spacing w:after="160" w:line="259" w:lineRule="auto"/>
        <w:sectPr w:rsidR="00E81579" w:rsidRPr="003E289C" w:rsidSect="00E81579">
          <w:headerReference w:type="default" r:id="rId25"/>
          <w:footerReference w:type="default" r:id="rId26"/>
          <w:pgSz w:w="12240" w:h="15840" w:code="1"/>
          <w:pgMar w:top="1080" w:right="1440" w:bottom="1440" w:left="1440" w:header="720" w:footer="720" w:gutter="0"/>
          <w:pgNumType w:start="1"/>
          <w:cols w:space="720"/>
          <w:docGrid w:linePitch="360"/>
        </w:sectPr>
      </w:pPr>
    </w:p>
    <w:p w14:paraId="695A755D" w14:textId="77777777" w:rsidR="00F90874" w:rsidRPr="003E289C" w:rsidRDefault="00F90874" w:rsidP="00F90874"/>
    <w:sectPr w:rsidR="00F90874" w:rsidRPr="003E289C" w:rsidSect="00243B2C">
      <w:headerReference w:type="default" r:id="rId27"/>
      <w:footerReference w:type="default" r:id="rId28"/>
      <w:pgSz w:w="12240" w:h="15840" w:code="1"/>
      <w:pgMar w:top="108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48A6F" w14:textId="77777777" w:rsidR="00816C26" w:rsidRDefault="00816C26">
      <w:pPr>
        <w:spacing w:after="0" w:line="240" w:lineRule="auto"/>
      </w:pPr>
      <w:r>
        <w:separator/>
      </w:r>
    </w:p>
  </w:endnote>
  <w:endnote w:type="continuationSeparator" w:id="0">
    <w:p w14:paraId="7121003A" w14:textId="77777777" w:rsidR="00816C26" w:rsidRDefault="00816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10000FF" w:usb1="4000005B" w:usb2="00000000" w:usb3="00000000" w:csb0="0000009B" w:csb1="00000000"/>
  </w:font>
  <w:font w:name="Gotham Book">
    <w:altName w:val="Calibri"/>
    <w:panose1 w:val="00000000000000000000"/>
    <w:charset w:val="00"/>
    <w:family w:val="modern"/>
    <w:notTrueType/>
    <w:pitch w:val="variable"/>
    <w:sig w:usb0="A10000FF" w:usb1="4000005B" w:usb2="00000000" w:usb3="00000000" w:csb0="0000009B"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Gotham Medium">
    <w:altName w:val="Calibri"/>
    <w:panose1 w:val="00000000000000000000"/>
    <w:charset w:val="00"/>
    <w:family w:val="modern"/>
    <w:notTrueType/>
    <w:pitch w:val="variable"/>
    <w:sig w:usb0="A10000FF" w:usb1="4000005B" w:usb2="00000000" w:usb3="00000000" w:csb0="0000009B" w:csb1="00000000"/>
  </w:font>
  <w:font w:name="Aptos Narrow">
    <w:altName w:val="Arial"/>
    <w:charset w:val="00"/>
    <w:family w:val="swiss"/>
    <w:pitch w:val="variable"/>
    <w:sig w:usb0="20000287" w:usb1="00000003" w:usb2="00000000" w:usb3="00000000" w:csb0="0000019F" w:csb1="00000000"/>
  </w:font>
  <w:font w:name="Gotham Condensed Medium">
    <w:altName w:val="Calibri"/>
    <w:panose1 w:val="00000000000000000000"/>
    <w:charset w:val="00"/>
    <w:family w:val="modern"/>
    <w:notTrueType/>
    <w:pitch w:val="variable"/>
    <w:sig w:usb0="A00000FF" w:usb1="4000004A" w:usb2="00000000" w:usb3="00000000" w:csb0="0000009B" w:csb1="00000000"/>
  </w:font>
  <w:font w:name="Aptos SemiBold">
    <w:altName w:val="Arial"/>
    <w:charset w:val="00"/>
    <w:family w:val="swiss"/>
    <w:pitch w:val="variable"/>
    <w:sig w:usb0="20000287" w:usb1="00000003" w:usb2="00000000" w:usb3="00000000" w:csb0="0000019F" w:csb1="00000000"/>
  </w:font>
  <w:font w:name="Gotham Condensed Bold">
    <w:altName w:val="Calibri"/>
    <w:panose1 w:val="00000000000000000000"/>
    <w:charset w:val="00"/>
    <w:family w:val="modern"/>
    <w:notTrueType/>
    <w:pitch w:val="variable"/>
    <w:sig w:usb0="A10000FF" w:usb1="4000005B" w:usb2="00000000" w:usb3="00000000" w:csb0="0000009B" w:csb1="00000000"/>
  </w:font>
  <w:font w:name="Gotham Condensed Book">
    <w:altName w:val="Calibri"/>
    <w:panose1 w:val="00000000000000000000"/>
    <w:charset w:val="00"/>
    <w:family w:val="modern"/>
    <w:notTrueType/>
    <w:pitch w:val="variable"/>
    <w:sig w:usb0="A00000F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1C6AB" w14:textId="77777777" w:rsidR="00A97EBE" w:rsidRDefault="00A97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1A626" w14:textId="77777777" w:rsidR="00A97EBE" w:rsidRDefault="00A97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9B55A" w14:textId="77777777" w:rsidR="00B74F23" w:rsidRPr="00C3124A" w:rsidRDefault="00B74F23" w:rsidP="00E23805">
    <w:pPr>
      <w:pStyle w:val="Footer"/>
      <w:jc w:val="right"/>
      <w:rPr>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D573A" w14:textId="77777777" w:rsidR="00211B35" w:rsidRDefault="00211B35" w:rsidP="00C667DA">
    <w:pPr>
      <w:pStyle w:val="Footer"/>
      <w:tabs>
        <w:tab w:val="clear" w:pos="4680"/>
        <w:tab w:val="right" w:pos="891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3BDD9" w14:textId="77777777" w:rsidR="00926F44" w:rsidRDefault="00926F44" w:rsidP="00C667DA">
    <w:pPr>
      <w:pStyle w:val="Footer"/>
      <w:tabs>
        <w:tab w:val="clear" w:pos="4680"/>
        <w:tab w:val="right" w:pos="89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38BA8" w14:textId="77777777" w:rsidR="00D23125" w:rsidRDefault="00816C26" w:rsidP="00A135F4">
      <w:pPr>
        <w:spacing w:after="0" w:line="240" w:lineRule="auto"/>
      </w:pPr>
      <w:r>
        <w:separator/>
      </w:r>
    </w:p>
  </w:footnote>
  <w:footnote w:type="continuationSeparator" w:id="0">
    <w:p w14:paraId="68B76641" w14:textId="77777777" w:rsidR="00D23125" w:rsidRDefault="00816C26" w:rsidP="00A135F4">
      <w:pPr>
        <w:spacing w:after="0" w:line="240" w:lineRule="auto"/>
      </w:pPr>
      <w:r>
        <w:continuationSeparator/>
      </w:r>
    </w:p>
  </w:footnote>
  <w:footnote w:id="1">
    <w:p w14:paraId="05FC91AA" w14:textId="77777777" w:rsidR="006E1502" w:rsidRDefault="00816C26">
      <w:pPr>
        <w:pStyle w:val="FootnoteText"/>
      </w:pPr>
      <w:r>
        <w:rPr>
          <w:rStyle w:val="FootnoteReference"/>
        </w:rPr>
        <w:footnoteRef/>
      </w:r>
      <w:r>
        <w:t xml:space="preserve"> </w:t>
      </w:r>
      <w:hyperlink r:id="rId1" w:history="1">
        <w:r w:rsidR="006E1502" w:rsidRPr="006E1502">
          <w:rPr>
            <w:rStyle w:val="Hyperlink"/>
          </w:rPr>
          <w:t>U.S. Census Bureau QuickFacts: Dallas city, Texas</w:t>
        </w:r>
      </w:hyperlink>
    </w:p>
  </w:footnote>
  <w:footnote w:id="2">
    <w:p w14:paraId="456CEC11" w14:textId="77777777" w:rsidR="00C84E9B" w:rsidRDefault="00816C26">
      <w:pPr>
        <w:pStyle w:val="FootnoteText"/>
      </w:pPr>
      <w:r>
        <w:rPr>
          <w:rStyle w:val="FootnoteReference"/>
        </w:rPr>
        <w:footnoteRef/>
      </w:r>
      <w:r>
        <w:t xml:space="preserve"> </w:t>
      </w:r>
      <w:hyperlink r:id="rId2" w:history="1">
        <w:r w:rsidR="00C84E9B" w:rsidRPr="00C84E9B">
          <w:rPr>
            <w:rStyle w:val="Hyperlink"/>
          </w:rPr>
          <w:t>U.S. Census Bureau QuickFacts: Fort Worth city, Texas</w:t>
        </w:r>
      </w:hyperlink>
    </w:p>
  </w:footnote>
  <w:footnote w:id="3">
    <w:p w14:paraId="7EA922B0" w14:textId="77777777" w:rsidR="00C93FD5" w:rsidRDefault="00816C26">
      <w:pPr>
        <w:pStyle w:val="FootnoteText"/>
      </w:pPr>
      <w:r>
        <w:rPr>
          <w:rStyle w:val="FootnoteReference"/>
        </w:rPr>
        <w:footnoteRef/>
      </w:r>
      <w:r>
        <w:t xml:space="preserve"> </w:t>
      </w:r>
      <w:hyperlink r:id="rId3" w:history="1">
        <w:r w:rsidR="00C93FD5" w:rsidRPr="00C93FD5">
          <w:rPr>
            <w:rStyle w:val="Hyperlink"/>
          </w:rPr>
          <w:t>2017-2037 Comprehensive Solid Waste Management Plan</w:t>
        </w:r>
      </w:hyperlink>
    </w:p>
  </w:footnote>
  <w:footnote w:id="4">
    <w:p w14:paraId="39A4A3F6" w14:textId="77777777" w:rsidR="0068407B" w:rsidRDefault="00816C26" w:rsidP="0068407B">
      <w:pPr>
        <w:pStyle w:val="FootnoteText"/>
      </w:pPr>
      <w:r>
        <w:rPr>
          <w:rStyle w:val="FootnoteReference"/>
        </w:rPr>
        <w:footnoteRef/>
      </w:r>
      <w:r>
        <w:t xml:space="preserve"> </w:t>
      </w:r>
      <w:hyperlink r:id="rId4" w:history="1">
        <w:r w:rsidR="0068407B" w:rsidRPr="0068407B">
          <w:rPr>
            <w:rStyle w:val="Hyperlink"/>
          </w:rPr>
          <w:t>U.S. Census Bureau QuickFacts: Trophy Club town, Texas</w:t>
        </w:r>
      </w:hyperlink>
    </w:p>
  </w:footnote>
  <w:footnote w:id="5">
    <w:p w14:paraId="7C32EF1A" w14:textId="77777777" w:rsidR="00501FF1" w:rsidRDefault="00816C26" w:rsidP="00501FF1">
      <w:pPr>
        <w:pStyle w:val="FootnoteText"/>
      </w:pPr>
      <w:r>
        <w:rPr>
          <w:rStyle w:val="FootnoteReference"/>
        </w:rPr>
        <w:footnoteRef/>
      </w:r>
      <w:r>
        <w:t xml:space="preserve"> </w:t>
      </w:r>
      <w:hyperlink r:id="rId5" w:history="1">
        <w:r w:rsidR="00501FF1" w:rsidRPr="00501FF1">
          <w:rPr>
            <w:rStyle w:val="Hyperlink"/>
          </w:rPr>
          <w:t>U.S. Census Bureau QuickFacts: Heath city, Texas</w:t>
        </w:r>
      </w:hyperlink>
    </w:p>
  </w:footnote>
  <w:footnote w:id="6">
    <w:p w14:paraId="490BB760" w14:textId="77777777" w:rsidR="00A01F1F" w:rsidRDefault="00816C26" w:rsidP="00A01F1F">
      <w:pPr>
        <w:pStyle w:val="FootnoteText"/>
      </w:pPr>
      <w:r>
        <w:rPr>
          <w:rStyle w:val="FootnoteReference"/>
        </w:rPr>
        <w:footnoteRef/>
      </w:r>
      <w:r>
        <w:t xml:space="preserve"> </w:t>
      </w:r>
      <w:hyperlink r:id="rId6" w:history="1">
        <w:r w:rsidR="00A01F1F" w:rsidRPr="00501FF1">
          <w:rPr>
            <w:rStyle w:val="Hyperlink"/>
          </w:rPr>
          <w:t>U.S. Census Bureau QuickFacts: Heath city, Texas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DA262" w14:textId="77777777" w:rsidR="00A97EBE" w:rsidRDefault="00A97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2C221" w14:textId="77777777" w:rsidR="00A97EBE" w:rsidRDefault="00A97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8B67C" w14:textId="77777777" w:rsidR="00B74F23" w:rsidRDefault="00816C26">
    <w:r>
      <w:rPr>
        <w:noProof/>
      </w:rPr>
      <w:drawing>
        <wp:anchor distT="0" distB="0" distL="114300" distR="114300" simplePos="0" relativeHeight="251659264" behindDoc="1" locked="0" layoutInCell="1" allowOverlap="1" wp14:anchorId="399CE4AA" wp14:editId="52FD1EC1">
          <wp:simplePos x="0" y="0"/>
          <wp:positionH relativeFrom="page">
            <wp:align>center</wp:align>
          </wp:positionH>
          <wp:positionV relativeFrom="page">
            <wp:align>center</wp:align>
          </wp:positionV>
          <wp:extent cx="7772400" cy="10058400"/>
          <wp:effectExtent l="0" t="0" r="0" b="0"/>
          <wp:wrapNone/>
          <wp:docPr id="309555257" name="Picture 18" descr="A blue and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319674" name="Picture 18" descr="A blue and white rectangular object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69368" w14:textId="77777777" w:rsidR="00211B35" w:rsidRDefault="00211B3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BEE08" w14:textId="77777777" w:rsidR="00926F44" w:rsidRDefault="00816C26">
    <w:r>
      <w:rPr>
        <w:noProof/>
      </w:rPr>
      <w:drawing>
        <wp:anchor distT="0" distB="0" distL="114300" distR="114300" simplePos="0" relativeHeight="251658240" behindDoc="1" locked="0" layoutInCell="1" allowOverlap="1" wp14:anchorId="5391B983" wp14:editId="1886C9E8">
          <wp:simplePos x="0" y="0"/>
          <wp:positionH relativeFrom="page">
            <wp:align>left</wp:align>
          </wp:positionH>
          <wp:positionV relativeFrom="margin">
            <wp:posOffset>-642445</wp:posOffset>
          </wp:positionV>
          <wp:extent cx="7772400" cy="10058400"/>
          <wp:effectExtent l="0" t="0" r="0" b="0"/>
          <wp:wrapNone/>
          <wp:docPr id="400248009" name="Picture 21"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596936" name="Picture 21" descr="A logo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4259"/>
    <w:multiLevelType w:val="multilevel"/>
    <w:tmpl w:val="3E6A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90E1C"/>
    <w:multiLevelType w:val="hybridMultilevel"/>
    <w:tmpl w:val="0826DA3E"/>
    <w:lvl w:ilvl="0" w:tplc="C3227156">
      <w:start w:val="1"/>
      <w:numFmt w:val="bullet"/>
      <w:lvlText w:val=""/>
      <w:lvlJc w:val="left"/>
      <w:pPr>
        <w:ind w:left="720" w:hanging="360"/>
      </w:pPr>
      <w:rPr>
        <w:rFonts w:ascii="Symbol" w:hAnsi="Symbol" w:hint="default"/>
      </w:rPr>
    </w:lvl>
    <w:lvl w:ilvl="1" w:tplc="6CE2AAFE" w:tentative="1">
      <w:start w:val="1"/>
      <w:numFmt w:val="bullet"/>
      <w:lvlText w:val="o"/>
      <w:lvlJc w:val="left"/>
      <w:pPr>
        <w:ind w:left="1440" w:hanging="360"/>
      </w:pPr>
      <w:rPr>
        <w:rFonts w:ascii="Courier New" w:hAnsi="Courier New" w:cs="Courier New" w:hint="default"/>
      </w:rPr>
    </w:lvl>
    <w:lvl w:ilvl="2" w:tplc="5002C948" w:tentative="1">
      <w:start w:val="1"/>
      <w:numFmt w:val="bullet"/>
      <w:lvlText w:val=""/>
      <w:lvlJc w:val="left"/>
      <w:pPr>
        <w:ind w:left="2160" w:hanging="360"/>
      </w:pPr>
      <w:rPr>
        <w:rFonts w:ascii="Wingdings" w:hAnsi="Wingdings" w:hint="default"/>
      </w:rPr>
    </w:lvl>
    <w:lvl w:ilvl="3" w:tplc="475E7268" w:tentative="1">
      <w:start w:val="1"/>
      <w:numFmt w:val="bullet"/>
      <w:lvlText w:val=""/>
      <w:lvlJc w:val="left"/>
      <w:pPr>
        <w:ind w:left="2880" w:hanging="360"/>
      </w:pPr>
      <w:rPr>
        <w:rFonts w:ascii="Symbol" w:hAnsi="Symbol" w:hint="default"/>
      </w:rPr>
    </w:lvl>
    <w:lvl w:ilvl="4" w:tplc="87926442" w:tentative="1">
      <w:start w:val="1"/>
      <w:numFmt w:val="bullet"/>
      <w:lvlText w:val="o"/>
      <w:lvlJc w:val="left"/>
      <w:pPr>
        <w:ind w:left="3600" w:hanging="360"/>
      </w:pPr>
      <w:rPr>
        <w:rFonts w:ascii="Courier New" w:hAnsi="Courier New" w:cs="Courier New" w:hint="default"/>
      </w:rPr>
    </w:lvl>
    <w:lvl w:ilvl="5" w:tplc="A71C5E92" w:tentative="1">
      <w:start w:val="1"/>
      <w:numFmt w:val="bullet"/>
      <w:lvlText w:val=""/>
      <w:lvlJc w:val="left"/>
      <w:pPr>
        <w:ind w:left="4320" w:hanging="360"/>
      </w:pPr>
      <w:rPr>
        <w:rFonts w:ascii="Wingdings" w:hAnsi="Wingdings" w:hint="default"/>
      </w:rPr>
    </w:lvl>
    <w:lvl w:ilvl="6" w:tplc="65A86556" w:tentative="1">
      <w:start w:val="1"/>
      <w:numFmt w:val="bullet"/>
      <w:lvlText w:val=""/>
      <w:lvlJc w:val="left"/>
      <w:pPr>
        <w:ind w:left="5040" w:hanging="360"/>
      </w:pPr>
      <w:rPr>
        <w:rFonts w:ascii="Symbol" w:hAnsi="Symbol" w:hint="default"/>
      </w:rPr>
    </w:lvl>
    <w:lvl w:ilvl="7" w:tplc="0F58F142" w:tentative="1">
      <w:start w:val="1"/>
      <w:numFmt w:val="bullet"/>
      <w:lvlText w:val="o"/>
      <w:lvlJc w:val="left"/>
      <w:pPr>
        <w:ind w:left="5760" w:hanging="360"/>
      </w:pPr>
      <w:rPr>
        <w:rFonts w:ascii="Courier New" w:hAnsi="Courier New" w:cs="Courier New" w:hint="default"/>
      </w:rPr>
    </w:lvl>
    <w:lvl w:ilvl="8" w:tplc="F030FA3E" w:tentative="1">
      <w:start w:val="1"/>
      <w:numFmt w:val="bullet"/>
      <w:lvlText w:val=""/>
      <w:lvlJc w:val="left"/>
      <w:pPr>
        <w:ind w:left="6480" w:hanging="360"/>
      </w:pPr>
      <w:rPr>
        <w:rFonts w:ascii="Wingdings" w:hAnsi="Wingdings" w:hint="default"/>
      </w:rPr>
    </w:lvl>
  </w:abstractNum>
  <w:abstractNum w:abstractNumId="2" w15:restartNumberingAfterBreak="0">
    <w:nsid w:val="092E5299"/>
    <w:multiLevelType w:val="hybridMultilevel"/>
    <w:tmpl w:val="99BE8910"/>
    <w:lvl w:ilvl="0" w:tplc="AEC6742C">
      <w:start w:val="1"/>
      <w:numFmt w:val="bullet"/>
      <w:lvlText w:val=""/>
      <w:lvlJc w:val="left"/>
      <w:pPr>
        <w:ind w:left="720" w:hanging="360"/>
      </w:pPr>
      <w:rPr>
        <w:rFonts w:ascii="Symbol" w:hAnsi="Symbol" w:hint="default"/>
      </w:rPr>
    </w:lvl>
    <w:lvl w:ilvl="1" w:tplc="5B1EE94E" w:tentative="1">
      <w:start w:val="1"/>
      <w:numFmt w:val="bullet"/>
      <w:lvlText w:val="o"/>
      <w:lvlJc w:val="left"/>
      <w:pPr>
        <w:ind w:left="1440" w:hanging="360"/>
      </w:pPr>
      <w:rPr>
        <w:rFonts w:ascii="Courier New" w:hAnsi="Courier New" w:cs="Courier New" w:hint="default"/>
      </w:rPr>
    </w:lvl>
    <w:lvl w:ilvl="2" w:tplc="EAC2A7DA" w:tentative="1">
      <w:start w:val="1"/>
      <w:numFmt w:val="bullet"/>
      <w:lvlText w:val=""/>
      <w:lvlJc w:val="left"/>
      <w:pPr>
        <w:ind w:left="2160" w:hanging="360"/>
      </w:pPr>
      <w:rPr>
        <w:rFonts w:ascii="Wingdings" w:hAnsi="Wingdings" w:hint="default"/>
      </w:rPr>
    </w:lvl>
    <w:lvl w:ilvl="3" w:tplc="E4366CB2" w:tentative="1">
      <w:start w:val="1"/>
      <w:numFmt w:val="bullet"/>
      <w:lvlText w:val=""/>
      <w:lvlJc w:val="left"/>
      <w:pPr>
        <w:ind w:left="2880" w:hanging="360"/>
      </w:pPr>
      <w:rPr>
        <w:rFonts w:ascii="Symbol" w:hAnsi="Symbol" w:hint="default"/>
      </w:rPr>
    </w:lvl>
    <w:lvl w:ilvl="4" w:tplc="5C34B81C" w:tentative="1">
      <w:start w:val="1"/>
      <w:numFmt w:val="bullet"/>
      <w:lvlText w:val="o"/>
      <w:lvlJc w:val="left"/>
      <w:pPr>
        <w:ind w:left="3600" w:hanging="360"/>
      </w:pPr>
      <w:rPr>
        <w:rFonts w:ascii="Courier New" w:hAnsi="Courier New" w:cs="Courier New" w:hint="default"/>
      </w:rPr>
    </w:lvl>
    <w:lvl w:ilvl="5" w:tplc="C25E08B6" w:tentative="1">
      <w:start w:val="1"/>
      <w:numFmt w:val="bullet"/>
      <w:lvlText w:val=""/>
      <w:lvlJc w:val="left"/>
      <w:pPr>
        <w:ind w:left="4320" w:hanging="360"/>
      </w:pPr>
      <w:rPr>
        <w:rFonts w:ascii="Wingdings" w:hAnsi="Wingdings" w:hint="default"/>
      </w:rPr>
    </w:lvl>
    <w:lvl w:ilvl="6" w:tplc="91C488F6" w:tentative="1">
      <w:start w:val="1"/>
      <w:numFmt w:val="bullet"/>
      <w:lvlText w:val=""/>
      <w:lvlJc w:val="left"/>
      <w:pPr>
        <w:ind w:left="5040" w:hanging="360"/>
      </w:pPr>
      <w:rPr>
        <w:rFonts w:ascii="Symbol" w:hAnsi="Symbol" w:hint="default"/>
      </w:rPr>
    </w:lvl>
    <w:lvl w:ilvl="7" w:tplc="C5EECAA2" w:tentative="1">
      <w:start w:val="1"/>
      <w:numFmt w:val="bullet"/>
      <w:lvlText w:val="o"/>
      <w:lvlJc w:val="left"/>
      <w:pPr>
        <w:ind w:left="5760" w:hanging="360"/>
      </w:pPr>
      <w:rPr>
        <w:rFonts w:ascii="Courier New" w:hAnsi="Courier New" w:cs="Courier New" w:hint="default"/>
      </w:rPr>
    </w:lvl>
    <w:lvl w:ilvl="8" w:tplc="4A2E49C4" w:tentative="1">
      <w:start w:val="1"/>
      <w:numFmt w:val="bullet"/>
      <w:lvlText w:val=""/>
      <w:lvlJc w:val="left"/>
      <w:pPr>
        <w:ind w:left="6480" w:hanging="360"/>
      </w:pPr>
      <w:rPr>
        <w:rFonts w:ascii="Wingdings" w:hAnsi="Wingdings" w:hint="default"/>
      </w:rPr>
    </w:lvl>
  </w:abstractNum>
  <w:abstractNum w:abstractNumId="3" w15:restartNumberingAfterBreak="0">
    <w:nsid w:val="097E4896"/>
    <w:multiLevelType w:val="hybridMultilevel"/>
    <w:tmpl w:val="CF98A9B2"/>
    <w:lvl w:ilvl="0" w:tplc="94EEF6A4">
      <w:start w:val="1"/>
      <w:numFmt w:val="bullet"/>
      <w:lvlText w:val=""/>
      <w:lvlJc w:val="left"/>
      <w:pPr>
        <w:ind w:left="720" w:hanging="360"/>
      </w:pPr>
      <w:rPr>
        <w:rFonts w:ascii="Symbol" w:hAnsi="Symbol" w:hint="default"/>
      </w:rPr>
    </w:lvl>
    <w:lvl w:ilvl="1" w:tplc="9F5ADE6C" w:tentative="1">
      <w:start w:val="1"/>
      <w:numFmt w:val="bullet"/>
      <w:lvlText w:val="o"/>
      <w:lvlJc w:val="left"/>
      <w:pPr>
        <w:ind w:left="1440" w:hanging="360"/>
      </w:pPr>
      <w:rPr>
        <w:rFonts w:ascii="Courier New" w:hAnsi="Courier New" w:cs="Courier New" w:hint="default"/>
      </w:rPr>
    </w:lvl>
    <w:lvl w:ilvl="2" w:tplc="985470EC" w:tentative="1">
      <w:start w:val="1"/>
      <w:numFmt w:val="bullet"/>
      <w:lvlText w:val=""/>
      <w:lvlJc w:val="left"/>
      <w:pPr>
        <w:ind w:left="2160" w:hanging="360"/>
      </w:pPr>
      <w:rPr>
        <w:rFonts w:ascii="Wingdings" w:hAnsi="Wingdings" w:hint="default"/>
      </w:rPr>
    </w:lvl>
    <w:lvl w:ilvl="3" w:tplc="A4D87206" w:tentative="1">
      <w:start w:val="1"/>
      <w:numFmt w:val="bullet"/>
      <w:lvlText w:val=""/>
      <w:lvlJc w:val="left"/>
      <w:pPr>
        <w:ind w:left="2880" w:hanging="360"/>
      </w:pPr>
      <w:rPr>
        <w:rFonts w:ascii="Symbol" w:hAnsi="Symbol" w:hint="default"/>
      </w:rPr>
    </w:lvl>
    <w:lvl w:ilvl="4" w:tplc="CB725726" w:tentative="1">
      <w:start w:val="1"/>
      <w:numFmt w:val="bullet"/>
      <w:lvlText w:val="o"/>
      <w:lvlJc w:val="left"/>
      <w:pPr>
        <w:ind w:left="3600" w:hanging="360"/>
      </w:pPr>
      <w:rPr>
        <w:rFonts w:ascii="Courier New" w:hAnsi="Courier New" w:cs="Courier New" w:hint="default"/>
      </w:rPr>
    </w:lvl>
    <w:lvl w:ilvl="5" w:tplc="D1B806A4" w:tentative="1">
      <w:start w:val="1"/>
      <w:numFmt w:val="bullet"/>
      <w:lvlText w:val=""/>
      <w:lvlJc w:val="left"/>
      <w:pPr>
        <w:ind w:left="4320" w:hanging="360"/>
      </w:pPr>
      <w:rPr>
        <w:rFonts w:ascii="Wingdings" w:hAnsi="Wingdings" w:hint="default"/>
      </w:rPr>
    </w:lvl>
    <w:lvl w:ilvl="6" w:tplc="FDF2F602" w:tentative="1">
      <w:start w:val="1"/>
      <w:numFmt w:val="bullet"/>
      <w:lvlText w:val=""/>
      <w:lvlJc w:val="left"/>
      <w:pPr>
        <w:ind w:left="5040" w:hanging="360"/>
      </w:pPr>
      <w:rPr>
        <w:rFonts w:ascii="Symbol" w:hAnsi="Symbol" w:hint="default"/>
      </w:rPr>
    </w:lvl>
    <w:lvl w:ilvl="7" w:tplc="751C23FA" w:tentative="1">
      <w:start w:val="1"/>
      <w:numFmt w:val="bullet"/>
      <w:lvlText w:val="o"/>
      <w:lvlJc w:val="left"/>
      <w:pPr>
        <w:ind w:left="5760" w:hanging="360"/>
      </w:pPr>
      <w:rPr>
        <w:rFonts w:ascii="Courier New" w:hAnsi="Courier New" w:cs="Courier New" w:hint="default"/>
      </w:rPr>
    </w:lvl>
    <w:lvl w:ilvl="8" w:tplc="6F8A81DA" w:tentative="1">
      <w:start w:val="1"/>
      <w:numFmt w:val="bullet"/>
      <w:lvlText w:val=""/>
      <w:lvlJc w:val="left"/>
      <w:pPr>
        <w:ind w:left="6480" w:hanging="360"/>
      </w:pPr>
      <w:rPr>
        <w:rFonts w:ascii="Wingdings" w:hAnsi="Wingdings" w:hint="default"/>
      </w:rPr>
    </w:lvl>
  </w:abstractNum>
  <w:abstractNum w:abstractNumId="4" w15:restartNumberingAfterBreak="0">
    <w:nsid w:val="0E423433"/>
    <w:multiLevelType w:val="multilevel"/>
    <w:tmpl w:val="E96432FA"/>
    <w:lvl w:ilvl="0">
      <w:start w:val="1"/>
      <w:numFmt w:val="upperLetter"/>
      <w:pStyle w:val="Heading9"/>
      <w:suff w:val="space"/>
      <w:lvlText w:val="Appendix %1"/>
      <w:lvlJc w:val="right"/>
      <w:pPr>
        <w:ind w:left="0" w:firstLine="0"/>
      </w:pPr>
      <w:rPr>
        <w:rFonts w:hint="default"/>
      </w:rPr>
    </w:lvl>
    <w:lvl w:ilvl="1">
      <w:numFmt w:val="none"/>
      <w:isLgl/>
      <w:lvlText w:val=""/>
      <w:lvlJc w:val="left"/>
      <w:pPr>
        <w:ind w:left="0" w:firstLine="0"/>
      </w:pPr>
      <w:rPr>
        <w:rFonts w:hint="default"/>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numFmt w:val="none"/>
      <w:lvlText w:val=""/>
      <w:lvlJc w:val="left"/>
      <w:pPr>
        <w:ind w:left="1008" w:hanging="432"/>
      </w:pPr>
      <w:rPr>
        <w:rFonts w:hint="default"/>
      </w:rPr>
    </w:lvl>
    <w:lvl w:ilvl="5">
      <w:start w:val="1"/>
      <w:numFmt w:val="none"/>
      <w:lvlText w:val=""/>
      <w:lvlJc w:val="left"/>
      <w:pPr>
        <w:ind w:left="1152" w:hanging="432"/>
      </w:pPr>
      <w:rPr>
        <w:rFonts w:hint="default"/>
      </w:rPr>
    </w:lvl>
    <w:lvl w:ilvl="6">
      <w:start w:val="1"/>
      <w:numFmt w:val="none"/>
      <w:lvlText w:val=""/>
      <w:lvlJc w:val="right"/>
      <w:pPr>
        <w:ind w:left="1296" w:hanging="288"/>
      </w:pPr>
      <w:rPr>
        <w:rFonts w:hint="default"/>
      </w:rPr>
    </w:lvl>
    <w:lvl w:ilvl="7">
      <w:start w:val="1"/>
      <w:numFmt w:val="none"/>
      <w:lvlText w:val=""/>
      <w:lvlJc w:val="left"/>
      <w:pPr>
        <w:ind w:left="1440" w:hanging="432"/>
      </w:pPr>
      <w:rPr>
        <w:rFonts w:hint="default"/>
      </w:rPr>
    </w:lvl>
    <w:lvl w:ilvl="8">
      <w:start w:val="1"/>
      <w:numFmt w:val="none"/>
      <w:lvlText w:val=""/>
      <w:lvlJc w:val="right"/>
      <w:pPr>
        <w:ind w:left="1584" w:hanging="144"/>
      </w:pPr>
      <w:rPr>
        <w:rFonts w:hint="default"/>
      </w:rPr>
    </w:lvl>
  </w:abstractNum>
  <w:abstractNum w:abstractNumId="5" w15:restartNumberingAfterBreak="0">
    <w:nsid w:val="0F2D5390"/>
    <w:multiLevelType w:val="hybridMultilevel"/>
    <w:tmpl w:val="0D167A12"/>
    <w:lvl w:ilvl="0" w:tplc="7D689C22">
      <w:start w:val="1"/>
      <w:numFmt w:val="bullet"/>
      <w:lvlText w:val=""/>
      <w:lvlJc w:val="left"/>
      <w:pPr>
        <w:ind w:left="720" w:hanging="360"/>
      </w:pPr>
      <w:rPr>
        <w:rFonts w:ascii="Symbol" w:hAnsi="Symbol" w:hint="default"/>
      </w:rPr>
    </w:lvl>
    <w:lvl w:ilvl="1" w:tplc="672698FC" w:tentative="1">
      <w:start w:val="1"/>
      <w:numFmt w:val="bullet"/>
      <w:lvlText w:val="o"/>
      <w:lvlJc w:val="left"/>
      <w:pPr>
        <w:ind w:left="1440" w:hanging="360"/>
      </w:pPr>
      <w:rPr>
        <w:rFonts w:ascii="Courier New" w:hAnsi="Courier New" w:cs="Courier New" w:hint="default"/>
      </w:rPr>
    </w:lvl>
    <w:lvl w:ilvl="2" w:tplc="9C2A9038" w:tentative="1">
      <w:start w:val="1"/>
      <w:numFmt w:val="bullet"/>
      <w:lvlText w:val=""/>
      <w:lvlJc w:val="left"/>
      <w:pPr>
        <w:ind w:left="2160" w:hanging="360"/>
      </w:pPr>
      <w:rPr>
        <w:rFonts w:ascii="Wingdings" w:hAnsi="Wingdings" w:hint="default"/>
      </w:rPr>
    </w:lvl>
    <w:lvl w:ilvl="3" w:tplc="3A8461E6" w:tentative="1">
      <w:start w:val="1"/>
      <w:numFmt w:val="bullet"/>
      <w:lvlText w:val=""/>
      <w:lvlJc w:val="left"/>
      <w:pPr>
        <w:ind w:left="2880" w:hanging="360"/>
      </w:pPr>
      <w:rPr>
        <w:rFonts w:ascii="Symbol" w:hAnsi="Symbol" w:hint="default"/>
      </w:rPr>
    </w:lvl>
    <w:lvl w:ilvl="4" w:tplc="1E1C8250" w:tentative="1">
      <w:start w:val="1"/>
      <w:numFmt w:val="bullet"/>
      <w:lvlText w:val="o"/>
      <w:lvlJc w:val="left"/>
      <w:pPr>
        <w:ind w:left="3600" w:hanging="360"/>
      </w:pPr>
      <w:rPr>
        <w:rFonts w:ascii="Courier New" w:hAnsi="Courier New" w:cs="Courier New" w:hint="default"/>
      </w:rPr>
    </w:lvl>
    <w:lvl w:ilvl="5" w:tplc="D97ADF26" w:tentative="1">
      <w:start w:val="1"/>
      <w:numFmt w:val="bullet"/>
      <w:lvlText w:val=""/>
      <w:lvlJc w:val="left"/>
      <w:pPr>
        <w:ind w:left="4320" w:hanging="360"/>
      </w:pPr>
      <w:rPr>
        <w:rFonts w:ascii="Wingdings" w:hAnsi="Wingdings" w:hint="default"/>
      </w:rPr>
    </w:lvl>
    <w:lvl w:ilvl="6" w:tplc="55F64362" w:tentative="1">
      <w:start w:val="1"/>
      <w:numFmt w:val="bullet"/>
      <w:lvlText w:val=""/>
      <w:lvlJc w:val="left"/>
      <w:pPr>
        <w:ind w:left="5040" w:hanging="360"/>
      </w:pPr>
      <w:rPr>
        <w:rFonts w:ascii="Symbol" w:hAnsi="Symbol" w:hint="default"/>
      </w:rPr>
    </w:lvl>
    <w:lvl w:ilvl="7" w:tplc="51BAD7EA" w:tentative="1">
      <w:start w:val="1"/>
      <w:numFmt w:val="bullet"/>
      <w:lvlText w:val="o"/>
      <w:lvlJc w:val="left"/>
      <w:pPr>
        <w:ind w:left="5760" w:hanging="360"/>
      </w:pPr>
      <w:rPr>
        <w:rFonts w:ascii="Courier New" w:hAnsi="Courier New" w:cs="Courier New" w:hint="default"/>
      </w:rPr>
    </w:lvl>
    <w:lvl w:ilvl="8" w:tplc="A87288E2" w:tentative="1">
      <w:start w:val="1"/>
      <w:numFmt w:val="bullet"/>
      <w:lvlText w:val=""/>
      <w:lvlJc w:val="left"/>
      <w:pPr>
        <w:ind w:left="6480" w:hanging="360"/>
      </w:pPr>
      <w:rPr>
        <w:rFonts w:ascii="Wingdings" w:hAnsi="Wingdings" w:hint="default"/>
      </w:rPr>
    </w:lvl>
  </w:abstractNum>
  <w:abstractNum w:abstractNumId="6" w15:restartNumberingAfterBreak="0">
    <w:nsid w:val="18517F21"/>
    <w:multiLevelType w:val="multilevel"/>
    <w:tmpl w:val="BBF6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01F62"/>
    <w:multiLevelType w:val="hybridMultilevel"/>
    <w:tmpl w:val="4CC82A98"/>
    <w:lvl w:ilvl="0" w:tplc="18E095B4">
      <w:start w:val="1"/>
      <w:numFmt w:val="bullet"/>
      <w:lvlText w:val=""/>
      <w:lvlJc w:val="left"/>
      <w:pPr>
        <w:ind w:left="720" w:hanging="360"/>
      </w:pPr>
      <w:rPr>
        <w:rFonts w:ascii="Symbol" w:hAnsi="Symbol" w:hint="default"/>
      </w:rPr>
    </w:lvl>
    <w:lvl w:ilvl="1" w:tplc="84A052E6" w:tentative="1">
      <w:start w:val="1"/>
      <w:numFmt w:val="bullet"/>
      <w:lvlText w:val="o"/>
      <w:lvlJc w:val="left"/>
      <w:pPr>
        <w:ind w:left="1440" w:hanging="360"/>
      </w:pPr>
      <w:rPr>
        <w:rFonts w:ascii="Courier New" w:hAnsi="Courier New" w:cs="Courier New" w:hint="default"/>
      </w:rPr>
    </w:lvl>
    <w:lvl w:ilvl="2" w:tplc="B0E4CBFE" w:tentative="1">
      <w:start w:val="1"/>
      <w:numFmt w:val="bullet"/>
      <w:lvlText w:val=""/>
      <w:lvlJc w:val="left"/>
      <w:pPr>
        <w:ind w:left="2160" w:hanging="360"/>
      </w:pPr>
      <w:rPr>
        <w:rFonts w:ascii="Wingdings" w:hAnsi="Wingdings" w:hint="default"/>
      </w:rPr>
    </w:lvl>
    <w:lvl w:ilvl="3" w:tplc="8800E4C2" w:tentative="1">
      <w:start w:val="1"/>
      <w:numFmt w:val="bullet"/>
      <w:lvlText w:val=""/>
      <w:lvlJc w:val="left"/>
      <w:pPr>
        <w:ind w:left="2880" w:hanging="360"/>
      </w:pPr>
      <w:rPr>
        <w:rFonts w:ascii="Symbol" w:hAnsi="Symbol" w:hint="default"/>
      </w:rPr>
    </w:lvl>
    <w:lvl w:ilvl="4" w:tplc="99C0CBF2" w:tentative="1">
      <w:start w:val="1"/>
      <w:numFmt w:val="bullet"/>
      <w:lvlText w:val="o"/>
      <w:lvlJc w:val="left"/>
      <w:pPr>
        <w:ind w:left="3600" w:hanging="360"/>
      </w:pPr>
      <w:rPr>
        <w:rFonts w:ascii="Courier New" w:hAnsi="Courier New" w:cs="Courier New" w:hint="default"/>
      </w:rPr>
    </w:lvl>
    <w:lvl w:ilvl="5" w:tplc="A3661934" w:tentative="1">
      <w:start w:val="1"/>
      <w:numFmt w:val="bullet"/>
      <w:lvlText w:val=""/>
      <w:lvlJc w:val="left"/>
      <w:pPr>
        <w:ind w:left="4320" w:hanging="360"/>
      </w:pPr>
      <w:rPr>
        <w:rFonts w:ascii="Wingdings" w:hAnsi="Wingdings" w:hint="default"/>
      </w:rPr>
    </w:lvl>
    <w:lvl w:ilvl="6" w:tplc="46709B26" w:tentative="1">
      <w:start w:val="1"/>
      <w:numFmt w:val="bullet"/>
      <w:lvlText w:val=""/>
      <w:lvlJc w:val="left"/>
      <w:pPr>
        <w:ind w:left="5040" w:hanging="360"/>
      </w:pPr>
      <w:rPr>
        <w:rFonts w:ascii="Symbol" w:hAnsi="Symbol" w:hint="default"/>
      </w:rPr>
    </w:lvl>
    <w:lvl w:ilvl="7" w:tplc="ADA8800C" w:tentative="1">
      <w:start w:val="1"/>
      <w:numFmt w:val="bullet"/>
      <w:lvlText w:val="o"/>
      <w:lvlJc w:val="left"/>
      <w:pPr>
        <w:ind w:left="5760" w:hanging="360"/>
      </w:pPr>
      <w:rPr>
        <w:rFonts w:ascii="Courier New" w:hAnsi="Courier New" w:cs="Courier New" w:hint="default"/>
      </w:rPr>
    </w:lvl>
    <w:lvl w:ilvl="8" w:tplc="AF0CF7D8" w:tentative="1">
      <w:start w:val="1"/>
      <w:numFmt w:val="bullet"/>
      <w:lvlText w:val=""/>
      <w:lvlJc w:val="left"/>
      <w:pPr>
        <w:ind w:left="6480" w:hanging="360"/>
      </w:pPr>
      <w:rPr>
        <w:rFonts w:ascii="Wingdings" w:hAnsi="Wingdings" w:hint="default"/>
      </w:rPr>
    </w:lvl>
  </w:abstractNum>
  <w:abstractNum w:abstractNumId="8" w15:restartNumberingAfterBreak="0">
    <w:nsid w:val="1B5B2BCE"/>
    <w:multiLevelType w:val="hybridMultilevel"/>
    <w:tmpl w:val="934687B8"/>
    <w:lvl w:ilvl="0" w:tplc="C854F8F4">
      <w:start w:val="1"/>
      <w:numFmt w:val="bullet"/>
      <w:lvlText w:val=""/>
      <w:lvlJc w:val="left"/>
      <w:pPr>
        <w:ind w:left="720" w:hanging="360"/>
      </w:pPr>
      <w:rPr>
        <w:rFonts w:ascii="Symbol" w:hAnsi="Symbol" w:hint="default"/>
      </w:rPr>
    </w:lvl>
    <w:lvl w:ilvl="1" w:tplc="437698FA">
      <w:start w:val="1"/>
      <w:numFmt w:val="bullet"/>
      <w:lvlText w:val="o"/>
      <w:lvlJc w:val="left"/>
      <w:pPr>
        <w:ind w:left="1440" w:hanging="360"/>
      </w:pPr>
      <w:rPr>
        <w:rFonts w:ascii="Courier New" w:hAnsi="Courier New" w:cs="Courier New" w:hint="default"/>
      </w:rPr>
    </w:lvl>
    <w:lvl w:ilvl="2" w:tplc="3A6CAE34">
      <w:start w:val="1"/>
      <w:numFmt w:val="bullet"/>
      <w:lvlText w:val=""/>
      <w:lvlJc w:val="left"/>
      <w:pPr>
        <w:ind w:left="2160" w:hanging="360"/>
      </w:pPr>
      <w:rPr>
        <w:rFonts w:ascii="Wingdings" w:hAnsi="Wingdings" w:hint="default"/>
      </w:rPr>
    </w:lvl>
    <w:lvl w:ilvl="3" w:tplc="6D8607EA" w:tentative="1">
      <w:start w:val="1"/>
      <w:numFmt w:val="bullet"/>
      <w:lvlText w:val=""/>
      <w:lvlJc w:val="left"/>
      <w:pPr>
        <w:ind w:left="2880" w:hanging="360"/>
      </w:pPr>
      <w:rPr>
        <w:rFonts w:ascii="Symbol" w:hAnsi="Symbol" w:hint="default"/>
      </w:rPr>
    </w:lvl>
    <w:lvl w:ilvl="4" w:tplc="09F07C28" w:tentative="1">
      <w:start w:val="1"/>
      <w:numFmt w:val="bullet"/>
      <w:lvlText w:val="o"/>
      <w:lvlJc w:val="left"/>
      <w:pPr>
        <w:ind w:left="3600" w:hanging="360"/>
      </w:pPr>
      <w:rPr>
        <w:rFonts w:ascii="Courier New" w:hAnsi="Courier New" w:cs="Courier New" w:hint="default"/>
      </w:rPr>
    </w:lvl>
    <w:lvl w:ilvl="5" w:tplc="6B145F3C" w:tentative="1">
      <w:start w:val="1"/>
      <w:numFmt w:val="bullet"/>
      <w:lvlText w:val=""/>
      <w:lvlJc w:val="left"/>
      <w:pPr>
        <w:ind w:left="4320" w:hanging="360"/>
      </w:pPr>
      <w:rPr>
        <w:rFonts w:ascii="Wingdings" w:hAnsi="Wingdings" w:hint="default"/>
      </w:rPr>
    </w:lvl>
    <w:lvl w:ilvl="6" w:tplc="DB0871BE" w:tentative="1">
      <w:start w:val="1"/>
      <w:numFmt w:val="bullet"/>
      <w:lvlText w:val=""/>
      <w:lvlJc w:val="left"/>
      <w:pPr>
        <w:ind w:left="5040" w:hanging="360"/>
      </w:pPr>
      <w:rPr>
        <w:rFonts w:ascii="Symbol" w:hAnsi="Symbol" w:hint="default"/>
      </w:rPr>
    </w:lvl>
    <w:lvl w:ilvl="7" w:tplc="F7449A86" w:tentative="1">
      <w:start w:val="1"/>
      <w:numFmt w:val="bullet"/>
      <w:lvlText w:val="o"/>
      <w:lvlJc w:val="left"/>
      <w:pPr>
        <w:ind w:left="5760" w:hanging="360"/>
      </w:pPr>
      <w:rPr>
        <w:rFonts w:ascii="Courier New" w:hAnsi="Courier New" w:cs="Courier New" w:hint="default"/>
      </w:rPr>
    </w:lvl>
    <w:lvl w:ilvl="8" w:tplc="A550753A" w:tentative="1">
      <w:start w:val="1"/>
      <w:numFmt w:val="bullet"/>
      <w:lvlText w:val=""/>
      <w:lvlJc w:val="left"/>
      <w:pPr>
        <w:ind w:left="6480" w:hanging="360"/>
      </w:pPr>
      <w:rPr>
        <w:rFonts w:ascii="Wingdings" w:hAnsi="Wingdings" w:hint="default"/>
      </w:rPr>
    </w:lvl>
  </w:abstractNum>
  <w:abstractNum w:abstractNumId="9" w15:restartNumberingAfterBreak="0">
    <w:nsid w:val="21847EDC"/>
    <w:multiLevelType w:val="multilevel"/>
    <w:tmpl w:val="33825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283BD5"/>
    <w:multiLevelType w:val="multilevel"/>
    <w:tmpl w:val="25EE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6E4F2F"/>
    <w:multiLevelType w:val="hybridMultilevel"/>
    <w:tmpl w:val="13AC233C"/>
    <w:lvl w:ilvl="0" w:tplc="90DA9F88">
      <w:start w:val="1"/>
      <w:numFmt w:val="bullet"/>
      <w:lvlText w:val=""/>
      <w:lvlJc w:val="left"/>
      <w:pPr>
        <w:ind w:left="720" w:hanging="360"/>
      </w:pPr>
      <w:rPr>
        <w:rFonts w:ascii="Symbol" w:hAnsi="Symbol" w:hint="default"/>
      </w:rPr>
    </w:lvl>
    <w:lvl w:ilvl="1" w:tplc="AC604CC4" w:tentative="1">
      <w:start w:val="1"/>
      <w:numFmt w:val="bullet"/>
      <w:lvlText w:val="o"/>
      <w:lvlJc w:val="left"/>
      <w:pPr>
        <w:ind w:left="1440" w:hanging="360"/>
      </w:pPr>
      <w:rPr>
        <w:rFonts w:ascii="Courier New" w:hAnsi="Courier New" w:cs="Courier New" w:hint="default"/>
      </w:rPr>
    </w:lvl>
    <w:lvl w:ilvl="2" w:tplc="802801D8" w:tentative="1">
      <w:start w:val="1"/>
      <w:numFmt w:val="bullet"/>
      <w:lvlText w:val=""/>
      <w:lvlJc w:val="left"/>
      <w:pPr>
        <w:ind w:left="2160" w:hanging="360"/>
      </w:pPr>
      <w:rPr>
        <w:rFonts w:ascii="Wingdings" w:hAnsi="Wingdings" w:hint="default"/>
      </w:rPr>
    </w:lvl>
    <w:lvl w:ilvl="3" w:tplc="1A3E3A72" w:tentative="1">
      <w:start w:val="1"/>
      <w:numFmt w:val="bullet"/>
      <w:lvlText w:val=""/>
      <w:lvlJc w:val="left"/>
      <w:pPr>
        <w:ind w:left="2880" w:hanging="360"/>
      </w:pPr>
      <w:rPr>
        <w:rFonts w:ascii="Symbol" w:hAnsi="Symbol" w:hint="default"/>
      </w:rPr>
    </w:lvl>
    <w:lvl w:ilvl="4" w:tplc="77A45104" w:tentative="1">
      <w:start w:val="1"/>
      <w:numFmt w:val="bullet"/>
      <w:lvlText w:val="o"/>
      <w:lvlJc w:val="left"/>
      <w:pPr>
        <w:ind w:left="3600" w:hanging="360"/>
      </w:pPr>
      <w:rPr>
        <w:rFonts w:ascii="Courier New" w:hAnsi="Courier New" w:cs="Courier New" w:hint="default"/>
      </w:rPr>
    </w:lvl>
    <w:lvl w:ilvl="5" w:tplc="914ED23E" w:tentative="1">
      <w:start w:val="1"/>
      <w:numFmt w:val="bullet"/>
      <w:lvlText w:val=""/>
      <w:lvlJc w:val="left"/>
      <w:pPr>
        <w:ind w:left="4320" w:hanging="360"/>
      </w:pPr>
      <w:rPr>
        <w:rFonts w:ascii="Wingdings" w:hAnsi="Wingdings" w:hint="default"/>
      </w:rPr>
    </w:lvl>
    <w:lvl w:ilvl="6" w:tplc="28D033E6" w:tentative="1">
      <w:start w:val="1"/>
      <w:numFmt w:val="bullet"/>
      <w:lvlText w:val=""/>
      <w:lvlJc w:val="left"/>
      <w:pPr>
        <w:ind w:left="5040" w:hanging="360"/>
      </w:pPr>
      <w:rPr>
        <w:rFonts w:ascii="Symbol" w:hAnsi="Symbol" w:hint="default"/>
      </w:rPr>
    </w:lvl>
    <w:lvl w:ilvl="7" w:tplc="6BC49806" w:tentative="1">
      <w:start w:val="1"/>
      <w:numFmt w:val="bullet"/>
      <w:lvlText w:val="o"/>
      <w:lvlJc w:val="left"/>
      <w:pPr>
        <w:ind w:left="5760" w:hanging="360"/>
      </w:pPr>
      <w:rPr>
        <w:rFonts w:ascii="Courier New" w:hAnsi="Courier New" w:cs="Courier New" w:hint="default"/>
      </w:rPr>
    </w:lvl>
    <w:lvl w:ilvl="8" w:tplc="8ED64130" w:tentative="1">
      <w:start w:val="1"/>
      <w:numFmt w:val="bullet"/>
      <w:lvlText w:val=""/>
      <w:lvlJc w:val="left"/>
      <w:pPr>
        <w:ind w:left="6480" w:hanging="360"/>
      </w:pPr>
      <w:rPr>
        <w:rFonts w:ascii="Wingdings" w:hAnsi="Wingdings" w:hint="default"/>
      </w:rPr>
    </w:lvl>
  </w:abstractNum>
  <w:abstractNum w:abstractNumId="12" w15:restartNumberingAfterBreak="0">
    <w:nsid w:val="2D763F6D"/>
    <w:multiLevelType w:val="hybridMultilevel"/>
    <w:tmpl w:val="CC080120"/>
    <w:lvl w:ilvl="0" w:tplc="874CEA2E">
      <w:start w:val="1"/>
      <w:numFmt w:val="bullet"/>
      <w:lvlText w:val=""/>
      <w:lvlJc w:val="left"/>
      <w:pPr>
        <w:ind w:left="720" w:hanging="360"/>
      </w:pPr>
      <w:rPr>
        <w:rFonts w:ascii="Symbol" w:hAnsi="Symbol" w:hint="default"/>
      </w:rPr>
    </w:lvl>
    <w:lvl w:ilvl="1" w:tplc="652CB39C" w:tentative="1">
      <w:start w:val="1"/>
      <w:numFmt w:val="bullet"/>
      <w:lvlText w:val="o"/>
      <w:lvlJc w:val="left"/>
      <w:pPr>
        <w:ind w:left="1440" w:hanging="360"/>
      </w:pPr>
      <w:rPr>
        <w:rFonts w:ascii="Courier New" w:hAnsi="Courier New" w:cs="Courier New" w:hint="default"/>
      </w:rPr>
    </w:lvl>
    <w:lvl w:ilvl="2" w:tplc="F50A3F88" w:tentative="1">
      <w:start w:val="1"/>
      <w:numFmt w:val="bullet"/>
      <w:lvlText w:val=""/>
      <w:lvlJc w:val="left"/>
      <w:pPr>
        <w:ind w:left="2160" w:hanging="360"/>
      </w:pPr>
      <w:rPr>
        <w:rFonts w:ascii="Wingdings" w:hAnsi="Wingdings" w:hint="default"/>
      </w:rPr>
    </w:lvl>
    <w:lvl w:ilvl="3" w:tplc="B754864A" w:tentative="1">
      <w:start w:val="1"/>
      <w:numFmt w:val="bullet"/>
      <w:lvlText w:val=""/>
      <w:lvlJc w:val="left"/>
      <w:pPr>
        <w:ind w:left="2880" w:hanging="360"/>
      </w:pPr>
      <w:rPr>
        <w:rFonts w:ascii="Symbol" w:hAnsi="Symbol" w:hint="default"/>
      </w:rPr>
    </w:lvl>
    <w:lvl w:ilvl="4" w:tplc="2770543E" w:tentative="1">
      <w:start w:val="1"/>
      <w:numFmt w:val="bullet"/>
      <w:lvlText w:val="o"/>
      <w:lvlJc w:val="left"/>
      <w:pPr>
        <w:ind w:left="3600" w:hanging="360"/>
      </w:pPr>
      <w:rPr>
        <w:rFonts w:ascii="Courier New" w:hAnsi="Courier New" w:cs="Courier New" w:hint="default"/>
      </w:rPr>
    </w:lvl>
    <w:lvl w:ilvl="5" w:tplc="3DBCD004" w:tentative="1">
      <w:start w:val="1"/>
      <w:numFmt w:val="bullet"/>
      <w:lvlText w:val=""/>
      <w:lvlJc w:val="left"/>
      <w:pPr>
        <w:ind w:left="4320" w:hanging="360"/>
      </w:pPr>
      <w:rPr>
        <w:rFonts w:ascii="Wingdings" w:hAnsi="Wingdings" w:hint="default"/>
      </w:rPr>
    </w:lvl>
    <w:lvl w:ilvl="6" w:tplc="E92264B0" w:tentative="1">
      <w:start w:val="1"/>
      <w:numFmt w:val="bullet"/>
      <w:lvlText w:val=""/>
      <w:lvlJc w:val="left"/>
      <w:pPr>
        <w:ind w:left="5040" w:hanging="360"/>
      </w:pPr>
      <w:rPr>
        <w:rFonts w:ascii="Symbol" w:hAnsi="Symbol" w:hint="default"/>
      </w:rPr>
    </w:lvl>
    <w:lvl w:ilvl="7" w:tplc="267E236E" w:tentative="1">
      <w:start w:val="1"/>
      <w:numFmt w:val="bullet"/>
      <w:lvlText w:val="o"/>
      <w:lvlJc w:val="left"/>
      <w:pPr>
        <w:ind w:left="5760" w:hanging="360"/>
      </w:pPr>
      <w:rPr>
        <w:rFonts w:ascii="Courier New" w:hAnsi="Courier New" w:cs="Courier New" w:hint="default"/>
      </w:rPr>
    </w:lvl>
    <w:lvl w:ilvl="8" w:tplc="8D9AE6AC" w:tentative="1">
      <w:start w:val="1"/>
      <w:numFmt w:val="bullet"/>
      <w:lvlText w:val=""/>
      <w:lvlJc w:val="left"/>
      <w:pPr>
        <w:ind w:left="6480" w:hanging="360"/>
      </w:pPr>
      <w:rPr>
        <w:rFonts w:ascii="Wingdings" w:hAnsi="Wingdings" w:hint="default"/>
      </w:rPr>
    </w:lvl>
  </w:abstractNum>
  <w:abstractNum w:abstractNumId="13" w15:restartNumberingAfterBreak="0">
    <w:nsid w:val="2F7965CF"/>
    <w:multiLevelType w:val="hybridMultilevel"/>
    <w:tmpl w:val="1592CE56"/>
    <w:lvl w:ilvl="0" w:tplc="8E54ABCE">
      <w:start w:val="1"/>
      <w:numFmt w:val="bullet"/>
      <w:lvlText w:val=""/>
      <w:lvlJc w:val="left"/>
      <w:pPr>
        <w:ind w:left="720" w:hanging="360"/>
      </w:pPr>
      <w:rPr>
        <w:rFonts w:ascii="Symbol" w:hAnsi="Symbol" w:hint="default"/>
      </w:rPr>
    </w:lvl>
    <w:lvl w:ilvl="1" w:tplc="92C29438">
      <w:start w:val="1"/>
      <w:numFmt w:val="bullet"/>
      <w:lvlText w:val="o"/>
      <w:lvlJc w:val="left"/>
      <w:pPr>
        <w:ind w:left="1440" w:hanging="360"/>
      </w:pPr>
      <w:rPr>
        <w:rFonts w:ascii="Courier New" w:hAnsi="Courier New" w:cs="Courier New" w:hint="default"/>
      </w:rPr>
    </w:lvl>
    <w:lvl w:ilvl="2" w:tplc="A01C00F2">
      <w:start w:val="1"/>
      <w:numFmt w:val="bullet"/>
      <w:lvlText w:val=""/>
      <w:lvlJc w:val="left"/>
      <w:pPr>
        <w:ind w:left="2160" w:hanging="360"/>
      </w:pPr>
      <w:rPr>
        <w:rFonts w:ascii="Wingdings" w:hAnsi="Wingdings" w:hint="default"/>
      </w:rPr>
    </w:lvl>
    <w:lvl w:ilvl="3" w:tplc="B60C9680" w:tentative="1">
      <w:start w:val="1"/>
      <w:numFmt w:val="bullet"/>
      <w:lvlText w:val=""/>
      <w:lvlJc w:val="left"/>
      <w:pPr>
        <w:ind w:left="2880" w:hanging="360"/>
      </w:pPr>
      <w:rPr>
        <w:rFonts w:ascii="Symbol" w:hAnsi="Symbol" w:hint="default"/>
      </w:rPr>
    </w:lvl>
    <w:lvl w:ilvl="4" w:tplc="31F60B5E" w:tentative="1">
      <w:start w:val="1"/>
      <w:numFmt w:val="bullet"/>
      <w:lvlText w:val="o"/>
      <w:lvlJc w:val="left"/>
      <w:pPr>
        <w:ind w:left="3600" w:hanging="360"/>
      </w:pPr>
      <w:rPr>
        <w:rFonts w:ascii="Courier New" w:hAnsi="Courier New" w:cs="Courier New" w:hint="default"/>
      </w:rPr>
    </w:lvl>
    <w:lvl w:ilvl="5" w:tplc="5D76DEE6" w:tentative="1">
      <w:start w:val="1"/>
      <w:numFmt w:val="bullet"/>
      <w:lvlText w:val=""/>
      <w:lvlJc w:val="left"/>
      <w:pPr>
        <w:ind w:left="4320" w:hanging="360"/>
      </w:pPr>
      <w:rPr>
        <w:rFonts w:ascii="Wingdings" w:hAnsi="Wingdings" w:hint="default"/>
      </w:rPr>
    </w:lvl>
    <w:lvl w:ilvl="6" w:tplc="B1047AD6" w:tentative="1">
      <w:start w:val="1"/>
      <w:numFmt w:val="bullet"/>
      <w:lvlText w:val=""/>
      <w:lvlJc w:val="left"/>
      <w:pPr>
        <w:ind w:left="5040" w:hanging="360"/>
      </w:pPr>
      <w:rPr>
        <w:rFonts w:ascii="Symbol" w:hAnsi="Symbol" w:hint="default"/>
      </w:rPr>
    </w:lvl>
    <w:lvl w:ilvl="7" w:tplc="C7BAD536" w:tentative="1">
      <w:start w:val="1"/>
      <w:numFmt w:val="bullet"/>
      <w:lvlText w:val="o"/>
      <w:lvlJc w:val="left"/>
      <w:pPr>
        <w:ind w:left="5760" w:hanging="360"/>
      </w:pPr>
      <w:rPr>
        <w:rFonts w:ascii="Courier New" w:hAnsi="Courier New" w:cs="Courier New" w:hint="default"/>
      </w:rPr>
    </w:lvl>
    <w:lvl w:ilvl="8" w:tplc="02C8EC90" w:tentative="1">
      <w:start w:val="1"/>
      <w:numFmt w:val="bullet"/>
      <w:lvlText w:val=""/>
      <w:lvlJc w:val="left"/>
      <w:pPr>
        <w:ind w:left="6480" w:hanging="360"/>
      </w:pPr>
      <w:rPr>
        <w:rFonts w:ascii="Wingdings" w:hAnsi="Wingdings" w:hint="default"/>
      </w:rPr>
    </w:lvl>
  </w:abstractNum>
  <w:abstractNum w:abstractNumId="14" w15:restartNumberingAfterBreak="0">
    <w:nsid w:val="30FE4FE6"/>
    <w:multiLevelType w:val="multilevel"/>
    <w:tmpl w:val="BFDA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6A4F5D"/>
    <w:multiLevelType w:val="hybridMultilevel"/>
    <w:tmpl w:val="E65CDFA6"/>
    <w:lvl w:ilvl="0" w:tplc="19D66842">
      <w:start w:val="1"/>
      <w:numFmt w:val="bullet"/>
      <w:lvlText w:val=""/>
      <w:lvlJc w:val="left"/>
      <w:pPr>
        <w:ind w:left="1440" w:hanging="360"/>
      </w:pPr>
      <w:rPr>
        <w:rFonts w:ascii="Symbol" w:hAnsi="Symbol" w:hint="default"/>
      </w:rPr>
    </w:lvl>
    <w:lvl w:ilvl="1" w:tplc="27F8D6DE" w:tentative="1">
      <w:start w:val="1"/>
      <w:numFmt w:val="bullet"/>
      <w:lvlText w:val="o"/>
      <w:lvlJc w:val="left"/>
      <w:pPr>
        <w:ind w:left="2160" w:hanging="360"/>
      </w:pPr>
      <w:rPr>
        <w:rFonts w:ascii="Courier New" w:hAnsi="Courier New" w:cs="Courier New" w:hint="default"/>
      </w:rPr>
    </w:lvl>
    <w:lvl w:ilvl="2" w:tplc="7E483432" w:tentative="1">
      <w:start w:val="1"/>
      <w:numFmt w:val="bullet"/>
      <w:lvlText w:val=""/>
      <w:lvlJc w:val="left"/>
      <w:pPr>
        <w:ind w:left="2880" w:hanging="360"/>
      </w:pPr>
      <w:rPr>
        <w:rFonts w:ascii="Wingdings" w:hAnsi="Wingdings" w:hint="default"/>
      </w:rPr>
    </w:lvl>
    <w:lvl w:ilvl="3" w:tplc="ADE0E718" w:tentative="1">
      <w:start w:val="1"/>
      <w:numFmt w:val="bullet"/>
      <w:lvlText w:val=""/>
      <w:lvlJc w:val="left"/>
      <w:pPr>
        <w:ind w:left="3600" w:hanging="360"/>
      </w:pPr>
      <w:rPr>
        <w:rFonts w:ascii="Symbol" w:hAnsi="Symbol" w:hint="default"/>
      </w:rPr>
    </w:lvl>
    <w:lvl w:ilvl="4" w:tplc="30708F38" w:tentative="1">
      <w:start w:val="1"/>
      <w:numFmt w:val="bullet"/>
      <w:lvlText w:val="o"/>
      <w:lvlJc w:val="left"/>
      <w:pPr>
        <w:ind w:left="4320" w:hanging="360"/>
      </w:pPr>
      <w:rPr>
        <w:rFonts w:ascii="Courier New" w:hAnsi="Courier New" w:cs="Courier New" w:hint="default"/>
      </w:rPr>
    </w:lvl>
    <w:lvl w:ilvl="5" w:tplc="FE501014" w:tentative="1">
      <w:start w:val="1"/>
      <w:numFmt w:val="bullet"/>
      <w:lvlText w:val=""/>
      <w:lvlJc w:val="left"/>
      <w:pPr>
        <w:ind w:left="5040" w:hanging="360"/>
      </w:pPr>
      <w:rPr>
        <w:rFonts w:ascii="Wingdings" w:hAnsi="Wingdings" w:hint="default"/>
      </w:rPr>
    </w:lvl>
    <w:lvl w:ilvl="6" w:tplc="49887E90" w:tentative="1">
      <w:start w:val="1"/>
      <w:numFmt w:val="bullet"/>
      <w:lvlText w:val=""/>
      <w:lvlJc w:val="left"/>
      <w:pPr>
        <w:ind w:left="5760" w:hanging="360"/>
      </w:pPr>
      <w:rPr>
        <w:rFonts w:ascii="Symbol" w:hAnsi="Symbol" w:hint="default"/>
      </w:rPr>
    </w:lvl>
    <w:lvl w:ilvl="7" w:tplc="D174FCB8" w:tentative="1">
      <w:start w:val="1"/>
      <w:numFmt w:val="bullet"/>
      <w:lvlText w:val="o"/>
      <w:lvlJc w:val="left"/>
      <w:pPr>
        <w:ind w:left="6480" w:hanging="360"/>
      </w:pPr>
      <w:rPr>
        <w:rFonts w:ascii="Courier New" w:hAnsi="Courier New" w:cs="Courier New" w:hint="default"/>
      </w:rPr>
    </w:lvl>
    <w:lvl w:ilvl="8" w:tplc="C9184540" w:tentative="1">
      <w:start w:val="1"/>
      <w:numFmt w:val="bullet"/>
      <w:lvlText w:val=""/>
      <w:lvlJc w:val="left"/>
      <w:pPr>
        <w:ind w:left="7200" w:hanging="360"/>
      </w:pPr>
      <w:rPr>
        <w:rFonts w:ascii="Wingdings" w:hAnsi="Wingdings" w:hint="default"/>
      </w:rPr>
    </w:lvl>
  </w:abstractNum>
  <w:abstractNum w:abstractNumId="16" w15:restartNumberingAfterBreak="0">
    <w:nsid w:val="329F43C2"/>
    <w:multiLevelType w:val="multilevel"/>
    <w:tmpl w:val="4F04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C24637"/>
    <w:multiLevelType w:val="multilevel"/>
    <w:tmpl w:val="DB9A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7C4A40"/>
    <w:multiLevelType w:val="hybridMultilevel"/>
    <w:tmpl w:val="68FAB648"/>
    <w:lvl w:ilvl="0" w:tplc="9244B276">
      <w:start w:val="1"/>
      <w:numFmt w:val="decimal"/>
      <w:lvlText w:val="%1."/>
      <w:lvlJc w:val="left"/>
      <w:pPr>
        <w:ind w:left="720" w:hanging="360"/>
      </w:pPr>
    </w:lvl>
    <w:lvl w:ilvl="1" w:tplc="D096A728">
      <w:start w:val="1"/>
      <w:numFmt w:val="lowerLetter"/>
      <w:lvlText w:val="%2."/>
      <w:lvlJc w:val="left"/>
      <w:pPr>
        <w:ind w:left="1440" w:hanging="360"/>
      </w:pPr>
    </w:lvl>
    <w:lvl w:ilvl="2" w:tplc="1CB23E88">
      <w:start w:val="1"/>
      <w:numFmt w:val="lowerRoman"/>
      <w:lvlText w:val="%3."/>
      <w:lvlJc w:val="right"/>
      <w:pPr>
        <w:ind w:left="2160" w:hanging="180"/>
      </w:pPr>
    </w:lvl>
    <w:lvl w:ilvl="3" w:tplc="6CD23E42" w:tentative="1">
      <w:start w:val="1"/>
      <w:numFmt w:val="decimal"/>
      <w:lvlText w:val="%4."/>
      <w:lvlJc w:val="left"/>
      <w:pPr>
        <w:ind w:left="2880" w:hanging="360"/>
      </w:pPr>
    </w:lvl>
    <w:lvl w:ilvl="4" w:tplc="F0601572" w:tentative="1">
      <w:start w:val="1"/>
      <w:numFmt w:val="lowerLetter"/>
      <w:lvlText w:val="%5."/>
      <w:lvlJc w:val="left"/>
      <w:pPr>
        <w:ind w:left="3600" w:hanging="360"/>
      </w:pPr>
    </w:lvl>
    <w:lvl w:ilvl="5" w:tplc="11F06BDE" w:tentative="1">
      <w:start w:val="1"/>
      <w:numFmt w:val="lowerRoman"/>
      <w:lvlText w:val="%6."/>
      <w:lvlJc w:val="right"/>
      <w:pPr>
        <w:ind w:left="4320" w:hanging="180"/>
      </w:pPr>
    </w:lvl>
    <w:lvl w:ilvl="6" w:tplc="8F6E1B44" w:tentative="1">
      <w:start w:val="1"/>
      <w:numFmt w:val="decimal"/>
      <w:lvlText w:val="%7."/>
      <w:lvlJc w:val="left"/>
      <w:pPr>
        <w:ind w:left="5040" w:hanging="360"/>
      </w:pPr>
    </w:lvl>
    <w:lvl w:ilvl="7" w:tplc="53B83D1A" w:tentative="1">
      <w:start w:val="1"/>
      <w:numFmt w:val="lowerLetter"/>
      <w:lvlText w:val="%8."/>
      <w:lvlJc w:val="left"/>
      <w:pPr>
        <w:ind w:left="5760" w:hanging="360"/>
      </w:pPr>
    </w:lvl>
    <w:lvl w:ilvl="8" w:tplc="6E0E8842" w:tentative="1">
      <w:start w:val="1"/>
      <w:numFmt w:val="lowerRoman"/>
      <w:lvlText w:val="%9."/>
      <w:lvlJc w:val="right"/>
      <w:pPr>
        <w:ind w:left="6480" w:hanging="180"/>
      </w:pPr>
    </w:lvl>
  </w:abstractNum>
  <w:abstractNum w:abstractNumId="19" w15:restartNumberingAfterBreak="0">
    <w:nsid w:val="3DBE6AAB"/>
    <w:multiLevelType w:val="hybridMultilevel"/>
    <w:tmpl w:val="D082BC9E"/>
    <w:lvl w:ilvl="0" w:tplc="07FCB5FA">
      <w:start w:val="1"/>
      <w:numFmt w:val="bullet"/>
      <w:lvlText w:val=""/>
      <w:lvlJc w:val="left"/>
      <w:pPr>
        <w:ind w:left="720" w:hanging="360"/>
      </w:pPr>
      <w:rPr>
        <w:rFonts w:ascii="Symbol" w:hAnsi="Symbol" w:hint="default"/>
      </w:rPr>
    </w:lvl>
    <w:lvl w:ilvl="1" w:tplc="C5562416" w:tentative="1">
      <w:start w:val="1"/>
      <w:numFmt w:val="bullet"/>
      <w:lvlText w:val="o"/>
      <w:lvlJc w:val="left"/>
      <w:pPr>
        <w:ind w:left="1440" w:hanging="360"/>
      </w:pPr>
      <w:rPr>
        <w:rFonts w:ascii="Courier New" w:hAnsi="Courier New" w:cs="Courier New" w:hint="default"/>
      </w:rPr>
    </w:lvl>
    <w:lvl w:ilvl="2" w:tplc="CCC2A3B8" w:tentative="1">
      <w:start w:val="1"/>
      <w:numFmt w:val="bullet"/>
      <w:lvlText w:val=""/>
      <w:lvlJc w:val="left"/>
      <w:pPr>
        <w:ind w:left="2160" w:hanging="360"/>
      </w:pPr>
      <w:rPr>
        <w:rFonts w:ascii="Wingdings" w:hAnsi="Wingdings" w:hint="default"/>
      </w:rPr>
    </w:lvl>
    <w:lvl w:ilvl="3" w:tplc="586A373C" w:tentative="1">
      <w:start w:val="1"/>
      <w:numFmt w:val="bullet"/>
      <w:lvlText w:val=""/>
      <w:lvlJc w:val="left"/>
      <w:pPr>
        <w:ind w:left="2880" w:hanging="360"/>
      </w:pPr>
      <w:rPr>
        <w:rFonts w:ascii="Symbol" w:hAnsi="Symbol" w:hint="default"/>
      </w:rPr>
    </w:lvl>
    <w:lvl w:ilvl="4" w:tplc="81365616" w:tentative="1">
      <w:start w:val="1"/>
      <w:numFmt w:val="bullet"/>
      <w:lvlText w:val="o"/>
      <w:lvlJc w:val="left"/>
      <w:pPr>
        <w:ind w:left="3600" w:hanging="360"/>
      </w:pPr>
      <w:rPr>
        <w:rFonts w:ascii="Courier New" w:hAnsi="Courier New" w:cs="Courier New" w:hint="default"/>
      </w:rPr>
    </w:lvl>
    <w:lvl w:ilvl="5" w:tplc="FD82EF30" w:tentative="1">
      <w:start w:val="1"/>
      <w:numFmt w:val="bullet"/>
      <w:lvlText w:val=""/>
      <w:lvlJc w:val="left"/>
      <w:pPr>
        <w:ind w:left="4320" w:hanging="360"/>
      </w:pPr>
      <w:rPr>
        <w:rFonts w:ascii="Wingdings" w:hAnsi="Wingdings" w:hint="default"/>
      </w:rPr>
    </w:lvl>
    <w:lvl w:ilvl="6" w:tplc="B978E31E" w:tentative="1">
      <w:start w:val="1"/>
      <w:numFmt w:val="bullet"/>
      <w:lvlText w:val=""/>
      <w:lvlJc w:val="left"/>
      <w:pPr>
        <w:ind w:left="5040" w:hanging="360"/>
      </w:pPr>
      <w:rPr>
        <w:rFonts w:ascii="Symbol" w:hAnsi="Symbol" w:hint="default"/>
      </w:rPr>
    </w:lvl>
    <w:lvl w:ilvl="7" w:tplc="7DF45B4E" w:tentative="1">
      <w:start w:val="1"/>
      <w:numFmt w:val="bullet"/>
      <w:lvlText w:val="o"/>
      <w:lvlJc w:val="left"/>
      <w:pPr>
        <w:ind w:left="5760" w:hanging="360"/>
      </w:pPr>
      <w:rPr>
        <w:rFonts w:ascii="Courier New" w:hAnsi="Courier New" w:cs="Courier New" w:hint="default"/>
      </w:rPr>
    </w:lvl>
    <w:lvl w:ilvl="8" w:tplc="20FA985E" w:tentative="1">
      <w:start w:val="1"/>
      <w:numFmt w:val="bullet"/>
      <w:lvlText w:val=""/>
      <w:lvlJc w:val="left"/>
      <w:pPr>
        <w:ind w:left="6480" w:hanging="360"/>
      </w:pPr>
      <w:rPr>
        <w:rFonts w:ascii="Wingdings" w:hAnsi="Wingdings" w:hint="default"/>
      </w:rPr>
    </w:lvl>
  </w:abstractNum>
  <w:abstractNum w:abstractNumId="20" w15:restartNumberingAfterBreak="0">
    <w:nsid w:val="3E8958F4"/>
    <w:multiLevelType w:val="multilevel"/>
    <w:tmpl w:val="B096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3091C"/>
    <w:multiLevelType w:val="hybridMultilevel"/>
    <w:tmpl w:val="BFE092E6"/>
    <w:lvl w:ilvl="0" w:tplc="D9A29E06">
      <w:start w:val="1"/>
      <w:numFmt w:val="bullet"/>
      <w:lvlText w:val=""/>
      <w:lvlJc w:val="left"/>
      <w:pPr>
        <w:ind w:left="720" w:hanging="360"/>
      </w:pPr>
      <w:rPr>
        <w:rFonts w:ascii="Symbol" w:hAnsi="Symbol" w:hint="default"/>
      </w:rPr>
    </w:lvl>
    <w:lvl w:ilvl="1" w:tplc="FB2EBD10" w:tentative="1">
      <w:start w:val="1"/>
      <w:numFmt w:val="bullet"/>
      <w:lvlText w:val="o"/>
      <w:lvlJc w:val="left"/>
      <w:pPr>
        <w:ind w:left="1440" w:hanging="360"/>
      </w:pPr>
      <w:rPr>
        <w:rFonts w:ascii="Courier New" w:hAnsi="Courier New" w:cs="Courier New" w:hint="default"/>
      </w:rPr>
    </w:lvl>
    <w:lvl w:ilvl="2" w:tplc="7DE4F5F0" w:tentative="1">
      <w:start w:val="1"/>
      <w:numFmt w:val="bullet"/>
      <w:lvlText w:val=""/>
      <w:lvlJc w:val="left"/>
      <w:pPr>
        <w:ind w:left="2160" w:hanging="360"/>
      </w:pPr>
      <w:rPr>
        <w:rFonts w:ascii="Wingdings" w:hAnsi="Wingdings" w:hint="default"/>
      </w:rPr>
    </w:lvl>
    <w:lvl w:ilvl="3" w:tplc="C308A85A" w:tentative="1">
      <w:start w:val="1"/>
      <w:numFmt w:val="bullet"/>
      <w:lvlText w:val=""/>
      <w:lvlJc w:val="left"/>
      <w:pPr>
        <w:ind w:left="2880" w:hanging="360"/>
      </w:pPr>
      <w:rPr>
        <w:rFonts w:ascii="Symbol" w:hAnsi="Symbol" w:hint="default"/>
      </w:rPr>
    </w:lvl>
    <w:lvl w:ilvl="4" w:tplc="F77A8E24" w:tentative="1">
      <w:start w:val="1"/>
      <w:numFmt w:val="bullet"/>
      <w:lvlText w:val="o"/>
      <w:lvlJc w:val="left"/>
      <w:pPr>
        <w:ind w:left="3600" w:hanging="360"/>
      </w:pPr>
      <w:rPr>
        <w:rFonts w:ascii="Courier New" w:hAnsi="Courier New" w:cs="Courier New" w:hint="default"/>
      </w:rPr>
    </w:lvl>
    <w:lvl w:ilvl="5" w:tplc="6CBE17A0" w:tentative="1">
      <w:start w:val="1"/>
      <w:numFmt w:val="bullet"/>
      <w:lvlText w:val=""/>
      <w:lvlJc w:val="left"/>
      <w:pPr>
        <w:ind w:left="4320" w:hanging="360"/>
      </w:pPr>
      <w:rPr>
        <w:rFonts w:ascii="Wingdings" w:hAnsi="Wingdings" w:hint="default"/>
      </w:rPr>
    </w:lvl>
    <w:lvl w:ilvl="6" w:tplc="94B20714" w:tentative="1">
      <w:start w:val="1"/>
      <w:numFmt w:val="bullet"/>
      <w:lvlText w:val=""/>
      <w:lvlJc w:val="left"/>
      <w:pPr>
        <w:ind w:left="5040" w:hanging="360"/>
      </w:pPr>
      <w:rPr>
        <w:rFonts w:ascii="Symbol" w:hAnsi="Symbol" w:hint="default"/>
      </w:rPr>
    </w:lvl>
    <w:lvl w:ilvl="7" w:tplc="FCF6F05C" w:tentative="1">
      <w:start w:val="1"/>
      <w:numFmt w:val="bullet"/>
      <w:lvlText w:val="o"/>
      <w:lvlJc w:val="left"/>
      <w:pPr>
        <w:ind w:left="5760" w:hanging="360"/>
      </w:pPr>
      <w:rPr>
        <w:rFonts w:ascii="Courier New" w:hAnsi="Courier New" w:cs="Courier New" w:hint="default"/>
      </w:rPr>
    </w:lvl>
    <w:lvl w:ilvl="8" w:tplc="7A34813E" w:tentative="1">
      <w:start w:val="1"/>
      <w:numFmt w:val="bullet"/>
      <w:lvlText w:val=""/>
      <w:lvlJc w:val="left"/>
      <w:pPr>
        <w:ind w:left="6480" w:hanging="360"/>
      </w:pPr>
      <w:rPr>
        <w:rFonts w:ascii="Wingdings" w:hAnsi="Wingdings" w:hint="default"/>
      </w:rPr>
    </w:lvl>
  </w:abstractNum>
  <w:abstractNum w:abstractNumId="22" w15:restartNumberingAfterBreak="0">
    <w:nsid w:val="42E16D3C"/>
    <w:multiLevelType w:val="multilevel"/>
    <w:tmpl w:val="BA9E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CC605B"/>
    <w:multiLevelType w:val="hybridMultilevel"/>
    <w:tmpl w:val="A6FA4596"/>
    <w:lvl w:ilvl="0" w:tplc="B6B60DBE">
      <w:start w:val="1"/>
      <w:numFmt w:val="bullet"/>
      <w:lvlText w:val=""/>
      <w:lvlJc w:val="left"/>
      <w:pPr>
        <w:ind w:left="720" w:hanging="360"/>
      </w:pPr>
      <w:rPr>
        <w:rFonts w:ascii="Symbol" w:hAnsi="Symbol" w:hint="default"/>
      </w:rPr>
    </w:lvl>
    <w:lvl w:ilvl="1" w:tplc="86C23092" w:tentative="1">
      <w:start w:val="1"/>
      <w:numFmt w:val="bullet"/>
      <w:lvlText w:val="o"/>
      <w:lvlJc w:val="left"/>
      <w:pPr>
        <w:ind w:left="1440" w:hanging="360"/>
      </w:pPr>
      <w:rPr>
        <w:rFonts w:ascii="Courier New" w:hAnsi="Courier New" w:cs="Courier New" w:hint="default"/>
      </w:rPr>
    </w:lvl>
    <w:lvl w:ilvl="2" w:tplc="CE88AC4E" w:tentative="1">
      <w:start w:val="1"/>
      <w:numFmt w:val="bullet"/>
      <w:lvlText w:val=""/>
      <w:lvlJc w:val="left"/>
      <w:pPr>
        <w:ind w:left="2160" w:hanging="360"/>
      </w:pPr>
      <w:rPr>
        <w:rFonts w:ascii="Wingdings" w:hAnsi="Wingdings" w:hint="default"/>
      </w:rPr>
    </w:lvl>
    <w:lvl w:ilvl="3" w:tplc="B35E95C0" w:tentative="1">
      <w:start w:val="1"/>
      <w:numFmt w:val="bullet"/>
      <w:lvlText w:val=""/>
      <w:lvlJc w:val="left"/>
      <w:pPr>
        <w:ind w:left="2880" w:hanging="360"/>
      </w:pPr>
      <w:rPr>
        <w:rFonts w:ascii="Symbol" w:hAnsi="Symbol" w:hint="default"/>
      </w:rPr>
    </w:lvl>
    <w:lvl w:ilvl="4" w:tplc="7F265FA2" w:tentative="1">
      <w:start w:val="1"/>
      <w:numFmt w:val="bullet"/>
      <w:lvlText w:val="o"/>
      <w:lvlJc w:val="left"/>
      <w:pPr>
        <w:ind w:left="3600" w:hanging="360"/>
      </w:pPr>
      <w:rPr>
        <w:rFonts w:ascii="Courier New" w:hAnsi="Courier New" w:cs="Courier New" w:hint="default"/>
      </w:rPr>
    </w:lvl>
    <w:lvl w:ilvl="5" w:tplc="383E295C" w:tentative="1">
      <w:start w:val="1"/>
      <w:numFmt w:val="bullet"/>
      <w:lvlText w:val=""/>
      <w:lvlJc w:val="left"/>
      <w:pPr>
        <w:ind w:left="4320" w:hanging="360"/>
      </w:pPr>
      <w:rPr>
        <w:rFonts w:ascii="Wingdings" w:hAnsi="Wingdings" w:hint="default"/>
      </w:rPr>
    </w:lvl>
    <w:lvl w:ilvl="6" w:tplc="F7BA4CF8" w:tentative="1">
      <w:start w:val="1"/>
      <w:numFmt w:val="bullet"/>
      <w:lvlText w:val=""/>
      <w:lvlJc w:val="left"/>
      <w:pPr>
        <w:ind w:left="5040" w:hanging="360"/>
      </w:pPr>
      <w:rPr>
        <w:rFonts w:ascii="Symbol" w:hAnsi="Symbol" w:hint="default"/>
      </w:rPr>
    </w:lvl>
    <w:lvl w:ilvl="7" w:tplc="14C4E0FC" w:tentative="1">
      <w:start w:val="1"/>
      <w:numFmt w:val="bullet"/>
      <w:lvlText w:val="o"/>
      <w:lvlJc w:val="left"/>
      <w:pPr>
        <w:ind w:left="5760" w:hanging="360"/>
      </w:pPr>
      <w:rPr>
        <w:rFonts w:ascii="Courier New" w:hAnsi="Courier New" w:cs="Courier New" w:hint="default"/>
      </w:rPr>
    </w:lvl>
    <w:lvl w:ilvl="8" w:tplc="DAE4ED38" w:tentative="1">
      <w:start w:val="1"/>
      <w:numFmt w:val="bullet"/>
      <w:lvlText w:val=""/>
      <w:lvlJc w:val="left"/>
      <w:pPr>
        <w:ind w:left="6480" w:hanging="360"/>
      </w:pPr>
      <w:rPr>
        <w:rFonts w:ascii="Wingdings" w:hAnsi="Wingdings" w:hint="default"/>
      </w:rPr>
    </w:lvl>
  </w:abstractNum>
  <w:abstractNum w:abstractNumId="24" w15:restartNumberingAfterBreak="0">
    <w:nsid w:val="4D643B04"/>
    <w:multiLevelType w:val="multilevel"/>
    <w:tmpl w:val="73DE8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0E5FF9"/>
    <w:multiLevelType w:val="hybridMultilevel"/>
    <w:tmpl w:val="4D74C8BC"/>
    <w:lvl w:ilvl="0" w:tplc="17E6272C">
      <w:start w:val="1"/>
      <w:numFmt w:val="bullet"/>
      <w:lvlText w:val=""/>
      <w:lvlJc w:val="left"/>
      <w:pPr>
        <w:ind w:left="720" w:hanging="360"/>
      </w:pPr>
      <w:rPr>
        <w:rFonts w:ascii="Symbol" w:hAnsi="Symbol" w:hint="default"/>
      </w:rPr>
    </w:lvl>
    <w:lvl w:ilvl="1" w:tplc="40D8221E" w:tentative="1">
      <w:start w:val="1"/>
      <w:numFmt w:val="bullet"/>
      <w:lvlText w:val="o"/>
      <w:lvlJc w:val="left"/>
      <w:pPr>
        <w:ind w:left="1440" w:hanging="360"/>
      </w:pPr>
      <w:rPr>
        <w:rFonts w:ascii="Courier New" w:hAnsi="Courier New" w:cs="Courier New" w:hint="default"/>
      </w:rPr>
    </w:lvl>
    <w:lvl w:ilvl="2" w:tplc="59E65E98" w:tentative="1">
      <w:start w:val="1"/>
      <w:numFmt w:val="bullet"/>
      <w:lvlText w:val=""/>
      <w:lvlJc w:val="left"/>
      <w:pPr>
        <w:ind w:left="2160" w:hanging="360"/>
      </w:pPr>
      <w:rPr>
        <w:rFonts w:ascii="Wingdings" w:hAnsi="Wingdings" w:hint="default"/>
      </w:rPr>
    </w:lvl>
    <w:lvl w:ilvl="3" w:tplc="4DB6939E" w:tentative="1">
      <w:start w:val="1"/>
      <w:numFmt w:val="bullet"/>
      <w:lvlText w:val=""/>
      <w:lvlJc w:val="left"/>
      <w:pPr>
        <w:ind w:left="2880" w:hanging="360"/>
      </w:pPr>
      <w:rPr>
        <w:rFonts w:ascii="Symbol" w:hAnsi="Symbol" w:hint="default"/>
      </w:rPr>
    </w:lvl>
    <w:lvl w:ilvl="4" w:tplc="C1AA200C" w:tentative="1">
      <w:start w:val="1"/>
      <w:numFmt w:val="bullet"/>
      <w:lvlText w:val="o"/>
      <w:lvlJc w:val="left"/>
      <w:pPr>
        <w:ind w:left="3600" w:hanging="360"/>
      </w:pPr>
      <w:rPr>
        <w:rFonts w:ascii="Courier New" w:hAnsi="Courier New" w:cs="Courier New" w:hint="default"/>
      </w:rPr>
    </w:lvl>
    <w:lvl w:ilvl="5" w:tplc="DCC066B2" w:tentative="1">
      <w:start w:val="1"/>
      <w:numFmt w:val="bullet"/>
      <w:lvlText w:val=""/>
      <w:lvlJc w:val="left"/>
      <w:pPr>
        <w:ind w:left="4320" w:hanging="360"/>
      </w:pPr>
      <w:rPr>
        <w:rFonts w:ascii="Wingdings" w:hAnsi="Wingdings" w:hint="default"/>
      </w:rPr>
    </w:lvl>
    <w:lvl w:ilvl="6" w:tplc="15D883BE" w:tentative="1">
      <w:start w:val="1"/>
      <w:numFmt w:val="bullet"/>
      <w:lvlText w:val=""/>
      <w:lvlJc w:val="left"/>
      <w:pPr>
        <w:ind w:left="5040" w:hanging="360"/>
      </w:pPr>
      <w:rPr>
        <w:rFonts w:ascii="Symbol" w:hAnsi="Symbol" w:hint="default"/>
      </w:rPr>
    </w:lvl>
    <w:lvl w:ilvl="7" w:tplc="A85C3EAC" w:tentative="1">
      <w:start w:val="1"/>
      <w:numFmt w:val="bullet"/>
      <w:lvlText w:val="o"/>
      <w:lvlJc w:val="left"/>
      <w:pPr>
        <w:ind w:left="5760" w:hanging="360"/>
      </w:pPr>
      <w:rPr>
        <w:rFonts w:ascii="Courier New" w:hAnsi="Courier New" w:cs="Courier New" w:hint="default"/>
      </w:rPr>
    </w:lvl>
    <w:lvl w:ilvl="8" w:tplc="A5A672A8" w:tentative="1">
      <w:start w:val="1"/>
      <w:numFmt w:val="bullet"/>
      <w:lvlText w:val=""/>
      <w:lvlJc w:val="left"/>
      <w:pPr>
        <w:ind w:left="6480" w:hanging="360"/>
      </w:pPr>
      <w:rPr>
        <w:rFonts w:ascii="Wingdings" w:hAnsi="Wingdings" w:hint="default"/>
      </w:rPr>
    </w:lvl>
  </w:abstractNum>
  <w:abstractNum w:abstractNumId="26" w15:restartNumberingAfterBreak="0">
    <w:nsid w:val="513F32B1"/>
    <w:multiLevelType w:val="multilevel"/>
    <w:tmpl w:val="48960268"/>
    <w:styleLink w:val="ReportBullets"/>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C14FFA"/>
    <w:multiLevelType w:val="multilevel"/>
    <w:tmpl w:val="5C382BF4"/>
    <w:lvl w:ilvl="0">
      <w:start w:val="1"/>
      <w:numFmt w:val="decimal"/>
      <w:pStyle w:val="Heading1"/>
      <w:lvlText w:val="%1.0"/>
      <w:lvlJc w:val="left"/>
      <w:pPr>
        <w:tabs>
          <w:tab w:val="num" w:pos="936"/>
        </w:tabs>
        <w:ind w:left="0" w:firstLine="0"/>
      </w:pPr>
      <w:rPr>
        <w:rFonts w:hint="default"/>
      </w:rPr>
    </w:lvl>
    <w:lvl w:ilvl="1">
      <w:start w:val="1"/>
      <w:numFmt w:val="decimal"/>
      <w:pStyle w:val="Heading2"/>
      <w:lvlText w:val="%1.%2"/>
      <w:lvlJc w:val="left"/>
      <w:pPr>
        <w:tabs>
          <w:tab w:val="num" w:pos="792"/>
        </w:tabs>
        <w:ind w:left="0" w:firstLine="0"/>
      </w:pPr>
      <w:rPr>
        <w:rFonts w:hint="default"/>
      </w:rPr>
    </w:lvl>
    <w:lvl w:ilvl="2">
      <w:start w:val="1"/>
      <w:numFmt w:val="decimal"/>
      <w:pStyle w:val="Heading3"/>
      <w:lvlText w:val="%1.%2.%3"/>
      <w:lvlJc w:val="left"/>
      <w:pPr>
        <w:tabs>
          <w:tab w:val="num" w:pos="936"/>
        </w:tabs>
        <w:ind w:left="0" w:firstLine="0"/>
      </w:pPr>
      <w:rPr>
        <w:rFonts w:hint="default"/>
      </w:rPr>
    </w:lvl>
    <w:lvl w:ilvl="3">
      <w:start w:val="1"/>
      <w:numFmt w:val="decimal"/>
      <w:pStyle w:val="Heading4"/>
      <w:lvlText w:val="%1.%2.%3.%4"/>
      <w:lvlJc w:val="left"/>
      <w:pPr>
        <w:tabs>
          <w:tab w:val="num" w:pos="1008"/>
        </w:tabs>
        <w:ind w:left="0" w:firstLine="0"/>
      </w:pPr>
      <w:rPr>
        <w:rFonts w:hint="default"/>
      </w:rPr>
    </w:lvl>
    <w:lvl w:ilvl="4">
      <w:start w:val="1"/>
      <w:numFmt w:val="decimal"/>
      <w:pStyle w:val="Heading5"/>
      <w:lvlText w:val="%1.%2.%3.%4.%5"/>
      <w:lvlJc w:val="left"/>
      <w:pPr>
        <w:tabs>
          <w:tab w:val="num" w:pos="1008"/>
        </w:tabs>
        <w:ind w:left="0" w:firstLine="0"/>
      </w:pPr>
      <w:rPr>
        <w:rFonts w:hint="default"/>
      </w:rPr>
    </w:lvl>
    <w:lvl w:ilvl="5">
      <w:start w:val="1"/>
      <w:numFmt w:val="decimal"/>
      <w:pStyle w:val="ListNumber"/>
      <w:lvlText w:val="%6."/>
      <w:lvlJc w:val="left"/>
      <w:pPr>
        <w:ind w:left="792" w:hanging="432"/>
      </w:pPr>
      <w:rPr>
        <w:rFonts w:hint="default"/>
      </w:rPr>
    </w:lvl>
    <w:lvl w:ilvl="6">
      <w:start w:val="1"/>
      <w:numFmt w:val="lowerLetter"/>
      <w:lvlText w:val="%7."/>
      <w:lvlJc w:val="left"/>
      <w:pPr>
        <w:ind w:left="1224" w:hanging="432"/>
      </w:pPr>
      <w:rPr>
        <w:rFonts w:hint="default"/>
      </w:rPr>
    </w:lvl>
    <w:lvl w:ilvl="7">
      <w:start w:val="1"/>
      <w:numFmt w:val="lowerRoman"/>
      <w:lvlText w:val="%8."/>
      <w:lvlJc w:val="left"/>
      <w:pPr>
        <w:ind w:left="1656" w:hanging="432"/>
      </w:pPr>
      <w:rPr>
        <w:rFonts w:hint="default"/>
      </w:rPr>
    </w:lvl>
    <w:lvl w:ilvl="8">
      <w:start w:val="1"/>
      <w:numFmt w:val="decimal"/>
      <w:lvlText w:val="(%9)"/>
      <w:lvlJc w:val="left"/>
      <w:pPr>
        <w:ind w:left="2088" w:hanging="432"/>
      </w:pPr>
      <w:rPr>
        <w:rFonts w:hint="default"/>
      </w:rPr>
    </w:lvl>
  </w:abstractNum>
  <w:abstractNum w:abstractNumId="28" w15:restartNumberingAfterBreak="0">
    <w:nsid w:val="60E158A2"/>
    <w:multiLevelType w:val="multilevel"/>
    <w:tmpl w:val="A992B04A"/>
    <w:lvl w:ilvl="0">
      <w:start w:val="1"/>
      <w:numFmt w:val="bullet"/>
      <w:pStyle w:val="ListBullet"/>
      <w:lvlText w:val=""/>
      <w:lvlJc w:val="left"/>
      <w:pPr>
        <w:ind w:left="792" w:hanging="432"/>
      </w:pPr>
      <w:rPr>
        <w:rFonts w:ascii="Symbol" w:hAnsi="Symbol" w:hint="default"/>
      </w:rPr>
    </w:lvl>
    <w:lvl w:ilvl="1">
      <w:start w:val="1"/>
      <w:numFmt w:val="bullet"/>
      <w:lvlText w:val="o"/>
      <w:lvlJc w:val="left"/>
      <w:pPr>
        <w:ind w:left="1224" w:hanging="432"/>
      </w:pPr>
      <w:rPr>
        <w:rFonts w:ascii="Courier New" w:hAnsi="Courier New" w:hint="default"/>
      </w:rPr>
    </w:lvl>
    <w:lvl w:ilvl="2">
      <w:start w:val="1"/>
      <w:numFmt w:val="bullet"/>
      <w:lvlText w:val=""/>
      <w:lvlJc w:val="left"/>
      <w:pPr>
        <w:ind w:left="1656" w:hanging="432"/>
      </w:pPr>
      <w:rPr>
        <w:rFonts w:ascii="Wingdings" w:hAnsi="Wingdings" w:hint="default"/>
      </w:rPr>
    </w:lvl>
    <w:lvl w:ilvl="3">
      <w:start w:val="1"/>
      <w:numFmt w:val="bullet"/>
      <w:lvlText w:val=""/>
      <w:lvlJc w:val="left"/>
      <w:pPr>
        <w:ind w:left="2016"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CC7B5E"/>
    <w:multiLevelType w:val="hybridMultilevel"/>
    <w:tmpl w:val="B94657EE"/>
    <w:lvl w:ilvl="0" w:tplc="E1C032C8">
      <w:start w:val="1"/>
      <w:numFmt w:val="bullet"/>
      <w:lvlText w:val=""/>
      <w:lvlJc w:val="left"/>
      <w:pPr>
        <w:ind w:left="720" w:hanging="360"/>
      </w:pPr>
      <w:rPr>
        <w:rFonts w:ascii="Symbol" w:hAnsi="Symbol" w:hint="default"/>
      </w:rPr>
    </w:lvl>
    <w:lvl w:ilvl="1" w:tplc="98C67ED8" w:tentative="1">
      <w:start w:val="1"/>
      <w:numFmt w:val="bullet"/>
      <w:lvlText w:val="o"/>
      <w:lvlJc w:val="left"/>
      <w:pPr>
        <w:ind w:left="1440" w:hanging="360"/>
      </w:pPr>
      <w:rPr>
        <w:rFonts w:ascii="Courier New" w:hAnsi="Courier New" w:cs="Courier New" w:hint="default"/>
      </w:rPr>
    </w:lvl>
    <w:lvl w:ilvl="2" w:tplc="97202064" w:tentative="1">
      <w:start w:val="1"/>
      <w:numFmt w:val="bullet"/>
      <w:lvlText w:val=""/>
      <w:lvlJc w:val="left"/>
      <w:pPr>
        <w:ind w:left="2160" w:hanging="360"/>
      </w:pPr>
      <w:rPr>
        <w:rFonts w:ascii="Wingdings" w:hAnsi="Wingdings" w:hint="default"/>
      </w:rPr>
    </w:lvl>
    <w:lvl w:ilvl="3" w:tplc="178CCC36" w:tentative="1">
      <w:start w:val="1"/>
      <w:numFmt w:val="bullet"/>
      <w:lvlText w:val=""/>
      <w:lvlJc w:val="left"/>
      <w:pPr>
        <w:ind w:left="2880" w:hanging="360"/>
      </w:pPr>
      <w:rPr>
        <w:rFonts w:ascii="Symbol" w:hAnsi="Symbol" w:hint="default"/>
      </w:rPr>
    </w:lvl>
    <w:lvl w:ilvl="4" w:tplc="B942CAD2" w:tentative="1">
      <w:start w:val="1"/>
      <w:numFmt w:val="bullet"/>
      <w:lvlText w:val="o"/>
      <w:lvlJc w:val="left"/>
      <w:pPr>
        <w:ind w:left="3600" w:hanging="360"/>
      </w:pPr>
      <w:rPr>
        <w:rFonts w:ascii="Courier New" w:hAnsi="Courier New" w:cs="Courier New" w:hint="default"/>
      </w:rPr>
    </w:lvl>
    <w:lvl w:ilvl="5" w:tplc="5ADE7B32" w:tentative="1">
      <w:start w:val="1"/>
      <w:numFmt w:val="bullet"/>
      <w:lvlText w:val=""/>
      <w:lvlJc w:val="left"/>
      <w:pPr>
        <w:ind w:left="4320" w:hanging="360"/>
      </w:pPr>
      <w:rPr>
        <w:rFonts w:ascii="Wingdings" w:hAnsi="Wingdings" w:hint="default"/>
      </w:rPr>
    </w:lvl>
    <w:lvl w:ilvl="6" w:tplc="BE267230" w:tentative="1">
      <w:start w:val="1"/>
      <w:numFmt w:val="bullet"/>
      <w:lvlText w:val=""/>
      <w:lvlJc w:val="left"/>
      <w:pPr>
        <w:ind w:left="5040" w:hanging="360"/>
      </w:pPr>
      <w:rPr>
        <w:rFonts w:ascii="Symbol" w:hAnsi="Symbol" w:hint="default"/>
      </w:rPr>
    </w:lvl>
    <w:lvl w:ilvl="7" w:tplc="28802484" w:tentative="1">
      <w:start w:val="1"/>
      <w:numFmt w:val="bullet"/>
      <w:lvlText w:val="o"/>
      <w:lvlJc w:val="left"/>
      <w:pPr>
        <w:ind w:left="5760" w:hanging="360"/>
      </w:pPr>
      <w:rPr>
        <w:rFonts w:ascii="Courier New" w:hAnsi="Courier New" w:cs="Courier New" w:hint="default"/>
      </w:rPr>
    </w:lvl>
    <w:lvl w:ilvl="8" w:tplc="62B08E0C" w:tentative="1">
      <w:start w:val="1"/>
      <w:numFmt w:val="bullet"/>
      <w:lvlText w:val=""/>
      <w:lvlJc w:val="left"/>
      <w:pPr>
        <w:ind w:left="6480" w:hanging="360"/>
      </w:pPr>
      <w:rPr>
        <w:rFonts w:ascii="Wingdings" w:hAnsi="Wingdings" w:hint="default"/>
      </w:rPr>
    </w:lvl>
  </w:abstractNum>
  <w:abstractNum w:abstractNumId="30" w15:restartNumberingAfterBreak="0">
    <w:nsid w:val="63503BC6"/>
    <w:multiLevelType w:val="multilevel"/>
    <w:tmpl w:val="B4F0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F8676E"/>
    <w:multiLevelType w:val="hybridMultilevel"/>
    <w:tmpl w:val="535C8280"/>
    <w:lvl w:ilvl="0" w:tplc="F8D6CFCA">
      <w:start w:val="1"/>
      <w:numFmt w:val="bullet"/>
      <w:lvlText w:val=""/>
      <w:lvlJc w:val="left"/>
      <w:pPr>
        <w:ind w:left="720" w:hanging="360"/>
      </w:pPr>
      <w:rPr>
        <w:rFonts w:ascii="Symbol" w:hAnsi="Symbol" w:hint="default"/>
      </w:rPr>
    </w:lvl>
    <w:lvl w:ilvl="1" w:tplc="EFBED722" w:tentative="1">
      <w:start w:val="1"/>
      <w:numFmt w:val="bullet"/>
      <w:lvlText w:val="o"/>
      <w:lvlJc w:val="left"/>
      <w:pPr>
        <w:ind w:left="1440" w:hanging="360"/>
      </w:pPr>
      <w:rPr>
        <w:rFonts w:ascii="Courier New" w:hAnsi="Courier New" w:cs="Courier New" w:hint="default"/>
      </w:rPr>
    </w:lvl>
    <w:lvl w:ilvl="2" w:tplc="ECC24FAE" w:tentative="1">
      <w:start w:val="1"/>
      <w:numFmt w:val="bullet"/>
      <w:lvlText w:val=""/>
      <w:lvlJc w:val="left"/>
      <w:pPr>
        <w:ind w:left="2160" w:hanging="360"/>
      </w:pPr>
      <w:rPr>
        <w:rFonts w:ascii="Wingdings" w:hAnsi="Wingdings" w:hint="default"/>
      </w:rPr>
    </w:lvl>
    <w:lvl w:ilvl="3" w:tplc="52423F1E" w:tentative="1">
      <w:start w:val="1"/>
      <w:numFmt w:val="bullet"/>
      <w:lvlText w:val=""/>
      <w:lvlJc w:val="left"/>
      <w:pPr>
        <w:ind w:left="2880" w:hanging="360"/>
      </w:pPr>
      <w:rPr>
        <w:rFonts w:ascii="Symbol" w:hAnsi="Symbol" w:hint="default"/>
      </w:rPr>
    </w:lvl>
    <w:lvl w:ilvl="4" w:tplc="DC4C0670" w:tentative="1">
      <w:start w:val="1"/>
      <w:numFmt w:val="bullet"/>
      <w:lvlText w:val="o"/>
      <w:lvlJc w:val="left"/>
      <w:pPr>
        <w:ind w:left="3600" w:hanging="360"/>
      </w:pPr>
      <w:rPr>
        <w:rFonts w:ascii="Courier New" w:hAnsi="Courier New" w:cs="Courier New" w:hint="default"/>
      </w:rPr>
    </w:lvl>
    <w:lvl w:ilvl="5" w:tplc="6B622CA4" w:tentative="1">
      <w:start w:val="1"/>
      <w:numFmt w:val="bullet"/>
      <w:lvlText w:val=""/>
      <w:lvlJc w:val="left"/>
      <w:pPr>
        <w:ind w:left="4320" w:hanging="360"/>
      </w:pPr>
      <w:rPr>
        <w:rFonts w:ascii="Wingdings" w:hAnsi="Wingdings" w:hint="default"/>
      </w:rPr>
    </w:lvl>
    <w:lvl w:ilvl="6" w:tplc="1A160A22" w:tentative="1">
      <w:start w:val="1"/>
      <w:numFmt w:val="bullet"/>
      <w:lvlText w:val=""/>
      <w:lvlJc w:val="left"/>
      <w:pPr>
        <w:ind w:left="5040" w:hanging="360"/>
      </w:pPr>
      <w:rPr>
        <w:rFonts w:ascii="Symbol" w:hAnsi="Symbol" w:hint="default"/>
      </w:rPr>
    </w:lvl>
    <w:lvl w:ilvl="7" w:tplc="0A6EA070" w:tentative="1">
      <w:start w:val="1"/>
      <w:numFmt w:val="bullet"/>
      <w:lvlText w:val="o"/>
      <w:lvlJc w:val="left"/>
      <w:pPr>
        <w:ind w:left="5760" w:hanging="360"/>
      </w:pPr>
      <w:rPr>
        <w:rFonts w:ascii="Courier New" w:hAnsi="Courier New" w:cs="Courier New" w:hint="default"/>
      </w:rPr>
    </w:lvl>
    <w:lvl w:ilvl="8" w:tplc="98661AA6" w:tentative="1">
      <w:start w:val="1"/>
      <w:numFmt w:val="bullet"/>
      <w:lvlText w:val=""/>
      <w:lvlJc w:val="left"/>
      <w:pPr>
        <w:ind w:left="6480" w:hanging="360"/>
      </w:pPr>
      <w:rPr>
        <w:rFonts w:ascii="Wingdings" w:hAnsi="Wingdings" w:hint="default"/>
      </w:rPr>
    </w:lvl>
  </w:abstractNum>
  <w:abstractNum w:abstractNumId="32" w15:restartNumberingAfterBreak="0">
    <w:nsid w:val="6D593877"/>
    <w:multiLevelType w:val="hybridMultilevel"/>
    <w:tmpl w:val="A5427880"/>
    <w:lvl w:ilvl="0" w:tplc="ACE20050">
      <w:start w:val="1"/>
      <w:numFmt w:val="bullet"/>
      <w:lvlText w:val=""/>
      <w:lvlJc w:val="left"/>
      <w:pPr>
        <w:ind w:left="720" w:hanging="360"/>
      </w:pPr>
      <w:rPr>
        <w:rFonts w:ascii="Symbol" w:hAnsi="Symbol" w:hint="default"/>
      </w:rPr>
    </w:lvl>
    <w:lvl w:ilvl="1" w:tplc="39C00B84" w:tentative="1">
      <w:start w:val="1"/>
      <w:numFmt w:val="bullet"/>
      <w:lvlText w:val="o"/>
      <w:lvlJc w:val="left"/>
      <w:pPr>
        <w:ind w:left="1440" w:hanging="360"/>
      </w:pPr>
      <w:rPr>
        <w:rFonts w:ascii="Courier New" w:hAnsi="Courier New" w:cs="Courier New" w:hint="default"/>
      </w:rPr>
    </w:lvl>
    <w:lvl w:ilvl="2" w:tplc="44BAE6E6" w:tentative="1">
      <w:start w:val="1"/>
      <w:numFmt w:val="bullet"/>
      <w:lvlText w:val=""/>
      <w:lvlJc w:val="left"/>
      <w:pPr>
        <w:ind w:left="2160" w:hanging="360"/>
      </w:pPr>
      <w:rPr>
        <w:rFonts w:ascii="Wingdings" w:hAnsi="Wingdings" w:hint="default"/>
      </w:rPr>
    </w:lvl>
    <w:lvl w:ilvl="3" w:tplc="C5B0651E" w:tentative="1">
      <w:start w:val="1"/>
      <w:numFmt w:val="bullet"/>
      <w:lvlText w:val=""/>
      <w:lvlJc w:val="left"/>
      <w:pPr>
        <w:ind w:left="2880" w:hanging="360"/>
      </w:pPr>
      <w:rPr>
        <w:rFonts w:ascii="Symbol" w:hAnsi="Symbol" w:hint="default"/>
      </w:rPr>
    </w:lvl>
    <w:lvl w:ilvl="4" w:tplc="C286000E" w:tentative="1">
      <w:start w:val="1"/>
      <w:numFmt w:val="bullet"/>
      <w:lvlText w:val="o"/>
      <w:lvlJc w:val="left"/>
      <w:pPr>
        <w:ind w:left="3600" w:hanging="360"/>
      </w:pPr>
      <w:rPr>
        <w:rFonts w:ascii="Courier New" w:hAnsi="Courier New" w:cs="Courier New" w:hint="default"/>
      </w:rPr>
    </w:lvl>
    <w:lvl w:ilvl="5" w:tplc="97725560" w:tentative="1">
      <w:start w:val="1"/>
      <w:numFmt w:val="bullet"/>
      <w:lvlText w:val=""/>
      <w:lvlJc w:val="left"/>
      <w:pPr>
        <w:ind w:left="4320" w:hanging="360"/>
      </w:pPr>
      <w:rPr>
        <w:rFonts w:ascii="Wingdings" w:hAnsi="Wingdings" w:hint="default"/>
      </w:rPr>
    </w:lvl>
    <w:lvl w:ilvl="6" w:tplc="D642508A" w:tentative="1">
      <w:start w:val="1"/>
      <w:numFmt w:val="bullet"/>
      <w:lvlText w:val=""/>
      <w:lvlJc w:val="left"/>
      <w:pPr>
        <w:ind w:left="5040" w:hanging="360"/>
      </w:pPr>
      <w:rPr>
        <w:rFonts w:ascii="Symbol" w:hAnsi="Symbol" w:hint="default"/>
      </w:rPr>
    </w:lvl>
    <w:lvl w:ilvl="7" w:tplc="333E33A8" w:tentative="1">
      <w:start w:val="1"/>
      <w:numFmt w:val="bullet"/>
      <w:lvlText w:val="o"/>
      <w:lvlJc w:val="left"/>
      <w:pPr>
        <w:ind w:left="5760" w:hanging="360"/>
      </w:pPr>
      <w:rPr>
        <w:rFonts w:ascii="Courier New" w:hAnsi="Courier New" w:cs="Courier New" w:hint="default"/>
      </w:rPr>
    </w:lvl>
    <w:lvl w:ilvl="8" w:tplc="0E320144" w:tentative="1">
      <w:start w:val="1"/>
      <w:numFmt w:val="bullet"/>
      <w:lvlText w:val=""/>
      <w:lvlJc w:val="left"/>
      <w:pPr>
        <w:ind w:left="6480" w:hanging="360"/>
      </w:pPr>
      <w:rPr>
        <w:rFonts w:ascii="Wingdings" w:hAnsi="Wingdings" w:hint="default"/>
      </w:rPr>
    </w:lvl>
  </w:abstractNum>
  <w:abstractNum w:abstractNumId="33" w15:restartNumberingAfterBreak="0">
    <w:nsid w:val="74662D9C"/>
    <w:multiLevelType w:val="hybridMultilevel"/>
    <w:tmpl w:val="E918E61C"/>
    <w:lvl w:ilvl="0" w:tplc="765AC57A">
      <w:start w:val="1"/>
      <w:numFmt w:val="bullet"/>
      <w:lvlText w:val=""/>
      <w:lvlJc w:val="left"/>
      <w:pPr>
        <w:ind w:left="720" w:hanging="360"/>
      </w:pPr>
      <w:rPr>
        <w:rFonts w:ascii="Symbol" w:hAnsi="Symbol" w:hint="default"/>
      </w:rPr>
    </w:lvl>
    <w:lvl w:ilvl="1" w:tplc="85E2D368" w:tentative="1">
      <w:start w:val="1"/>
      <w:numFmt w:val="bullet"/>
      <w:lvlText w:val="o"/>
      <w:lvlJc w:val="left"/>
      <w:pPr>
        <w:ind w:left="1440" w:hanging="360"/>
      </w:pPr>
      <w:rPr>
        <w:rFonts w:ascii="Courier New" w:hAnsi="Courier New" w:cs="Courier New" w:hint="default"/>
      </w:rPr>
    </w:lvl>
    <w:lvl w:ilvl="2" w:tplc="B5609B58" w:tentative="1">
      <w:start w:val="1"/>
      <w:numFmt w:val="bullet"/>
      <w:lvlText w:val=""/>
      <w:lvlJc w:val="left"/>
      <w:pPr>
        <w:ind w:left="2160" w:hanging="360"/>
      </w:pPr>
      <w:rPr>
        <w:rFonts w:ascii="Wingdings" w:hAnsi="Wingdings" w:hint="default"/>
      </w:rPr>
    </w:lvl>
    <w:lvl w:ilvl="3" w:tplc="FDA6952C" w:tentative="1">
      <w:start w:val="1"/>
      <w:numFmt w:val="bullet"/>
      <w:lvlText w:val=""/>
      <w:lvlJc w:val="left"/>
      <w:pPr>
        <w:ind w:left="2880" w:hanging="360"/>
      </w:pPr>
      <w:rPr>
        <w:rFonts w:ascii="Symbol" w:hAnsi="Symbol" w:hint="default"/>
      </w:rPr>
    </w:lvl>
    <w:lvl w:ilvl="4" w:tplc="4EC44BA4" w:tentative="1">
      <w:start w:val="1"/>
      <w:numFmt w:val="bullet"/>
      <w:lvlText w:val="o"/>
      <w:lvlJc w:val="left"/>
      <w:pPr>
        <w:ind w:left="3600" w:hanging="360"/>
      </w:pPr>
      <w:rPr>
        <w:rFonts w:ascii="Courier New" w:hAnsi="Courier New" w:cs="Courier New" w:hint="default"/>
      </w:rPr>
    </w:lvl>
    <w:lvl w:ilvl="5" w:tplc="63484040" w:tentative="1">
      <w:start w:val="1"/>
      <w:numFmt w:val="bullet"/>
      <w:lvlText w:val=""/>
      <w:lvlJc w:val="left"/>
      <w:pPr>
        <w:ind w:left="4320" w:hanging="360"/>
      </w:pPr>
      <w:rPr>
        <w:rFonts w:ascii="Wingdings" w:hAnsi="Wingdings" w:hint="default"/>
      </w:rPr>
    </w:lvl>
    <w:lvl w:ilvl="6" w:tplc="2872F282" w:tentative="1">
      <w:start w:val="1"/>
      <w:numFmt w:val="bullet"/>
      <w:lvlText w:val=""/>
      <w:lvlJc w:val="left"/>
      <w:pPr>
        <w:ind w:left="5040" w:hanging="360"/>
      </w:pPr>
      <w:rPr>
        <w:rFonts w:ascii="Symbol" w:hAnsi="Symbol" w:hint="default"/>
      </w:rPr>
    </w:lvl>
    <w:lvl w:ilvl="7" w:tplc="1AF812E0" w:tentative="1">
      <w:start w:val="1"/>
      <w:numFmt w:val="bullet"/>
      <w:lvlText w:val="o"/>
      <w:lvlJc w:val="left"/>
      <w:pPr>
        <w:ind w:left="5760" w:hanging="360"/>
      </w:pPr>
      <w:rPr>
        <w:rFonts w:ascii="Courier New" w:hAnsi="Courier New" w:cs="Courier New" w:hint="default"/>
      </w:rPr>
    </w:lvl>
    <w:lvl w:ilvl="8" w:tplc="58E48D28" w:tentative="1">
      <w:start w:val="1"/>
      <w:numFmt w:val="bullet"/>
      <w:lvlText w:val=""/>
      <w:lvlJc w:val="left"/>
      <w:pPr>
        <w:ind w:left="6480" w:hanging="360"/>
      </w:pPr>
      <w:rPr>
        <w:rFonts w:ascii="Wingdings" w:hAnsi="Wingdings" w:hint="default"/>
      </w:rPr>
    </w:lvl>
  </w:abstractNum>
  <w:abstractNum w:abstractNumId="34" w15:restartNumberingAfterBreak="0">
    <w:nsid w:val="76E6317C"/>
    <w:multiLevelType w:val="multilevel"/>
    <w:tmpl w:val="F8822F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E1370B"/>
    <w:multiLevelType w:val="hybridMultilevel"/>
    <w:tmpl w:val="C0E0F028"/>
    <w:lvl w:ilvl="0" w:tplc="7CCC1642">
      <w:start w:val="1"/>
      <w:numFmt w:val="bullet"/>
      <w:lvlText w:val=""/>
      <w:lvlJc w:val="left"/>
      <w:pPr>
        <w:ind w:left="720" w:hanging="360"/>
      </w:pPr>
      <w:rPr>
        <w:rFonts w:ascii="Symbol" w:hAnsi="Symbol" w:hint="default"/>
      </w:rPr>
    </w:lvl>
    <w:lvl w:ilvl="1" w:tplc="2BAA73E6" w:tentative="1">
      <w:start w:val="1"/>
      <w:numFmt w:val="bullet"/>
      <w:lvlText w:val="o"/>
      <w:lvlJc w:val="left"/>
      <w:pPr>
        <w:ind w:left="1440" w:hanging="360"/>
      </w:pPr>
      <w:rPr>
        <w:rFonts w:ascii="Courier New" w:hAnsi="Courier New" w:cs="Courier New" w:hint="default"/>
      </w:rPr>
    </w:lvl>
    <w:lvl w:ilvl="2" w:tplc="AB1259B8" w:tentative="1">
      <w:start w:val="1"/>
      <w:numFmt w:val="bullet"/>
      <w:lvlText w:val=""/>
      <w:lvlJc w:val="left"/>
      <w:pPr>
        <w:ind w:left="2160" w:hanging="360"/>
      </w:pPr>
      <w:rPr>
        <w:rFonts w:ascii="Wingdings" w:hAnsi="Wingdings" w:hint="default"/>
      </w:rPr>
    </w:lvl>
    <w:lvl w:ilvl="3" w:tplc="6784B7C2" w:tentative="1">
      <w:start w:val="1"/>
      <w:numFmt w:val="bullet"/>
      <w:lvlText w:val=""/>
      <w:lvlJc w:val="left"/>
      <w:pPr>
        <w:ind w:left="2880" w:hanging="360"/>
      </w:pPr>
      <w:rPr>
        <w:rFonts w:ascii="Symbol" w:hAnsi="Symbol" w:hint="default"/>
      </w:rPr>
    </w:lvl>
    <w:lvl w:ilvl="4" w:tplc="41BA1084" w:tentative="1">
      <w:start w:val="1"/>
      <w:numFmt w:val="bullet"/>
      <w:lvlText w:val="o"/>
      <w:lvlJc w:val="left"/>
      <w:pPr>
        <w:ind w:left="3600" w:hanging="360"/>
      </w:pPr>
      <w:rPr>
        <w:rFonts w:ascii="Courier New" w:hAnsi="Courier New" w:cs="Courier New" w:hint="default"/>
      </w:rPr>
    </w:lvl>
    <w:lvl w:ilvl="5" w:tplc="D6228B0E" w:tentative="1">
      <w:start w:val="1"/>
      <w:numFmt w:val="bullet"/>
      <w:lvlText w:val=""/>
      <w:lvlJc w:val="left"/>
      <w:pPr>
        <w:ind w:left="4320" w:hanging="360"/>
      </w:pPr>
      <w:rPr>
        <w:rFonts w:ascii="Wingdings" w:hAnsi="Wingdings" w:hint="default"/>
      </w:rPr>
    </w:lvl>
    <w:lvl w:ilvl="6" w:tplc="217AAA44" w:tentative="1">
      <w:start w:val="1"/>
      <w:numFmt w:val="bullet"/>
      <w:lvlText w:val=""/>
      <w:lvlJc w:val="left"/>
      <w:pPr>
        <w:ind w:left="5040" w:hanging="360"/>
      </w:pPr>
      <w:rPr>
        <w:rFonts w:ascii="Symbol" w:hAnsi="Symbol" w:hint="default"/>
      </w:rPr>
    </w:lvl>
    <w:lvl w:ilvl="7" w:tplc="86A00924" w:tentative="1">
      <w:start w:val="1"/>
      <w:numFmt w:val="bullet"/>
      <w:lvlText w:val="o"/>
      <w:lvlJc w:val="left"/>
      <w:pPr>
        <w:ind w:left="5760" w:hanging="360"/>
      </w:pPr>
      <w:rPr>
        <w:rFonts w:ascii="Courier New" w:hAnsi="Courier New" w:cs="Courier New" w:hint="default"/>
      </w:rPr>
    </w:lvl>
    <w:lvl w:ilvl="8" w:tplc="0060DBD0" w:tentative="1">
      <w:start w:val="1"/>
      <w:numFmt w:val="bullet"/>
      <w:lvlText w:val=""/>
      <w:lvlJc w:val="left"/>
      <w:pPr>
        <w:ind w:left="6480" w:hanging="360"/>
      </w:pPr>
      <w:rPr>
        <w:rFonts w:ascii="Wingdings" w:hAnsi="Wingdings" w:hint="default"/>
      </w:rPr>
    </w:lvl>
  </w:abstractNum>
  <w:num w:numId="1" w16cid:durableId="984551360">
    <w:abstractNumId w:val="26"/>
  </w:num>
  <w:num w:numId="2" w16cid:durableId="884830702">
    <w:abstractNumId w:val="28"/>
  </w:num>
  <w:num w:numId="3" w16cid:durableId="452138335">
    <w:abstractNumId w:val="4"/>
  </w:num>
  <w:num w:numId="4" w16cid:durableId="372313397">
    <w:abstractNumId w:val="27"/>
  </w:num>
  <w:num w:numId="5" w16cid:durableId="233009550">
    <w:abstractNumId w:val="9"/>
  </w:num>
  <w:num w:numId="6" w16cid:durableId="1353922346">
    <w:abstractNumId w:val="34"/>
  </w:num>
  <w:num w:numId="7" w16cid:durableId="1957129761">
    <w:abstractNumId w:val="18"/>
  </w:num>
  <w:num w:numId="8" w16cid:durableId="458570007">
    <w:abstractNumId w:val="6"/>
  </w:num>
  <w:num w:numId="9" w16cid:durableId="1984847591">
    <w:abstractNumId w:val="0"/>
  </w:num>
  <w:num w:numId="10" w16cid:durableId="1478644069">
    <w:abstractNumId w:val="22"/>
  </w:num>
  <w:num w:numId="11" w16cid:durableId="374084065">
    <w:abstractNumId w:val="19"/>
  </w:num>
  <w:num w:numId="12" w16cid:durableId="857277284">
    <w:abstractNumId w:val="1"/>
  </w:num>
  <w:num w:numId="13" w16cid:durableId="1723676010">
    <w:abstractNumId w:val="7"/>
  </w:num>
  <w:num w:numId="14" w16cid:durableId="1253275661">
    <w:abstractNumId w:val="31"/>
  </w:num>
  <w:num w:numId="15" w16cid:durableId="698894536">
    <w:abstractNumId w:val="5"/>
  </w:num>
  <w:num w:numId="16" w16cid:durableId="1590189079">
    <w:abstractNumId w:val="23"/>
  </w:num>
  <w:num w:numId="17" w16cid:durableId="661275494">
    <w:abstractNumId w:val="35"/>
  </w:num>
  <w:num w:numId="18" w16cid:durableId="442654403">
    <w:abstractNumId w:val="33"/>
  </w:num>
  <w:num w:numId="19" w16cid:durableId="60494019">
    <w:abstractNumId w:val="15"/>
  </w:num>
  <w:num w:numId="20" w16cid:durableId="396392324">
    <w:abstractNumId w:val="11"/>
  </w:num>
  <w:num w:numId="21" w16cid:durableId="1473325295">
    <w:abstractNumId w:val="17"/>
  </w:num>
  <w:num w:numId="22" w16cid:durableId="1418481217">
    <w:abstractNumId w:val="10"/>
  </w:num>
  <w:num w:numId="23" w16cid:durableId="2139830539">
    <w:abstractNumId w:val="20"/>
  </w:num>
  <w:num w:numId="24" w16cid:durableId="1491486329">
    <w:abstractNumId w:val="14"/>
  </w:num>
  <w:num w:numId="25" w16cid:durableId="820341915">
    <w:abstractNumId w:val="24"/>
  </w:num>
  <w:num w:numId="26" w16cid:durableId="1719435208">
    <w:abstractNumId w:val="16"/>
  </w:num>
  <w:num w:numId="27" w16cid:durableId="2057510350">
    <w:abstractNumId w:val="30"/>
  </w:num>
  <w:num w:numId="28" w16cid:durableId="1279604116">
    <w:abstractNumId w:val="21"/>
  </w:num>
  <w:num w:numId="29" w16cid:durableId="724722150">
    <w:abstractNumId w:val="2"/>
  </w:num>
  <w:num w:numId="30" w16cid:durableId="1742756062">
    <w:abstractNumId w:val="32"/>
  </w:num>
  <w:num w:numId="31" w16cid:durableId="813911208">
    <w:abstractNumId w:val="29"/>
  </w:num>
  <w:num w:numId="32" w16cid:durableId="496460716">
    <w:abstractNumId w:val="3"/>
  </w:num>
  <w:num w:numId="33" w16cid:durableId="1346782987">
    <w:abstractNumId w:val="25"/>
  </w:num>
  <w:num w:numId="34" w16cid:durableId="1781221978">
    <w:abstractNumId w:val="12"/>
  </w:num>
  <w:num w:numId="35" w16cid:durableId="351880179">
    <w:abstractNumId w:val="13"/>
  </w:num>
  <w:num w:numId="36" w16cid:durableId="1182092472">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stPartID" w:val="{F2130399-EAAF-4FEA-B3FC-271761ACA37F}"/>
  </w:docVars>
  <w:rsids>
    <w:rsidRoot w:val="00D23125"/>
    <w:rsid w:val="00000C0A"/>
    <w:rsid w:val="00006B81"/>
    <w:rsid w:val="0001526E"/>
    <w:rsid w:val="00015F57"/>
    <w:rsid w:val="00020AE7"/>
    <w:rsid w:val="00023E7D"/>
    <w:rsid w:val="00026A4E"/>
    <w:rsid w:val="000306CC"/>
    <w:rsid w:val="00030785"/>
    <w:rsid w:val="00031159"/>
    <w:rsid w:val="00041BD6"/>
    <w:rsid w:val="00042DCF"/>
    <w:rsid w:val="00062741"/>
    <w:rsid w:val="00064E6D"/>
    <w:rsid w:val="00065762"/>
    <w:rsid w:val="00067850"/>
    <w:rsid w:val="00087898"/>
    <w:rsid w:val="00091380"/>
    <w:rsid w:val="00093CD7"/>
    <w:rsid w:val="000A0A1B"/>
    <w:rsid w:val="000A375F"/>
    <w:rsid w:val="000A623B"/>
    <w:rsid w:val="000A7239"/>
    <w:rsid w:val="000A794B"/>
    <w:rsid w:val="000B2F96"/>
    <w:rsid w:val="000B440F"/>
    <w:rsid w:val="000B592B"/>
    <w:rsid w:val="000C0A84"/>
    <w:rsid w:val="000C2F0D"/>
    <w:rsid w:val="000C640C"/>
    <w:rsid w:val="000C692F"/>
    <w:rsid w:val="000D5A21"/>
    <w:rsid w:val="000E1578"/>
    <w:rsid w:val="000E403B"/>
    <w:rsid w:val="000F3B8D"/>
    <w:rsid w:val="000F5F90"/>
    <w:rsid w:val="000F6101"/>
    <w:rsid w:val="001139C3"/>
    <w:rsid w:val="00115587"/>
    <w:rsid w:val="001241DF"/>
    <w:rsid w:val="00125CFC"/>
    <w:rsid w:val="00131AF3"/>
    <w:rsid w:val="0013377C"/>
    <w:rsid w:val="00135C83"/>
    <w:rsid w:val="0014250E"/>
    <w:rsid w:val="001441CC"/>
    <w:rsid w:val="00144435"/>
    <w:rsid w:val="001445D5"/>
    <w:rsid w:val="00145D7A"/>
    <w:rsid w:val="001512C8"/>
    <w:rsid w:val="00152FD8"/>
    <w:rsid w:val="00153604"/>
    <w:rsid w:val="00153FBF"/>
    <w:rsid w:val="001665D4"/>
    <w:rsid w:val="001754FC"/>
    <w:rsid w:val="00184C7D"/>
    <w:rsid w:val="001A7BCD"/>
    <w:rsid w:val="001B061F"/>
    <w:rsid w:val="001C29ED"/>
    <w:rsid w:val="001E12CF"/>
    <w:rsid w:val="001E56DD"/>
    <w:rsid w:val="001E651B"/>
    <w:rsid w:val="002101B4"/>
    <w:rsid w:val="00211773"/>
    <w:rsid w:val="00211B35"/>
    <w:rsid w:val="00220443"/>
    <w:rsid w:val="00226A83"/>
    <w:rsid w:val="00230AF4"/>
    <w:rsid w:val="00230D74"/>
    <w:rsid w:val="002316C1"/>
    <w:rsid w:val="002416C5"/>
    <w:rsid w:val="00243B2C"/>
    <w:rsid w:val="00243E2D"/>
    <w:rsid w:val="00253D96"/>
    <w:rsid w:val="002645D4"/>
    <w:rsid w:val="00264FC9"/>
    <w:rsid w:val="00265E2A"/>
    <w:rsid w:val="0026604A"/>
    <w:rsid w:val="002701B7"/>
    <w:rsid w:val="00272DD9"/>
    <w:rsid w:val="00273655"/>
    <w:rsid w:val="002875FD"/>
    <w:rsid w:val="00292F2B"/>
    <w:rsid w:val="0029316A"/>
    <w:rsid w:val="0029338F"/>
    <w:rsid w:val="002939C7"/>
    <w:rsid w:val="002949FD"/>
    <w:rsid w:val="00297B45"/>
    <w:rsid w:val="002A01FD"/>
    <w:rsid w:val="002A222A"/>
    <w:rsid w:val="002A46F7"/>
    <w:rsid w:val="002B71B6"/>
    <w:rsid w:val="002C6721"/>
    <w:rsid w:val="002D0C5E"/>
    <w:rsid w:val="002D170D"/>
    <w:rsid w:val="002D4311"/>
    <w:rsid w:val="002D520C"/>
    <w:rsid w:val="002D52E3"/>
    <w:rsid w:val="002E2DD3"/>
    <w:rsid w:val="002E390C"/>
    <w:rsid w:val="002F01DF"/>
    <w:rsid w:val="002F13AB"/>
    <w:rsid w:val="002F60DD"/>
    <w:rsid w:val="002F63D2"/>
    <w:rsid w:val="002F74BE"/>
    <w:rsid w:val="003019F1"/>
    <w:rsid w:val="00305C00"/>
    <w:rsid w:val="0031552F"/>
    <w:rsid w:val="00323DD9"/>
    <w:rsid w:val="00341AEF"/>
    <w:rsid w:val="003429C5"/>
    <w:rsid w:val="00343D02"/>
    <w:rsid w:val="00351EED"/>
    <w:rsid w:val="00356137"/>
    <w:rsid w:val="003570EE"/>
    <w:rsid w:val="003630CE"/>
    <w:rsid w:val="00370D50"/>
    <w:rsid w:val="003801DF"/>
    <w:rsid w:val="003850BF"/>
    <w:rsid w:val="00386EEB"/>
    <w:rsid w:val="00387CBC"/>
    <w:rsid w:val="00387D91"/>
    <w:rsid w:val="003900DB"/>
    <w:rsid w:val="00391491"/>
    <w:rsid w:val="003920D9"/>
    <w:rsid w:val="003A0CAF"/>
    <w:rsid w:val="003A22A6"/>
    <w:rsid w:val="003B05F1"/>
    <w:rsid w:val="003B78C8"/>
    <w:rsid w:val="003C084A"/>
    <w:rsid w:val="003C313C"/>
    <w:rsid w:val="003C4007"/>
    <w:rsid w:val="003C68B6"/>
    <w:rsid w:val="003D1590"/>
    <w:rsid w:val="003E289C"/>
    <w:rsid w:val="003E5BD2"/>
    <w:rsid w:val="003F203D"/>
    <w:rsid w:val="003F2B3F"/>
    <w:rsid w:val="00403143"/>
    <w:rsid w:val="00411C9F"/>
    <w:rsid w:val="00420FFC"/>
    <w:rsid w:val="00422D50"/>
    <w:rsid w:val="00442F74"/>
    <w:rsid w:val="00444778"/>
    <w:rsid w:val="00445265"/>
    <w:rsid w:val="00445B6B"/>
    <w:rsid w:val="0045151B"/>
    <w:rsid w:val="00466870"/>
    <w:rsid w:val="00471C59"/>
    <w:rsid w:val="00472C2E"/>
    <w:rsid w:val="004735B8"/>
    <w:rsid w:val="00475C20"/>
    <w:rsid w:val="004824C3"/>
    <w:rsid w:val="00484AFC"/>
    <w:rsid w:val="004A7235"/>
    <w:rsid w:val="004B4DC2"/>
    <w:rsid w:val="004B6AC5"/>
    <w:rsid w:val="004C5265"/>
    <w:rsid w:val="004D2391"/>
    <w:rsid w:val="004D647D"/>
    <w:rsid w:val="004E0B12"/>
    <w:rsid w:val="004E6952"/>
    <w:rsid w:val="004E75B8"/>
    <w:rsid w:val="004F4305"/>
    <w:rsid w:val="00501850"/>
    <w:rsid w:val="00501FF1"/>
    <w:rsid w:val="00511731"/>
    <w:rsid w:val="005137C7"/>
    <w:rsid w:val="005156C1"/>
    <w:rsid w:val="00531987"/>
    <w:rsid w:val="00534684"/>
    <w:rsid w:val="0053707F"/>
    <w:rsid w:val="00537A41"/>
    <w:rsid w:val="00543F68"/>
    <w:rsid w:val="00551085"/>
    <w:rsid w:val="00566A52"/>
    <w:rsid w:val="00572B8C"/>
    <w:rsid w:val="0057650B"/>
    <w:rsid w:val="0057693C"/>
    <w:rsid w:val="005812EC"/>
    <w:rsid w:val="00585284"/>
    <w:rsid w:val="00596A1E"/>
    <w:rsid w:val="005A6CD1"/>
    <w:rsid w:val="005C1ADB"/>
    <w:rsid w:val="005C63F5"/>
    <w:rsid w:val="005D6257"/>
    <w:rsid w:val="005D79AB"/>
    <w:rsid w:val="005D7AEC"/>
    <w:rsid w:val="005E09E8"/>
    <w:rsid w:val="005E759A"/>
    <w:rsid w:val="005F32F2"/>
    <w:rsid w:val="005F7C89"/>
    <w:rsid w:val="00600AA1"/>
    <w:rsid w:val="00603549"/>
    <w:rsid w:val="006075E7"/>
    <w:rsid w:val="00611489"/>
    <w:rsid w:val="0061314F"/>
    <w:rsid w:val="00622A76"/>
    <w:rsid w:val="00622D88"/>
    <w:rsid w:val="006303E1"/>
    <w:rsid w:val="00636FF9"/>
    <w:rsid w:val="006540B9"/>
    <w:rsid w:val="006554BE"/>
    <w:rsid w:val="0065731D"/>
    <w:rsid w:val="00663182"/>
    <w:rsid w:val="006736D2"/>
    <w:rsid w:val="00680D5B"/>
    <w:rsid w:val="00681057"/>
    <w:rsid w:val="0068407B"/>
    <w:rsid w:val="0069454E"/>
    <w:rsid w:val="006A10CC"/>
    <w:rsid w:val="006A3708"/>
    <w:rsid w:val="006B3848"/>
    <w:rsid w:val="006B4D3D"/>
    <w:rsid w:val="006B7120"/>
    <w:rsid w:val="006C1E0B"/>
    <w:rsid w:val="006C7348"/>
    <w:rsid w:val="006D1AE2"/>
    <w:rsid w:val="006D35CD"/>
    <w:rsid w:val="006D5BF6"/>
    <w:rsid w:val="006D6179"/>
    <w:rsid w:val="006E1502"/>
    <w:rsid w:val="006E2044"/>
    <w:rsid w:val="006F37DB"/>
    <w:rsid w:val="006F6CEB"/>
    <w:rsid w:val="0070367C"/>
    <w:rsid w:val="00707CFA"/>
    <w:rsid w:val="00723991"/>
    <w:rsid w:val="00725673"/>
    <w:rsid w:val="00725C91"/>
    <w:rsid w:val="00726340"/>
    <w:rsid w:val="00727774"/>
    <w:rsid w:val="0073127D"/>
    <w:rsid w:val="00736C3E"/>
    <w:rsid w:val="00737FBD"/>
    <w:rsid w:val="00744EEF"/>
    <w:rsid w:val="00747880"/>
    <w:rsid w:val="00760572"/>
    <w:rsid w:val="00762814"/>
    <w:rsid w:val="007646F7"/>
    <w:rsid w:val="00765D20"/>
    <w:rsid w:val="00770519"/>
    <w:rsid w:val="00794411"/>
    <w:rsid w:val="00795F2F"/>
    <w:rsid w:val="007C0CF1"/>
    <w:rsid w:val="007C3F36"/>
    <w:rsid w:val="007D13C8"/>
    <w:rsid w:val="007D2056"/>
    <w:rsid w:val="007D39A2"/>
    <w:rsid w:val="007E100D"/>
    <w:rsid w:val="007E45C7"/>
    <w:rsid w:val="007E45E0"/>
    <w:rsid w:val="007F1C85"/>
    <w:rsid w:val="007F7464"/>
    <w:rsid w:val="00801E44"/>
    <w:rsid w:val="0080569A"/>
    <w:rsid w:val="00810EC5"/>
    <w:rsid w:val="00811414"/>
    <w:rsid w:val="0081243B"/>
    <w:rsid w:val="008145DD"/>
    <w:rsid w:val="00816AD3"/>
    <w:rsid w:val="00816C26"/>
    <w:rsid w:val="00830C39"/>
    <w:rsid w:val="00831877"/>
    <w:rsid w:val="00832BE4"/>
    <w:rsid w:val="00834CC2"/>
    <w:rsid w:val="008352F9"/>
    <w:rsid w:val="008354FD"/>
    <w:rsid w:val="00837583"/>
    <w:rsid w:val="00842C64"/>
    <w:rsid w:val="008504B7"/>
    <w:rsid w:val="008546F6"/>
    <w:rsid w:val="00855CA8"/>
    <w:rsid w:val="00856452"/>
    <w:rsid w:val="00860EC9"/>
    <w:rsid w:val="008612BA"/>
    <w:rsid w:val="0087208B"/>
    <w:rsid w:val="00872D0A"/>
    <w:rsid w:val="00873F84"/>
    <w:rsid w:val="00876674"/>
    <w:rsid w:val="00881415"/>
    <w:rsid w:val="008839A8"/>
    <w:rsid w:val="008874EF"/>
    <w:rsid w:val="00893DD1"/>
    <w:rsid w:val="00897F69"/>
    <w:rsid w:val="008B42B9"/>
    <w:rsid w:val="008C0E04"/>
    <w:rsid w:val="008D3677"/>
    <w:rsid w:val="008E03C4"/>
    <w:rsid w:val="008E629A"/>
    <w:rsid w:val="008E7316"/>
    <w:rsid w:val="008E7C8A"/>
    <w:rsid w:val="008F0667"/>
    <w:rsid w:val="008F2E01"/>
    <w:rsid w:val="008F3A5C"/>
    <w:rsid w:val="008F47D1"/>
    <w:rsid w:val="008F5E4F"/>
    <w:rsid w:val="00902737"/>
    <w:rsid w:val="00914E78"/>
    <w:rsid w:val="00926F44"/>
    <w:rsid w:val="00933D0E"/>
    <w:rsid w:val="00936AC7"/>
    <w:rsid w:val="00952042"/>
    <w:rsid w:val="009564E6"/>
    <w:rsid w:val="00961269"/>
    <w:rsid w:val="00961E55"/>
    <w:rsid w:val="00962839"/>
    <w:rsid w:val="0096645A"/>
    <w:rsid w:val="00966F0A"/>
    <w:rsid w:val="0097081A"/>
    <w:rsid w:val="00971229"/>
    <w:rsid w:val="00976080"/>
    <w:rsid w:val="00980275"/>
    <w:rsid w:val="00982C40"/>
    <w:rsid w:val="00986E3F"/>
    <w:rsid w:val="00987161"/>
    <w:rsid w:val="00991DB0"/>
    <w:rsid w:val="00995CC7"/>
    <w:rsid w:val="009973E5"/>
    <w:rsid w:val="009A510B"/>
    <w:rsid w:val="009A754E"/>
    <w:rsid w:val="009B27EE"/>
    <w:rsid w:val="009B2EBA"/>
    <w:rsid w:val="009B4320"/>
    <w:rsid w:val="009C3FA1"/>
    <w:rsid w:val="009C5054"/>
    <w:rsid w:val="00A01F1F"/>
    <w:rsid w:val="00A03649"/>
    <w:rsid w:val="00A03CAF"/>
    <w:rsid w:val="00A135F4"/>
    <w:rsid w:val="00A27BC9"/>
    <w:rsid w:val="00A33AAB"/>
    <w:rsid w:val="00A379CD"/>
    <w:rsid w:val="00A56C1E"/>
    <w:rsid w:val="00A614F9"/>
    <w:rsid w:val="00A665A5"/>
    <w:rsid w:val="00A769D8"/>
    <w:rsid w:val="00A7736C"/>
    <w:rsid w:val="00A867BC"/>
    <w:rsid w:val="00A97EBE"/>
    <w:rsid w:val="00AA05AD"/>
    <w:rsid w:val="00AA16D4"/>
    <w:rsid w:val="00AA697F"/>
    <w:rsid w:val="00AB063B"/>
    <w:rsid w:val="00AB2D98"/>
    <w:rsid w:val="00AC0244"/>
    <w:rsid w:val="00AC100F"/>
    <w:rsid w:val="00AC6212"/>
    <w:rsid w:val="00AC6561"/>
    <w:rsid w:val="00AC7F67"/>
    <w:rsid w:val="00AD127B"/>
    <w:rsid w:val="00AD49B0"/>
    <w:rsid w:val="00AE33EF"/>
    <w:rsid w:val="00AF0325"/>
    <w:rsid w:val="00AF03B9"/>
    <w:rsid w:val="00AF0799"/>
    <w:rsid w:val="00AF3587"/>
    <w:rsid w:val="00B11196"/>
    <w:rsid w:val="00B16E59"/>
    <w:rsid w:val="00B201B0"/>
    <w:rsid w:val="00B20E16"/>
    <w:rsid w:val="00B232FA"/>
    <w:rsid w:val="00B2798F"/>
    <w:rsid w:val="00B37854"/>
    <w:rsid w:val="00B4004C"/>
    <w:rsid w:val="00B422BB"/>
    <w:rsid w:val="00B4275E"/>
    <w:rsid w:val="00B42C90"/>
    <w:rsid w:val="00B47E44"/>
    <w:rsid w:val="00B50938"/>
    <w:rsid w:val="00B5231C"/>
    <w:rsid w:val="00B54A42"/>
    <w:rsid w:val="00B60562"/>
    <w:rsid w:val="00B66929"/>
    <w:rsid w:val="00B72D6D"/>
    <w:rsid w:val="00B73617"/>
    <w:rsid w:val="00B74F23"/>
    <w:rsid w:val="00B814D7"/>
    <w:rsid w:val="00B90EA9"/>
    <w:rsid w:val="00B92485"/>
    <w:rsid w:val="00B934BB"/>
    <w:rsid w:val="00B9391A"/>
    <w:rsid w:val="00BA6CCA"/>
    <w:rsid w:val="00BB03C7"/>
    <w:rsid w:val="00BB051D"/>
    <w:rsid w:val="00BB7962"/>
    <w:rsid w:val="00BC03AC"/>
    <w:rsid w:val="00BD1C53"/>
    <w:rsid w:val="00BD4471"/>
    <w:rsid w:val="00BD6E1A"/>
    <w:rsid w:val="00BE06E5"/>
    <w:rsid w:val="00BE4BA1"/>
    <w:rsid w:val="00BE627E"/>
    <w:rsid w:val="00BF5CB6"/>
    <w:rsid w:val="00C112D2"/>
    <w:rsid w:val="00C11672"/>
    <w:rsid w:val="00C3124A"/>
    <w:rsid w:val="00C315D1"/>
    <w:rsid w:val="00C33581"/>
    <w:rsid w:val="00C444E0"/>
    <w:rsid w:val="00C44D08"/>
    <w:rsid w:val="00C479D3"/>
    <w:rsid w:val="00C571F7"/>
    <w:rsid w:val="00C621D0"/>
    <w:rsid w:val="00C667DA"/>
    <w:rsid w:val="00C75B4E"/>
    <w:rsid w:val="00C80169"/>
    <w:rsid w:val="00C81C69"/>
    <w:rsid w:val="00C84E9B"/>
    <w:rsid w:val="00C86D36"/>
    <w:rsid w:val="00C93FD5"/>
    <w:rsid w:val="00CA0FE7"/>
    <w:rsid w:val="00CB5273"/>
    <w:rsid w:val="00CC62A3"/>
    <w:rsid w:val="00CC7A94"/>
    <w:rsid w:val="00CD0EE4"/>
    <w:rsid w:val="00CD2F12"/>
    <w:rsid w:val="00CD481B"/>
    <w:rsid w:val="00CD507A"/>
    <w:rsid w:val="00CD5BCA"/>
    <w:rsid w:val="00CE67A5"/>
    <w:rsid w:val="00CE6A77"/>
    <w:rsid w:val="00CE6D52"/>
    <w:rsid w:val="00CF12BA"/>
    <w:rsid w:val="00CF3AC5"/>
    <w:rsid w:val="00CF7939"/>
    <w:rsid w:val="00D000A1"/>
    <w:rsid w:val="00D01BFB"/>
    <w:rsid w:val="00D04412"/>
    <w:rsid w:val="00D04B04"/>
    <w:rsid w:val="00D17D5C"/>
    <w:rsid w:val="00D23125"/>
    <w:rsid w:val="00D2363F"/>
    <w:rsid w:val="00D27B90"/>
    <w:rsid w:val="00D30F71"/>
    <w:rsid w:val="00D321DB"/>
    <w:rsid w:val="00D34111"/>
    <w:rsid w:val="00D351C4"/>
    <w:rsid w:val="00D40A69"/>
    <w:rsid w:val="00D41AA7"/>
    <w:rsid w:val="00D438F0"/>
    <w:rsid w:val="00D45959"/>
    <w:rsid w:val="00D47F37"/>
    <w:rsid w:val="00D505C2"/>
    <w:rsid w:val="00D52A36"/>
    <w:rsid w:val="00D5461D"/>
    <w:rsid w:val="00D575F9"/>
    <w:rsid w:val="00D57ACA"/>
    <w:rsid w:val="00D60C27"/>
    <w:rsid w:val="00D725F7"/>
    <w:rsid w:val="00D75977"/>
    <w:rsid w:val="00D767B5"/>
    <w:rsid w:val="00D77AE8"/>
    <w:rsid w:val="00D8032E"/>
    <w:rsid w:val="00D8330F"/>
    <w:rsid w:val="00D84AC2"/>
    <w:rsid w:val="00D8636E"/>
    <w:rsid w:val="00D91CC4"/>
    <w:rsid w:val="00D93E55"/>
    <w:rsid w:val="00DA4472"/>
    <w:rsid w:val="00DB0DE4"/>
    <w:rsid w:val="00DC1D5A"/>
    <w:rsid w:val="00DC2CAD"/>
    <w:rsid w:val="00DC4456"/>
    <w:rsid w:val="00DC7441"/>
    <w:rsid w:val="00DC79F3"/>
    <w:rsid w:val="00DD20E4"/>
    <w:rsid w:val="00DD74FF"/>
    <w:rsid w:val="00DF028C"/>
    <w:rsid w:val="00DF2CE1"/>
    <w:rsid w:val="00DF5B70"/>
    <w:rsid w:val="00DF615F"/>
    <w:rsid w:val="00E00C1B"/>
    <w:rsid w:val="00E02577"/>
    <w:rsid w:val="00E035E2"/>
    <w:rsid w:val="00E0422C"/>
    <w:rsid w:val="00E14B01"/>
    <w:rsid w:val="00E15BF4"/>
    <w:rsid w:val="00E16336"/>
    <w:rsid w:val="00E17495"/>
    <w:rsid w:val="00E215F4"/>
    <w:rsid w:val="00E23805"/>
    <w:rsid w:val="00E34F8C"/>
    <w:rsid w:val="00E37806"/>
    <w:rsid w:val="00E43339"/>
    <w:rsid w:val="00E43C7A"/>
    <w:rsid w:val="00E511C4"/>
    <w:rsid w:val="00E537C4"/>
    <w:rsid w:val="00E551C6"/>
    <w:rsid w:val="00E62763"/>
    <w:rsid w:val="00E655A4"/>
    <w:rsid w:val="00E81579"/>
    <w:rsid w:val="00E835B4"/>
    <w:rsid w:val="00E84D50"/>
    <w:rsid w:val="00E87815"/>
    <w:rsid w:val="00E9273B"/>
    <w:rsid w:val="00E927DD"/>
    <w:rsid w:val="00E97103"/>
    <w:rsid w:val="00EA4827"/>
    <w:rsid w:val="00EA5A15"/>
    <w:rsid w:val="00EB0555"/>
    <w:rsid w:val="00EB0B3B"/>
    <w:rsid w:val="00EB2092"/>
    <w:rsid w:val="00EB7717"/>
    <w:rsid w:val="00EC1BA1"/>
    <w:rsid w:val="00EC4587"/>
    <w:rsid w:val="00EC4EE3"/>
    <w:rsid w:val="00EC75FC"/>
    <w:rsid w:val="00ED41EE"/>
    <w:rsid w:val="00ED4407"/>
    <w:rsid w:val="00ED5763"/>
    <w:rsid w:val="00F06D2A"/>
    <w:rsid w:val="00F10D7A"/>
    <w:rsid w:val="00F254DD"/>
    <w:rsid w:val="00F2590B"/>
    <w:rsid w:val="00F51F17"/>
    <w:rsid w:val="00F55386"/>
    <w:rsid w:val="00F60D22"/>
    <w:rsid w:val="00F65A87"/>
    <w:rsid w:val="00F65A8C"/>
    <w:rsid w:val="00F741BA"/>
    <w:rsid w:val="00F742D8"/>
    <w:rsid w:val="00F90874"/>
    <w:rsid w:val="00F93C4C"/>
    <w:rsid w:val="00FA18D7"/>
    <w:rsid w:val="00FA3854"/>
    <w:rsid w:val="00FB0131"/>
    <w:rsid w:val="00FB282D"/>
    <w:rsid w:val="00FB44A2"/>
    <w:rsid w:val="00FC0B25"/>
    <w:rsid w:val="00FC22EE"/>
    <w:rsid w:val="00FC5780"/>
    <w:rsid w:val="00FD3257"/>
    <w:rsid w:val="00FD3484"/>
    <w:rsid w:val="00FD3F40"/>
    <w:rsid w:val="00FE1992"/>
    <w:rsid w:val="00FE347A"/>
    <w:rsid w:val="00FE47ED"/>
    <w:rsid w:val="00FF4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7072E"/>
  <w15:chartTrackingRefBased/>
  <w15:docId w15:val="{576014E3-C934-4A3A-81DB-BF9E568B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EastAsia" w:hAnsi="Aptos"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4"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uiPriority="39"/>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8" w:qFormat="1"/>
    <w:lsdException w:name="List Number" w:uiPriority="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lsdException w:name="Closing" w:semiHidden="1" w:unhideWhenUsed="1"/>
    <w:lsdException w:name="Signature" w:semiHidden="1" w:unhideWhenUsed="1"/>
    <w:lsdException w:name="Default Paragraph Font" w:semiHidden="1" w:uiPriority="1" w:unhideWhenUsed="1"/>
    <w:lsdException w:name="Body Text" w:uiPriority="7"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4B6AC5"/>
  </w:style>
  <w:style w:type="paragraph" w:styleId="Heading1">
    <w:name w:val="heading 1"/>
    <w:next w:val="BodyText"/>
    <w:link w:val="Heading1Char"/>
    <w:uiPriority w:val="4"/>
    <w:qFormat/>
    <w:rsid w:val="00596A1E"/>
    <w:pPr>
      <w:keepNext/>
      <w:numPr>
        <w:numId w:val="4"/>
      </w:numPr>
      <w:pBdr>
        <w:bottom w:val="single" w:sz="8" w:space="4" w:color="auto"/>
      </w:pBdr>
      <w:spacing w:after="240"/>
      <w:outlineLvl w:val="0"/>
    </w:pPr>
    <w:rPr>
      <w:rFonts w:eastAsiaTheme="majorEastAsia" w:cstheme="majorBidi"/>
      <w:b/>
      <w:bCs/>
      <w:color w:val="0049CD" w:themeColor="accent2"/>
      <w:sz w:val="40"/>
      <w:szCs w:val="22"/>
    </w:rPr>
  </w:style>
  <w:style w:type="paragraph" w:styleId="Heading2">
    <w:name w:val="heading 2"/>
    <w:basedOn w:val="Heading1"/>
    <w:next w:val="BodyText"/>
    <w:link w:val="Heading2Char"/>
    <w:uiPriority w:val="6"/>
    <w:unhideWhenUsed/>
    <w:qFormat/>
    <w:rsid w:val="008874EF"/>
    <w:pPr>
      <w:numPr>
        <w:ilvl w:val="1"/>
      </w:numPr>
      <w:pBdr>
        <w:bottom w:val="none" w:sz="0" w:space="0" w:color="auto"/>
      </w:pBdr>
      <w:spacing w:before="240" w:after="40"/>
      <w:outlineLvl w:val="1"/>
    </w:pPr>
    <w:rPr>
      <w:color w:val="auto"/>
      <w:sz w:val="28"/>
    </w:rPr>
  </w:style>
  <w:style w:type="paragraph" w:styleId="Heading3">
    <w:name w:val="heading 3"/>
    <w:basedOn w:val="Heading2"/>
    <w:next w:val="Normal"/>
    <w:link w:val="Heading3Char"/>
    <w:uiPriority w:val="6"/>
    <w:unhideWhenUsed/>
    <w:qFormat/>
    <w:rsid w:val="008874EF"/>
    <w:pPr>
      <w:numPr>
        <w:ilvl w:val="2"/>
      </w:numPr>
      <w:outlineLvl w:val="2"/>
    </w:pPr>
    <w:rPr>
      <w:bCs w:val="0"/>
      <w:sz w:val="24"/>
    </w:rPr>
  </w:style>
  <w:style w:type="paragraph" w:styleId="Heading4">
    <w:name w:val="heading 4"/>
    <w:basedOn w:val="Heading3"/>
    <w:next w:val="BodyText"/>
    <w:link w:val="Heading4Char"/>
    <w:uiPriority w:val="6"/>
    <w:unhideWhenUsed/>
    <w:qFormat/>
    <w:rsid w:val="008874EF"/>
    <w:pPr>
      <w:numPr>
        <w:ilvl w:val="3"/>
      </w:numPr>
      <w:outlineLvl w:val="3"/>
    </w:pPr>
    <w:rPr>
      <w:bCs/>
      <w:sz w:val="22"/>
    </w:rPr>
  </w:style>
  <w:style w:type="paragraph" w:styleId="Heading5">
    <w:name w:val="heading 5"/>
    <w:basedOn w:val="Heading4"/>
    <w:next w:val="BodyText"/>
    <w:link w:val="Heading5Char"/>
    <w:uiPriority w:val="6"/>
    <w:unhideWhenUsed/>
    <w:qFormat/>
    <w:rsid w:val="00AB063B"/>
    <w:pPr>
      <w:numPr>
        <w:ilvl w:val="4"/>
      </w:numPr>
      <w:outlineLvl w:val="4"/>
    </w:pPr>
    <w:rPr>
      <w:sz w:val="20"/>
    </w:rPr>
  </w:style>
  <w:style w:type="paragraph" w:styleId="Heading6">
    <w:name w:val="heading 6"/>
    <w:basedOn w:val="Heading5"/>
    <w:next w:val="BodyText"/>
    <w:link w:val="Heading6Char"/>
    <w:uiPriority w:val="9"/>
    <w:semiHidden/>
    <w:rsid w:val="003570EE"/>
    <w:pPr>
      <w:outlineLvl w:val="5"/>
    </w:pPr>
    <w:rPr>
      <w:color w:val="FF6A39"/>
    </w:rPr>
  </w:style>
  <w:style w:type="paragraph" w:styleId="Heading7">
    <w:name w:val="heading 7"/>
    <w:basedOn w:val="Normal"/>
    <w:next w:val="Normal"/>
    <w:link w:val="Heading7Char"/>
    <w:uiPriority w:val="9"/>
    <w:semiHidden/>
    <w:rsid w:val="003F2B3F"/>
    <w:pPr>
      <w:spacing w:after="0"/>
      <w:outlineLvl w:val="6"/>
    </w:pPr>
    <w:rPr>
      <w:b/>
      <w:smallCaps/>
      <w:color w:val="0049CD" w:themeColor="accent2"/>
      <w:spacing w:val="10"/>
    </w:rPr>
  </w:style>
  <w:style w:type="paragraph" w:styleId="Heading8">
    <w:name w:val="heading 8"/>
    <w:basedOn w:val="Normal"/>
    <w:next w:val="Normal"/>
    <w:link w:val="Heading8Char"/>
    <w:uiPriority w:val="9"/>
    <w:semiHidden/>
    <w:unhideWhenUsed/>
    <w:qFormat/>
    <w:rsid w:val="003F2B3F"/>
    <w:pPr>
      <w:spacing w:after="0"/>
      <w:outlineLvl w:val="7"/>
    </w:pPr>
    <w:rPr>
      <w:b/>
      <w:i/>
      <w:smallCaps/>
      <w:color w:val="003699" w:themeColor="accent2" w:themeShade="BF"/>
    </w:rPr>
  </w:style>
  <w:style w:type="paragraph" w:styleId="Heading9">
    <w:name w:val="heading 9"/>
    <w:basedOn w:val="Title"/>
    <w:next w:val="Normal"/>
    <w:link w:val="Heading9Char"/>
    <w:uiPriority w:val="24"/>
    <w:qFormat/>
    <w:rsid w:val="000A7239"/>
    <w:pPr>
      <w:numPr>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6"/>
    <w:rsid w:val="008874EF"/>
    <w:rPr>
      <w:rFonts w:eastAsiaTheme="majorEastAsia" w:cstheme="majorBidi"/>
      <w:b/>
      <w:bCs/>
      <w:sz w:val="28"/>
      <w:szCs w:val="22"/>
    </w:rPr>
  </w:style>
  <w:style w:type="table" w:styleId="TableGrid">
    <w:name w:val="Table Grid"/>
    <w:aliases w:val="Report Table"/>
    <w:basedOn w:val="TableNormal"/>
    <w:uiPriority w:val="39"/>
    <w:rsid w:val="00986E3F"/>
    <w:pPr>
      <w:spacing w:before="40" w:after="40" w:line="240" w:lineRule="auto"/>
    </w:pPr>
    <w:rPr>
      <w:sz w:val="18"/>
    </w:rPr>
    <w:tblPr>
      <w:tblStyleRowBandSize w:val="1"/>
      <w:tblStyleColBandSize w:val="1"/>
      <w:tblBorders>
        <w:top w:val="single" w:sz="4" w:space="0" w:color="63666A"/>
        <w:left w:val="single" w:sz="4" w:space="0" w:color="63666A"/>
        <w:bottom w:val="single" w:sz="4" w:space="0" w:color="63666A"/>
        <w:right w:val="single" w:sz="4" w:space="0" w:color="63666A"/>
        <w:insideH w:val="single" w:sz="6" w:space="0" w:color="63666A"/>
        <w:insideV w:val="single" w:sz="6" w:space="0" w:color="63666A"/>
      </w:tblBorders>
    </w:tblPr>
    <w:trPr>
      <w:cantSplit/>
    </w:trPr>
    <w:tblStylePr w:type="firstRow">
      <w:pPr>
        <w:wordWrap/>
        <w:spacing w:beforeLines="0" w:before="20" w:beforeAutospacing="0" w:afterLines="0" w:after="20" w:afterAutospacing="0" w:line="240" w:lineRule="auto"/>
        <w:jc w:val="left"/>
      </w:pPr>
      <w:rPr>
        <w:rFonts w:ascii="Aptos" w:hAnsi="Aptos"/>
        <w:b/>
        <w:i w:val="0"/>
        <w:color w:val="auto"/>
        <w:spacing w:val="0"/>
        <w:w w:val="100"/>
        <w:position w:val="0"/>
        <w:sz w:val="18"/>
      </w:rPr>
      <w:tblPr/>
      <w:trPr>
        <w:cantSplit w:val="0"/>
      </w:trPr>
      <w:tcPr>
        <w:shd w:val="clear" w:color="auto" w:fill="D9D9D9" w:themeFill="background1" w:themeFillShade="D9"/>
        <w:vAlign w:val="center"/>
      </w:tcPr>
    </w:tblStylePr>
    <w:tblStylePr w:type="lastRow">
      <w:pPr>
        <w:wordWrap/>
      </w:pPr>
      <w:rPr>
        <w:rFonts w:ascii="Aptos" w:hAnsi="Aptos"/>
        <w:sz w:val="18"/>
      </w:rPr>
    </w:tblStylePr>
    <w:tblStylePr w:type="firstCol">
      <w:pPr>
        <w:wordWrap/>
        <w:jc w:val="left"/>
      </w:pPr>
      <w:rPr>
        <w:rFonts w:ascii="Aptos" w:hAnsi="Aptos"/>
        <w:sz w:val="18"/>
      </w:rPr>
      <w:tblPr/>
      <w:tcPr>
        <w:vAlign w:val="center"/>
      </w:tcPr>
    </w:tblStylePr>
    <w:tblStylePr w:type="lastCol">
      <w:rPr>
        <w:rFonts w:ascii="Aptos" w:hAnsi="Aptos"/>
        <w:sz w:val="18"/>
      </w:rPr>
    </w:tblStylePr>
    <w:tblStylePr w:type="band1Vert">
      <w:pPr>
        <w:jc w:val="center"/>
      </w:pPr>
      <w:rPr>
        <w:rFonts w:ascii="Aptos" w:hAnsi="Aptos"/>
        <w:sz w:val="18"/>
      </w:rPr>
      <w:tblPr/>
      <w:tcPr>
        <w:vAlign w:val="center"/>
      </w:tcPr>
    </w:tblStylePr>
    <w:tblStylePr w:type="band2Vert">
      <w:pPr>
        <w:jc w:val="center"/>
      </w:pPr>
      <w:rPr>
        <w:rFonts w:ascii="Aptos" w:hAnsi="Aptos"/>
        <w:sz w:val="18"/>
      </w:rPr>
      <w:tblPr/>
      <w:tcPr>
        <w:vAlign w:val="center"/>
      </w:tcPr>
    </w:tblStylePr>
    <w:tblStylePr w:type="band1Horz">
      <w:pPr>
        <w:jc w:val="center"/>
      </w:pPr>
      <w:rPr>
        <w:rFonts w:ascii="Aptos" w:hAnsi="Aptos"/>
        <w:sz w:val="18"/>
      </w:rPr>
      <w:tblPr/>
      <w:tcPr>
        <w:vAlign w:val="center"/>
      </w:tcPr>
    </w:tblStylePr>
    <w:tblStylePr w:type="band2Horz">
      <w:pPr>
        <w:jc w:val="center"/>
      </w:pPr>
      <w:rPr>
        <w:rFonts w:ascii="Aptos" w:hAnsi="Aptos"/>
        <w:sz w:val="18"/>
      </w:rPr>
      <w:tblPr/>
      <w:tcPr>
        <w:tcBorders>
          <w:top w:val="single" w:sz="4" w:space="0" w:color="63666A"/>
          <w:left w:val="single" w:sz="4" w:space="0" w:color="63666A"/>
          <w:bottom w:val="single" w:sz="4" w:space="0" w:color="63666A"/>
          <w:right w:val="single" w:sz="4" w:space="0" w:color="63666A"/>
          <w:insideH w:val="single" w:sz="6" w:space="0" w:color="63666A"/>
          <w:insideV w:val="single" w:sz="6" w:space="0" w:color="63666A"/>
          <w:tl2br w:val="nil"/>
          <w:tr2bl w:val="nil"/>
        </w:tcBorders>
      </w:tcPr>
    </w:tblStylePr>
    <w:tblStylePr w:type="neCell">
      <w:rPr>
        <w:rFonts w:ascii="Aptos" w:hAnsi="Aptos"/>
        <w:sz w:val="18"/>
      </w:rPr>
    </w:tblStylePr>
    <w:tblStylePr w:type="nwCell">
      <w:pPr>
        <w:jc w:val="left"/>
      </w:pPr>
      <w:rPr>
        <w:rFonts w:ascii="Aptos" w:hAnsi="Aptos"/>
        <w:sz w:val="18"/>
      </w:rPr>
      <w:tblPr/>
      <w:tcPr>
        <w:vAlign w:val="center"/>
      </w:tcPr>
    </w:tblStylePr>
    <w:tblStylePr w:type="seCell">
      <w:rPr>
        <w:rFonts w:ascii="Aptos" w:hAnsi="Aptos"/>
        <w:sz w:val="18"/>
      </w:rPr>
    </w:tblStylePr>
    <w:tblStylePr w:type="swCell">
      <w:rPr>
        <w:rFonts w:ascii="Aptos" w:hAnsi="Aptos"/>
        <w:sz w:val="18"/>
      </w:rPr>
    </w:tblStylePr>
  </w:style>
  <w:style w:type="table" w:styleId="GridTable4-Accent5">
    <w:name w:val="Grid Table 4 Accent 5"/>
    <w:basedOn w:val="TableNormal"/>
    <w:uiPriority w:val="49"/>
    <w:rsid w:val="004D2391"/>
    <w:pPr>
      <w:spacing w:after="0" w:line="240" w:lineRule="auto"/>
    </w:pPr>
    <w:tblPr>
      <w:tblStyleRowBandSize w:val="1"/>
      <w:tblStyleColBandSize w:val="1"/>
      <w:tblBorders>
        <w:top w:val="single" w:sz="4" w:space="0" w:color="FFA378" w:themeColor="accent5" w:themeTint="99"/>
        <w:left w:val="single" w:sz="4" w:space="0" w:color="FFA378" w:themeColor="accent5" w:themeTint="99"/>
        <w:bottom w:val="single" w:sz="4" w:space="0" w:color="FFA378" w:themeColor="accent5" w:themeTint="99"/>
        <w:right w:val="single" w:sz="4" w:space="0" w:color="FFA378" w:themeColor="accent5" w:themeTint="99"/>
        <w:insideH w:val="single" w:sz="4" w:space="0" w:color="FFA378" w:themeColor="accent5" w:themeTint="99"/>
        <w:insideV w:val="single" w:sz="4" w:space="0" w:color="FFA378" w:themeColor="accent5" w:themeTint="99"/>
      </w:tblBorders>
    </w:tblPr>
    <w:tblStylePr w:type="firstRow">
      <w:rPr>
        <w:b/>
        <w:bCs/>
        <w:color w:val="FFFFFF" w:themeColor="background1"/>
      </w:rPr>
      <w:tblPr/>
      <w:tcPr>
        <w:tcBorders>
          <w:top w:val="single" w:sz="4" w:space="0" w:color="FF671F" w:themeColor="accent5"/>
          <w:left w:val="single" w:sz="4" w:space="0" w:color="FF671F" w:themeColor="accent5"/>
          <w:bottom w:val="single" w:sz="4" w:space="0" w:color="FF671F" w:themeColor="accent5"/>
          <w:right w:val="single" w:sz="4" w:space="0" w:color="FF671F" w:themeColor="accent5"/>
          <w:insideH w:val="nil"/>
          <w:insideV w:val="nil"/>
        </w:tcBorders>
        <w:shd w:val="clear" w:color="auto" w:fill="FF671F" w:themeFill="accent5"/>
      </w:tcPr>
    </w:tblStylePr>
    <w:tblStylePr w:type="lastRow">
      <w:rPr>
        <w:b/>
        <w:bCs/>
      </w:rPr>
      <w:tblPr/>
      <w:tcPr>
        <w:tcBorders>
          <w:top w:val="double" w:sz="4" w:space="0" w:color="FF671F" w:themeColor="accent5"/>
        </w:tcBorders>
      </w:tcPr>
    </w:tblStylePr>
    <w:tblStylePr w:type="firstCol">
      <w:rPr>
        <w:b/>
        <w:bCs/>
      </w:rPr>
    </w:tblStylePr>
    <w:tblStylePr w:type="lastCol">
      <w:rPr>
        <w:b/>
        <w:bCs/>
      </w:rPr>
    </w:tblStylePr>
    <w:tblStylePr w:type="band1Vert">
      <w:tblPr/>
      <w:tcPr>
        <w:shd w:val="clear" w:color="auto" w:fill="FFE0D2" w:themeFill="accent5" w:themeFillTint="33"/>
      </w:tcPr>
    </w:tblStylePr>
    <w:tblStylePr w:type="band1Horz">
      <w:tblPr/>
      <w:tcPr>
        <w:shd w:val="clear" w:color="auto" w:fill="FFE0D2" w:themeFill="accent5" w:themeFillTint="33"/>
      </w:tcPr>
    </w:tblStylePr>
  </w:style>
  <w:style w:type="table" w:styleId="GridTable4-Accent3">
    <w:name w:val="Grid Table 4 Accent 3"/>
    <w:basedOn w:val="TableNormal"/>
    <w:uiPriority w:val="49"/>
    <w:rsid w:val="004D2391"/>
    <w:pPr>
      <w:spacing w:after="0" w:line="240" w:lineRule="auto"/>
    </w:pPr>
    <w:tblPr>
      <w:tblStyleRowBandSize w:val="1"/>
      <w:tblStyleColBandSize w:val="1"/>
      <w:tblBorders>
        <w:top w:val="single" w:sz="4" w:space="0" w:color="0281FF" w:themeColor="accent3" w:themeTint="99"/>
        <w:left w:val="single" w:sz="4" w:space="0" w:color="0281FF" w:themeColor="accent3" w:themeTint="99"/>
        <w:bottom w:val="single" w:sz="4" w:space="0" w:color="0281FF" w:themeColor="accent3" w:themeTint="99"/>
        <w:right w:val="single" w:sz="4" w:space="0" w:color="0281FF" w:themeColor="accent3" w:themeTint="99"/>
        <w:insideH w:val="single" w:sz="4" w:space="0" w:color="0281FF" w:themeColor="accent3" w:themeTint="99"/>
        <w:insideV w:val="single" w:sz="4" w:space="0" w:color="0281FF" w:themeColor="accent3" w:themeTint="99"/>
      </w:tblBorders>
    </w:tblPr>
    <w:tblStylePr w:type="firstRow">
      <w:rPr>
        <w:b/>
        <w:bCs/>
        <w:color w:val="FFFFFF" w:themeColor="background1"/>
      </w:rPr>
      <w:tblPr/>
      <w:tcPr>
        <w:tcBorders>
          <w:top w:val="single" w:sz="4" w:space="0" w:color="002D59" w:themeColor="accent3"/>
          <w:left w:val="single" w:sz="4" w:space="0" w:color="002D59" w:themeColor="accent3"/>
          <w:bottom w:val="single" w:sz="4" w:space="0" w:color="002D59" w:themeColor="accent3"/>
          <w:right w:val="single" w:sz="4" w:space="0" w:color="002D59" w:themeColor="accent3"/>
          <w:insideH w:val="nil"/>
          <w:insideV w:val="nil"/>
        </w:tcBorders>
        <w:shd w:val="clear" w:color="auto" w:fill="002D59" w:themeFill="accent3"/>
      </w:tcPr>
    </w:tblStylePr>
    <w:tblStylePr w:type="lastRow">
      <w:rPr>
        <w:b/>
        <w:bCs/>
      </w:rPr>
      <w:tblPr/>
      <w:tcPr>
        <w:tcBorders>
          <w:top w:val="double" w:sz="4" w:space="0" w:color="002D59" w:themeColor="accent3"/>
        </w:tcBorders>
      </w:tcPr>
    </w:tblStylePr>
    <w:tblStylePr w:type="firstCol">
      <w:rPr>
        <w:b/>
        <w:bCs/>
      </w:rPr>
    </w:tblStylePr>
    <w:tblStylePr w:type="lastCol">
      <w:rPr>
        <w:b/>
        <w:bCs/>
      </w:rPr>
    </w:tblStylePr>
    <w:tblStylePr w:type="band1Vert">
      <w:tblPr/>
      <w:tcPr>
        <w:shd w:val="clear" w:color="auto" w:fill="AAD4FF" w:themeFill="accent3" w:themeFillTint="33"/>
      </w:tcPr>
    </w:tblStylePr>
    <w:tblStylePr w:type="band1Horz">
      <w:tblPr/>
      <w:tcPr>
        <w:shd w:val="clear" w:color="auto" w:fill="AAD4FF" w:themeFill="accent3" w:themeFillTint="33"/>
      </w:tcPr>
    </w:tblStylePr>
  </w:style>
  <w:style w:type="paragraph" w:styleId="NoSpacing">
    <w:name w:val="No Spacing"/>
    <w:basedOn w:val="Normal"/>
    <w:link w:val="NoSpacingChar"/>
    <w:uiPriority w:val="9"/>
    <w:rsid w:val="00EB0B3B"/>
    <w:pPr>
      <w:spacing w:after="0" w:line="240" w:lineRule="auto"/>
    </w:pPr>
  </w:style>
  <w:style w:type="character" w:customStyle="1" w:styleId="NoSpacingChar">
    <w:name w:val="No Spacing Char"/>
    <w:basedOn w:val="DefaultParagraphFont"/>
    <w:link w:val="NoSpacing"/>
    <w:uiPriority w:val="9"/>
    <w:rsid w:val="00EB0B3B"/>
    <w:rPr>
      <w:rFonts w:ascii="Aptos" w:hAnsi="Aptos"/>
    </w:rPr>
  </w:style>
  <w:style w:type="paragraph" w:styleId="Header">
    <w:name w:val="header"/>
    <w:basedOn w:val="Normal"/>
    <w:link w:val="HeaderChar"/>
    <w:uiPriority w:val="58"/>
    <w:rsid w:val="00091380"/>
    <w:pPr>
      <w:tabs>
        <w:tab w:val="center" w:pos="4680"/>
        <w:tab w:val="right" w:pos="9360"/>
      </w:tabs>
      <w:spacing w:after="0" w:line="240" w:lineRule="auto"/>
    </w:pPr>
    <w:rPr>
      <w:sz w:val="18"/>
    </w:rPr>
  </w:style>
  <w:style w:type="character" w:customStyle="1" w:styleId="HeaderChar">
    <w:name w:val="Header Char"/>
    <w:basedOn w:val="DefaultParagraphFont"/>
    <w:link w:val="Header"/>
    <w:uiPriority w:val="58"/>
    <w:rsid w:val="00152FD8"/>
    <w:rPr>
      <w:sz w:val="18"/>
    </w:rPr>
  </w:style>
  <w:style w:type="paragraph" w:styleId="Footer">
    <w:name w:val="footer"/>
    <w:basedOn w:val="Normal"/>
    <w:link w:val="FooterChar"/>
    <w:uiPriority w:val="59"/>
    <w:rsid w:val="00EB0B3B"/>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59"/>
    <w:rsid w:val="00152FD8"/>
    <w:rPr>
      <w:sz w:val="18"/>
    </w:rPr>
  </w:style>
  <w:style w:type="paragraph" w:customStyle="1" w:styleId="ToCTopic">
    <w:name w:val="ToC Topic"/>
    <w:basedOn w:val="Normal"/>
    <w:next w:val="BodyText"/>
    <w:uiPriority w:val="38"/>
    <w:qFormat/>
    <w:rsid w:val="00FA3854"/>
    <w:pPr>
      <w:keepNext/>
      <w:pBdr>
        <w:bottom w:val="single" w:sz="8" w:space="6" w:color="auto"/>
      </w:pBdr>
      <w:suppressAutoHyphens/>
      <w:autoSpaceDE w:val="0"/>
      <w:autoSpaceDN w:val="0"/>
      <w:adjustRightInd w:val="0"/>
      <w:spacing w:after="160" w:line="280" w:lineRule="atLeast"/>
      <w:textAlignment w:val="center"/>
    </w:pPr>
    <w:rPr>
      <w:rFonts w:ascii="Aptos Bold" w:hAnsi="Aptos Bold" w:cs="Gotham Bold"/>
      <w:b/>
      <w:color w:val="0049CD" w:themeColor="accent2"/>
      <w:sz w:val="40"/>
    </w:rPr>
  </w:style>
  <w:style w:type="character" w:customStyle="1" w:styleId="Heading1Char">
    <w:name w:val="Heading 1 Char"/>
    <w:basedOn w:val="DefaultParagraphFont"/>
    <w:link w:val="Heading1"/>
    <w:uiPriority w:val="4"/>
    <w:rsid w:val="00596A1E"/>
    <w:rPr>
      <w:rFonts w:eastAsiaTheme="majorEastAsia" w:cstheme="majorBidi"/>
      <w:b/>
      <w:bCs/>
      <w:color w:val="0049CD" w:themeColor="accent2"/>
      <w:sz w:val="40"/>
      <w:szCs w:val="22"/>
    </w:rPr>
  </w:style>
  <w:style w:type="character" w:customStyle="1" w:styleId="Heading3Char">
    <w:name w:val="Heading 3 Char"/>
    <w:basedOn w:val="DefaultParagraphFont"/>
    <w:link w:val="Heading3"/>
    <w:uiPriority w:val="6"/>
    <w:rsid w:val="008874EF"/>
    <w:rPr>
      <w:rFonts w:eastAsiaTheme="majorEastAsia" w:cstheme="majorBidi"/>
      <w:b/>
      <w:sz w:val="24"/>
      <w:szCs w:val="22"/>
    </w:rPr>
  </w:style>
  <w:style w:type="character" w:customStyle="1" w:styleId="Heading4Char">
    <w:name w:val="Heading 4 Char"/>
    <w:basedOn w:val="DefaultParagraphFont"/>
    <w:link w:val="Heading4"/>
    <w:uiPriority w:val="6"/>
    <w:rsid w:val="008874EF"/>
    <w:rPr>
      <w:rFonts w:eastAsiaTheme="majorEastAsia" w:cstheme="majorBidi"/>
      <w:b/>
      <w:bCs/>
      <w:sz w:val="22"/>
      <w:szCs w:val="22"/>
    </w:rPr>
  </w:style>
  <w:style w:type="character" w:customStyle="1" w:styleId="Heading5Char">
    <w:name w:val="Heading 5 Char"/>
    <w:basedOn w:val="DefaultParagraphFont"/>
    <w:link w:val="Heading5"/>
    <w:uiPriority w:val="6"/>
    <w:rsid w:val="00AB063B"/>
    <w:rPr>
      <w:rFonts w:eastAsiaTheme="majorEastAsia" w:cstheme="majorBidi"/>
      <w:b/>
      <w:bCs/>
      <w:szCs w:val="22"/>
    </w:rPr>
  </w:style>
  <w:style w:type="character" w:customStyle="1" w:styleId="Heading6Char">
    <w:name w:val="Heading 6 Char"/>
    <w:basedOn w:val="DefaultParagraphFont"/>
    <w:link w:val="Heading6"/>
    <w:uiPriority w:val="9"/>
    <w:semiHidden/>
    <w:rsid w:val="00D60C27"/>
    <w:rPr>
      <w:rFonts w:eastAsiaTheme="majorEastAsia" w:cstheme="majorBidi"/>
      <w:b/>
      <w:bCs/>
      <w:color w:val="FF6A39"/>
      <w:szCs w:val="22"/>
    </w:rPr>
  </w:style>
  <w:style w:type="character" w:customStyle="1" w:styleId="Heading7Char">
    <w:name w:val="Heading 7 Char"/>
    <w:basedOn w:val="DefaultParagraphFont"/>
    <w:link w:val="Heading7"/>
    <w:uiPriority w:val="9"/>
    <w:semiHidden/>
    <w:rsid w:val="004D2391"/>
    <w:rPr>
      <w:rFonts w:ascii="Gotham Book" w:hAnsi="Gotham Book"/>
      <w:b/>
      <w:smallCaps/>
      <w:color w:val="0049CD" w:themeColor="accent2"/>
      <w:spacing w:val="10"/>
    </w:rPr>
  </w:style>
  <w:style w:type="character" w:customStyle="1" w:styleId="Heading8Char">
    <w:name w:val="Heading 8 Char"/>
    <w:basedOn w:val="DefaultParagraphFont"/>
    <w:link w:val="Heading8"/>
    <w:uiPriority w:val="9"/>
    <w:semiHidden/>
    <w:rsid w:val="003F2B3F"/>
    <w:rPr>
      <w:b/>
      <w:i/>
      <w:smallCaps/>
      <w:color w:val="003699" w:themeColor="accent2" w:themeShade="BF"/>
    </w:rPr>
  </w:style>
  <w:style w:type="character" w:customStyle="1" w:styleId="Heading9Char">
    <w:name w:val="Heading 9 Char"/>
    <w:basedOn w:val="DefaultParagraphFont"/>
    <w:link w:val="Heading9"/>
    <w:uiPriority w:val="24"/>
    <w:rsid w:val="000A7239"/>
    <w:rPr>
      <w:rFonts w:ascii="Aptos Bold" w:eastAsia="Times New Roman" w:hAnsi="Aptos Bold" w:cs="Arial"/>
      <w:b/>
      <w:noProof/>
      <w:color w:val="0049CD" w:themeColor="accent2"/>
      <w:sz w:val="40"/>
      <w:szCs w:val="24"/>
    </w:rPr>
  </w:style>
  <w:style w:type="paragraph" w:styleId="Caption">
    <w:name w:val="caption"/>
    <w:basedOn w:val="Normal"/>
    <w:next w:val="TableText"/>
    <w:uiPriority w:val="13"/>
    <w:unhideWhenUsed/>
    <w:qFormat/>
    <w:rsid w:val="00596A1E"/>
    <w:pPr>
      <w:keepNext/>
      <w:spacing w:before="240" w:after="120"/>
      <w:ind w:left="1080" w:hanging="1080"/>
      <w:jc w:val="center"/>
    </w:pPr>
    <w:rPr>
      <w:rFonts w:ascii="Aptos Bold" w:hAnsi="Aptos Bold"/>
      <w:b/>
      <w:color w:val="0049CD" w:themeColor="accent2"/>
      <w:szCs w:val="28"/>
    </w:rPr>
  </w:style>
  <w:style w:type="character" w:styleId="Strong">
    <w:name w:val="Strong"/>
    <w:uiPriority w:val="22"/>
    <w:qFormat/>
    <w:rsid w:val="00EB0B3B"/>
    <w:rPr>
      <w:rFonts w:ascii="Aptos" w:hAnsi="Aptos"/>
      <w:b/>
      <w:color w:val="auto"/>
      <w:sz w:val="20"/>
    </w:rPr>
  </w:style>
  <w:style w:type="character" w:styleId="Emphasis">
    <w:name w:val="Emphasis"/>
    <w:uiPriority w:val="20"/>
    <w:semiHidden/>
    <w:rsid w:val="003F2B3F"/>
    <w:rPr>
      <w:b/>
      <w:i/>
      <w:spacing w:val="10"/>
    </w:rPr>
  </w:style>
  <w:style w:type="paragraph" w:styleId="ListNumber">
    <w:name w:val="List Number"/>
    <w:basedOn w:val="Normal"/>
    <w:uiPriority w:val="8"/>
    <w:qFormat/>
    <w:rsid w:val="00832BE4"/>
    <w:pPr>
      <w:numPr>
        <w:ilvl w:val="5"/>
        <w:numId w:val="4"/>
      </w:numPr>
      <w:contextualSpacing/>
    </w:pPr>
  </w:style>
  <w:style w:type="paragraph" w:styleId="Quote">
    <w:name w:val="Quote"/>
    <w:basedOn w:val="Normal"/>
    <w:next w:val="Normal"/>
    <w:link w:val="QuoteChar"/>
    <w:uiPriority w:val="29"/>
    <w:semiHidden/>
    <w:rsid w:val="003F2B3F"/>
    <w:rPr>
      <w:i/>
    </w:rPr>
  </w:style>
  <w:style w:type="character" w:customStyle="1" w:styleId="QuoteChar">
    <w:name w:val="Quote Char"/>
    <w:basedOn w:val="DefaultParagraphFont"/>
    <w:link w:val="Quote"/>
    <w:uiPriority w:val="29"/>
    <w:semiHidden/>
    <w:rsid w:val="002B71B6"/>
    <w:rPr>
      <w:rFonts w:ascii="Gotham Book" w:hAnsi="Gotham Book"/>
      <w:i/>
    </w:rPr>
  </w:style>
  <w:style w:type="paragraph" w:styleId="IntenseQuote">
    <w:name w:val="Intense Quote"/>
    <w:basedOn w:val="Normal"/>
    <w:next w:val="Normal"/>
    <w:link w:val="IntenseQuoteChar"/>
    <w:uiPriority w:val="30"/>
    <w:semiHidden/>
    <w:rsid w:val="003F2B3F"/>
    <w:pPr>
      <w:pBdr>
        <w:top w:val="single" w:sz="8" w:space="10" w:color="003699" w:themeColor="accent2" w:themeShade="BF"/>
        <w:left w:val="single" w:sz="8" w:space="10" w:color="003699" w:themeColor="accent2" w:themeShade="BF"/>
        <w:bottom w:val="single" w:sz="8" w:space="10" w:color="003699" w:themeColor="accent2" w:themeShade="BF"/>
        <w:right w:val="single" w:sz="8" w:space="10" w:color="003699" w:themeColor="accent2" w:themeShade="BF"/>
      </w:pBdr>
      <w:shd w:val="clear" w:color="auto" w:fill="0049C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semiHidden/>
    <w:rsid w:val="002B71B6"/>
    <w:rPr>
      <w:rFonts w:ascii="Gotham Book" w:hAnsi="Gotham Book"/>
      <w:b/>
      <w:i/>
      <w:color w:val="FFFFFF" w:themeColor="background1"/>
      <w:shd w:val="clear" w:color="auto" w:fill="0049CD" w:themeFill="accent2"/>
    </w:rPr>
  </w:style>
  <w:style w:type="character" w:styleId="SubtleEmphasis">
    <w:name w:val="Subtle Emphasis"/>
    <w:uiPriority w:val="19"/>
    <w:semiHidden/>
    <w:rsid w:val="003F2B3F"/>
    <w:rPr>
      <w:i/>
    </w:rPr>
  </w:style>
  <w:style w:type="character" w:styleId="IntenseEmphasis">
    <w:name w:val="Intense Emphasis"/>
    <w:uiPriority w:val="21"/>
    <w:semiHidden/>
    <w:rsid w:val="003F2B3F"/>
    <w:rPr>
      <w:b/>
      <w:i/>
      <w:color w:val="0049CD" w:themeColor="accent2"/>
      <w:spacing w:val="10"/>
    </w:rPr>
  </w:style>
  <w:style w:type="character" w:styleId="SubtleReference">
    <w:name w:val="Subtle Reference"/>
    <w:uiPriority w:val="31"/>
    <w:semiHidden/>
    <w:rsid w:val="003F2B3F"/>
    <w:rPr>
      <w:b/>
    </w:rPr>
  </w:style>
  <w:style w:type="character" w:styleId="IntenseReference">
    <w:name w:val="Intense Reference"/>
    <w:uiPriority w:val="32"/>
    <w:semiHidden/>
    <w:rsid w:val="003F2B3F"/>
    <w:rPr>
      <w:b/>
      <w:bCs/>
      <w:smallCaps/>
      <w:spacing w:val="5"/>
      <w:sz w:val="22"/>
      <w:szCs w:val="22"/>
      <w:u w:val="single"/>
    </w:rPr>
  </w:style>
  <w:style w:type="character" w:styleId="BookTitle">
    <w:name w:val="Book Title"/>
    <w:uiPriority w:val="33"/>
    <w:semiHidden/>
    <w:rsid w:val="003F2B3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3F2B3F"/>
    <w:pPr>
      <w:outlineLvl w:val="9"/>
    </w:pPr>
  </w:style>
  <w:style w:type="paragraph" w:styleId="BodyText">
    <w:name w:val="Body Text"/>
    <w:basedOn w:val="Normal"/>
    <w:link w:val="BodyTextChar"/>
    <w:uiPriority w:val="7"/>
    <w:qFormat/>
    <w:rsid w:val="00832BE4"/>
  </w:style>
  <w:style w:type="character" w:customStyle="1" w:styleId="BodyTextChar">
    <w:name w:val="Body Text Char"/>
    <w:basedOn w:val="DefaultParagraphFont"/>
    <w:link w:val="BodyText"/>
    <w:uiPriority w:val="7"/>
    <w:rsid w:val="00832BE4"/>
    <w:rPr>
      <w:rFonts w:ascii="Aptos" w:hAnsi="Aptos"/>
    </w:rPr>
  </w:style>
  <w:style w:type="character" w:styleId="PageNumber">
    <w:name w:val="page number"/>
    <w:basedOn w:val="DefaultParagraphFont"/>
    <w:uiPriority w:val="99"/>
    <w:semiHidden/>
    <w:unhideWhenUsed/>
    <w:rsid w:val="00C3124A"/>
  </w:style>
  <w:style w:type="paragraph" w:styleId="TOC1">
    <w:name w:val="toc 1"/>
    <w:basedOn w:val="Normal"/>
    <w:next w:val="Normal"/>
    <w:autoRedefine/>
    <w:uiPriority w:val="39"/>
    <w:unhideWhenUsed/>
    <w:rsid w:val="00E43C7A"/>
    <w:pPr>
      <w:keepNext/>
      <w:tabs>
        <w:tab w:val="right" w:leader="dot" w:pos="9350"/>
      </w:tabs>
      <w:spacing w:before="200" w:after="80" w:line="240" w:lineRule="auto"/>
      <w:ind w:left="1296" w:right="1008" w:hanging="576"/>
    </w:pPr>
    <w:rPr>
      <w:b/>
      <w:caps/>
      <w:noProof/>
      <w:color w:val="0049CD" w:themeColor="accent2"/>
      <w:sz w:val="24"/>
      <w:szCs w:val="24"/>
    </w:rPr>
  </w:style>
  <w:style w:type="paragraph" w:styleId="TOC2">
    <w:name w:val="toc 2"/>
    <w:basedOn w:val="Normal"/>
    <w:next w:val="Normal"/>
    <w:autoRedefine/>
    <w:uiPriority w:val="39"/>
    <w:unhideWhenUsed/>
    <w:rsid w:val="00E43C7A"/>
    <w:pPr>
      <w:keepNext/>
      <w:tabs>
        <w:tab w:val="right" w:leader="dot" w:pos="9350"/>
      </w:tabs>
      <w:spacing w:before="220" w:after="80" w:line="240" w:lineRule="auto"/>
      <w:ind w:left="1296" w:right="1008" w:hanging="576"/>
    </w:pPr>
    <w:rPr>
      <w:noProof/>
      <w:szCs w:val="22"/>
    </w:rPr>
  </w:style>
  <w:style w:type="paragraph" w:styleId="TOC3">
    <w:name w:val="toc 3"/>
    <w:basedOn w:val="Normal"/>
    <w:next w:val="Normal"/>
    <w:autoRedefine/>
    <w:uiPriority w:val="39"/>
    <w:unhideWhenUsed/>
    <w:rsid w:val="00E43C7A"/>
    <w:pPr>
      <w:tabs>
        <w:tab w:val="right" w:leader="dot" w:pos="9350"/>
      </w:tabs>
      <w:suppressAutoHyphens/>
      <w:autoSpaceDE w:val="0"/>
      <w:autoSpaceDN w:val="0"/>
      <w:adjustRightInd w:val="0"/>
      <w:spacing w:after="80" w:line="240" w:lineRule="auto"/>
      <w:ind w:left="1872" w:right="1008" w:hanging="576"/>
      <w:textAlignment w:val="center"/>
    </w:pPr>
    <w:rPr>
      <w:rFonts w:cs="Gotham Book"/>
      <w:noProof/>
      <w:szCs w:val="22"/>
    </w:rPr>
  </w:style>
  <w:style w:type="character" w:styleId="Hyperlink">
    <w:name w:val="Hyperlink"/>
    <w:basedOn w:val="DefaultParagraphFont"/>
    <w:uiPriority w:val="99"/>
    <w:rsid w:val="00EB0B3B"/>
    <w:rPr>
      <w:rFonts w:ascii="Aptos" w:hAnsi="Aptos"/>
      <w:color w:val="FF671F" w:themeColor="accent5"/>
      <w:sz w:val="20"/>
      <w:u w:val="single"/>
    </w:rPr>
  </w:style>
  <w:style w:type="paragraph" w:styleId="TOC4">
    <w:name w:val="toc 4"/>
    <w:basedOn w:val="Normal"/>
    <w:next w:val="Normal"/>
    <w:autoRedefine/>
    <w:uiPriority w:val="39"/>
    <w:unhideWhenUsed/>
    <w:rsid w:val="00E43C7A"/>
    <w:pPr>
      <w:tabs>
        <w:tab w:val="right" w:leader="dot" w:pos="9346"/>
      </w:tabs>
      <w:suppressAutoHyphens/>
      <w:autoSpaceDE w:val="0"/>
      <w:autoSpaceDN w:val="0"/>
      <w:adjustRightInd w:val="0"/>
      <w:spacing w:after="80" w:line="240" w:lineRule="auto"/>
      <w:ind w:left="2592" w:right="1008" w:hanging="720"/>
      <w:textAlignment w:val="center"/>
    </w:pPr>
    <w:rPr>
      <w:rFonts w:cs="Gotham Book"/>
      <w:noProof/>
      <w:szCs w:val="22"/>
    </w:rPr>
  </w:style>
  <w:style w:type="paragraph" w:styleId="TOC5">
    <w:name w:val="toc 5"/>
    <w:basedOn w:val="Normal"/>
    <w:next w:val="Normal"/>
    <w:autoRedefine/>
    <w:uiPriority w:val="39"/>
    <w:unhideWhenUsed/>
    <w:rsid w:val="00E43C7A"/>
    <w:pPr>
      <w:tabs>
        <w:tab w:val="right" w:leader="dot" w:pos="9346"/>
      </w:tabs>
      <w:spacing w:after="80" w:line="240" w:lineRule="auto"/>
      <w:ind w:left="3456" w:right="1008" w:hanging="864"/>
    </w:pPr>
    <w:rPr>
      <w:noProof/>
      <w:szCs w:val="22"/>
    </w:rPr>
  </w:style>
  <w:style w:type="paragraph" w:styleId="BalloonText">
    <w:name w:val="Balloon Text"/>
    <w:basedOn w:val="Normal"/>
    <w:link w:val="BalloonTextChar"/>
    <w:uiPriority w:val="99"/>
    <w:semiHidden/>
    <w:unhideWhenUsed/>
    <w:rsid w:val="00FB4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4A2"/>
    <w:rPr>
      <w:rFonts w:ascii="Segoe UI" w:hAnsi="Segoe UI" w:cs="Segoe UI"/>
      <w:sz w:val="18"/>
      <w:szCs w:val="18"/>
    </w:rPr>
  </w:style>
  <w:style w:type="paragraph" w:customStyle="1" w:styleId="TableText">
    <w:name w:val="Table Text"/>
    <w:basedOn w:val="Normal"/>
    <w:uiPriority w:val="19"/>
    <w:rsid w:val="003E289C"/>
    <w:pPr>
      <w:spacing w:before="60" w:after="60" w:line="240" w:lineRule="auto"/>
      <w:contextualSpacing/>
    </w:pPr>
  </w:style>
  <w:style w:type="paragraph" w:customStyle="1" w:styleId="Image">
    <w:name w:val="Image"/>
    <w:basedOn w:val="Normal"/>
    <w:next w:val="Normal"/>
    <w:semiHidden/>
    <w:qFormat/>
    <w:rsid w:val="004E75B8"/>
    <w:pPr>
      <w:spacing w:after="240" w:line="360" w:lineRule="auto"/>
      <w:jc w:val="center"/>
    </w:pPr>
    <w:rPr>
      <w:rFonts w:ascii="Times New Roman" w:eastAsia="Times New Roman" w:hAnsi="Times New Roman" w:cs="Times New Roman"/>
      <w:sz w:val="22"/>
      <w:szCs w:val="24"/>
    </w:rPr>
  </w:style>
  <w:style w:type="paragraph" w:styleId="TableofFigures">
    <w:name w:val="table of figures"/>
    <w:basedOn w:val="Normal"/>
    <w:next w:val="Normal"/>
    <w:uiPriority w:val="49"/>
    <w:rsid w:val="00DF615F"/>
    <w:pPr>
      <w:tabs>
        <w:tab w:val="right" w:leader="dot" w:pos="9350"/>
      </w:tabs>
      <w:spacing w:before="100" w:after="0" w:line="240" w:lineRule="auto"/>
      <w:ind w:left="1944" w:right="1008" w:hanging="1224"/>
    </w:pPr>
    <w:rPr>
      <w:noProof/>
      <w:szCs w:val="22"/>
    </w:rPr>
  </w:style>
  <w:style w:type="character" w:styleId="CommentReference">
    <w:name w:val="annotation reference"/>
    <w:basedOn w:val="DefaultParagraphFont"/>
    <w:uiPriority w:val="99"/>
    <w:semiHidden/>
    <w:unhideWhenUsed/>
    <w:rsid w:val="00FE1992"/>
    <w:rPr>
      <w:sz w:val="16"/>
      <w:szCs w:val="16"/>
    </w:rPr>
  </w:style>
  <w:style w:type="paragraph" w:styleId="CommentText">
    <w:name w:val="annotation text"/>
    <w:basedOn w:val="Normal"/>
    <w:link w:val="CommentTextChar"/>
    <w:uiPriority w:val="99"/>
    <w:unhideWhenUsed/>
    <w:rsid w:val="00FE1992"/>
    <w:pPr>
      <w:spacing w:line="240" w:lineRule="auto"/>
    </w:pPr>
  </w:style>
  <w:style w:type="character" w:customStyle="1" w:styleId="CommentTextChar">
    <w:name w:val="Comment Text Char"/>
    <w:basedOn w:val="DefaultParagraphFont"/>
    <w:link w:val="CommentText"/>
    <w:uiPriority w:val="99"/>
    <w:rsid w:val="00FE1992"/>
    <w:rPr>
      <w:rFonts w:ascii="Gotham Book" w:hAnsi="Gotham Book"/>
    </w:rPr>
  </w:style>
  <w:style w:type="paragraph" w:styleId="CommentSubject">
    <w:name w:val="annotation subject"/>
    <w:basedOn w:val="CommentText"/>
    <w:next w:val="CommentText"/>
    <w:link w:val="CommentSubjectChar"/>
    <w:uiPriority w:val="99"/>
    <w:semiHidden/>
    <w:unhideWhenUsed/>
    <w:rsid w:val="00FE1992"/>
    <w:rPr>
      <w:b/>
      <w:bCs/>
    </w:rPr>
  </w:style>
  <w:style w:type="character" w:customStyle="1" w:styleId="CommentSubjectChar">
    <w:name w:val="Comment Subject Char"/>
    <w:basedOn w:val="CommentTextChar"/>
    <w:link w:val="CommentSubject"/>
    <w:uiPriority w:val="99"/>
    <w:semiHidden/>
    <w:rsid w:val="00FE1992"/>
    <w:rPr>
      <w:rFonts w:ascii="Gotham Book" w:hAnsi="Gotham Book"/>
      <w:b/>
      <w:bCs/>
    </w:rPr>
  </w:style>
  <w:style w:type="paragraph" w:styleId="Title">
    <w:name w:val="Title"/>
    <w:aliases w:val="Appendix Title"/>
    <w:next w:val="Normal"/>
    <w:link w:val="TitleChar"/>
    <w:uiPriority w:val="24"/>
    <w:semiHidden/>
    <w:rsid w:val="00FA3854"/>
    <w:pPr>
      <w:pageBreakBefore/>
      <w:pBdr>
        <w:bottom w:val="single" w:sz="8" w:space="6" w:color="auto"/>
      </w:pBdr>
      <w:tabs>
        <w:tab w:val="left" w:pos="360"/>
      </w:tabs>
      <w:spacing w:after="0" w:line="240" w:lineRule="auto"/>
      <w:jc w:val="right"/>
    </w:pPr>
    <w:rPr>
      <w:rFonts w:ascii="Aptos Bold" w:eastAsia="Times New Roman" w:hAnsi="Aptos Bold" w:cs="Arial"/>
      <w:b/>
      <w:noProof/>
      <w:color w:val="0049CD" w:themeColor="accent2"/>
      <w:sz w:val="40"/>
      <w:szCs w:val="24"/>
    </w:rPr>
  </w:style>
  <w:style w:type="character" w:customStyle="1" w:styleId="TitleChar">
    <w:name w:val="Title Char"/>
    <w:aliases w:val="Appendix Title Char"/>
    <w:basedOn w:val="DefaultParagraphFont"/>
    <w:link w:val="Title"/>
    <w:uiPriority w:val="24"/>
    <w:semiHidden/>
    <w:rsid w:val="000A7239"/>
    <w:rPr>
      <w:rFonts w:ascii="Aptos Bold" w:eastAsia="Times New Roman" w:hAnsi="Aptos Bold" w:cs="Arial"/>
      <w:b/>
      <w:noProof/>
      <w:color w:val="0049CD" w:themeColor="accent2"/>
      <w:sz w:val="40"/>
      <w:szCs w:val="24"/>
    </w:rPr>
  </w:style>
  <w:style w:type="paragraph" w:styleId="ListBullet">
    <w:name w:val="List Bullet"/>
    <w:basedOn w:val="Normal"/>
    <w:uiPriority w:val="8"/>
    <w:qFormat/>
    <w:rsid w:val="00832BE4"/>
    <w:pPr>
      <w:numPr>
        <w:numId w:val="2"/>
      </w:numPr>
      <w:contextualSpacing/>
    </w:pPr>
  </w:style>
  <w:style w:type="numbering" w:customStyle="1" w:styleId="ReportBullets">
    <w:name w:val="ReportBullets"/>
    <w:uiPriority w:val="99"/>
    <w:rsid w:val="00D01BFB"/>
    <w:pPr>
      <w:numPr>
        <w:numId w:val="1"/>
      </w:numPr>
    </w:pPr>
  </w:style>
  <w:style w:type="paragraph" w:customStyle="1" w:styleId="ExecutiveSummary">
    <w:name w:val="Executive Summary"/>
    <w:basedOn w:val="Normal"/>
    <w:next w:val="BodyText"/>
    <w:uiPriority w:val="4"/>
    <w:qFormat/>
    <w:rsid w:val="00596A1E"/>
    <w:pPr>
      <w:pBdr>
        <w:bottom w:val="single" w:sz="4" w:space="1" w:color="auto"/>
      </w:pBdr>
      <w:spacing w:after="240" w:line="240" w:lineRule="auto"/>
    </w:pPr>
    <w:rPr>
      <w:rFonts w:asciiTheme="minorHAnsi" w:eastAsiaTheme="minorHAnsi" w:hAnsiTheme="minorHAnsi" w:cs="Times New Roman (Body CS)"/>
      <w:b/>
      <w:noProof/>
      <w:color w:val="0049CD" w:themeColor="accent2"/>
      <w:spacing w:val="2"/>
      <w:kern w:val="80"/>
      <w:sz w:val="40"/>
      <w:szCs w:val="80"/>
      <w:lang w:eastAsia="ja-JP"/>
    </w:rPr>
  </w:style>
  <w:style w:type="paragraph" w:styleId="TOC6">
    <w:name w:val="toc 6"/>
    <w:basedOn w:val="Normal"/>
    <w:next w:val="Normal"/>
    <w:autoRedefine/>
    <w:uiPriority w:val="39"/>
    <w:rsid w:val="00596A1E"/>
    <w:pPr>
      <w:pBdr>
        <w:top w:val="single" w:sz="24" w:space="5" w:color="0057B8"/>
      </w:pBdr>
      <w:spacing w:before="100" w:after="0" w:line="240" w:lineRule="auto"/>
      <w:ind w:left="2016" w:hanging="1296"/>
    </w:pPr>
    <w:rPr>
      <w:caps/>
      <w:noProof/>
    </w:rPr>
  </w:style>
  <w:style w:type="paragraph" w:customStyle="1" w:styleId="IndexandCert">
    <w:name w:val="Index and Cert"/>
    <w:basedOn w:val="Normal"/>
    <w:next w:val="BodyText"/>
    <w:uiPriority w:val="3"/>
    <w:qFormat/>
    <w:rsid w:val="00596A1E"/>
    <w:pPr>
      <w:pBdr>
        <w:bottom w:val="single" w:sz="4" w:space="1" w:color="auto"/>
      </w:pBdr>
      <w:spacing w:after="240" w:line="240" w:lineRule="auto"/>
    </w:pPr>
    <w:rPr>
      <w:rFonts w:asciiTheme="minorHAnsi" w:eastAsiaTheme="minorHAnsi" w:hAnsiTheme="minorHAnsi" w:cs="Times New Roman (Body CS)"/>
      <w:b/>
      <w:noProof/>
      <w:color w:val="0049CD" w:themeColor="accent2"/>
      <w:spacing w:val="2"/>
      <w:kern w:val="80"/>
      <w:sz w:val="40"/>
      <w:szCs w:val="80"/>
      <w:lang w:eastAsia="ja-JP"/>
    </w:rPr>
  </w:style>
  <w:style w:type="character" w:styleId="PlaceholderText">
    <w:name w:val="Placeholder Text"/>
    <w:basedOn w:val="DefaultParagraphFont"/>
    <w:uiPriority w:val="99"/>
    <w:rsid w:val="00926F44"/>
    <w:rPr>
      <w:color w:val="auto"/>
      <w:bdr w:val="none" w:sz="0" w:space="0" w:color="auto"/>
      <w:shd w:val="clear" w:color="auto" w:fill="FFFF00"/>
    </w:rPr>
  </w:style>
  <w:style w:type="paragraph" w:customStyle="1" w:styleId="StyleCertIndexRight">
    <w:name w:val="Style Cert_Index  Right"/>
    <w:basedOn w:val="Normal"/>
    <w:semiHidden/>
    <w:rsid w:val="008612BA"/>
    <w:pPr>
      <w:tabs>
        <w:tab w:val="right" w:pos="9360"/>
      </w:tabs>
      <w:spacing w:after="360" w:line="240" w:lineRule="auto"/>
      <w:ind w:left="4140"/>
    </w:pPr>
    <w:rPr>
      <w:rFonts w:asciiTheme="minorHAnsi" w:eastAsia="Times New Roman" w:hAnsiTheme="minorHAnsi" w:cs="Times New Roman"/>
      <w:noProof/>
    </w:rPr>
  </w:style>
  <w:style w:type="paragraph" w:customStyle="1" w:styleId="IndexTitle">
    <w:name w:val="Index Title"/>
    <w:uiPriority w:val="59"/>
    <w:rsid w:val="004B6AC5"/>
    <w:pPr>
      <w:spacing w:before="240" w:line="240" w:lineRule="auto"/>
    </w:pPr>
    <w:rPr>
      <w:rFonts w:eastAsia="Times New Roman" w:cs="Arial"/>
      <w:b/>
      <w:sz w:val="24"/>
      <w:szCs w:val="22"/>
    </w:rPr>
  </w:style>
  <w:style w:type="paragraph" w:customStyle="1" w:styleId="CertIndexUnderlined">
    <w:name w:val="Cert Index Underlined"/>
    <w:basedOn w:val="Normal"/>
    <w:semiHidden/>
    <w:rsid w:val="002D4311"/>
    <w:pPr>
      <w:spacing w:after="240"/>
    </w:pPr>
    <w:rPr>
      <w:rFonts w:ascii="Gotham Medium" w:hAnsi="Gotham Medium"/>
      <w:sz w:val="18"/>
      <w:u w:val="single"/>
    </w:rPr>
  </w:style>
  <w:style w:type="paragraph" w:customStyle="1" w:styleId="CertLine">
    <w:name w:val="Cert Line"/>
    <w:basedOn w:val="StyleCertIndexRight"/>
    <w:semiHidden/>
    <w:rsid w:val="008612BA"/>
    <w:pPr>
      <w:spacing w:after="0"/>
    </w:pPr>
    <w:rPr>
      <w:u w:val="single"/>
    </w:rPr>
  </w:style>
  <w:style w:type="paragraph" w:customStyle="1" w:styleId="CertLine2">
    <w:name w:val="Cert Line 2"/>
    <w:basedOn w:val="StyleCertIndexRight"/>
    <w:semiHidden/>
    <w:rsid w:val="005E759A"/>
    <w:pPr>
      <w:tabs>
        <w:tab w:val="center" w:pos="7020"/>
      </w:tabs>
    </w:pPr>
    <w:rPr>
      <w:rFonts w:ascii="Gotham Book" w:hAnsi="Gotham Book"/>
      <w:u w:val="single"/>
    </w:rPr>
  </w:style>
  <w:style w:type="character" w:customStyle="1" w:styleId="PlaceholderText2">
    <w:name w:val="Placeholder Text 2"/>
    <w:basedOn w:val="PlaceholderText"/>
    <w:uiPriority w:val="99"/>
    <w:rsid w:val="00D438F0"/>
    <w:rPr>
      <w:color w:val="0049CD" w:themeColor="accent2"/>
      <w:bdr w:val="none" w:sz="0" w:space="0" w:color="auto"/>
      <w:shd w:val="clear" w:color="auto" w:fill="FFFF00"/>
    </w:rPr>
  </w:style>
  <w:style w:type="character" w:customStyle="1" w:styleId="PlaceholderText3">
    <w:name w:val="Placeholder Text 3"/>
    <w:basedOn w:val="PlaceholderText"/>
    <w:uiPriority w:val="99"/>
    <w:semiHidden/>
    <w:rsid w:val="008874EF"/>
    <w:rPr>
      <w:color w:val="auto"/>
      <w:bdr w:val="none" w:sz="0" w:space="0" w:color="auto"/>
      <w:shd w:val="clear" w:color="auto" w:fill="FFFF00"/>
    </w:rPr>
  </w:style>
  <w:style w:type="character" w:customStyle="1" w:styleId="PlaceholderText4">
    <w:name w:val="Placeholder Text 4"/>
    <w:uiPriority w:val="99"/>
    <w:semiHidden/>
    <w:rsid w:val="00EB0B3B"/>
    <w:rPr>
      <w:rFonts w:ascii="Aptos" w:hAnsi="Aptos"/>
      <w:color w:val="auto"/>
      <w:sz w:val="20"/>
    </w:rPr>
  </w:style>
  <w:style w:type="paragraph" w:customStyle="1" w:styleId="ClientName">
    <w:name w:val="Client Name"/>
    <w:next w:val="ReportTitle"/>
    <w:link w:val="ClientNameChar"/>
    <w:qFormat/>
    <w:rsid w:val="00D438F0"/>
    <w:pPr>
      <w:suppressAutoHyphens/>
      <w:spacing w:after="240" w:line="380" w:lineRule="exact"/>
    </w:pPr>
    <w:rPr>
      <w:rFonts w:ascii="Aptos Narrow" w:hAnsi="Aptos Narrow" w:cs="Gotham Condensed Medium"/>
      <w:b/>
      <w:caps/>
      <w:color w:val="0049CD" w:themeColor="accent2"/>
      <w:spacing w:val="32"/>
      <w:sz w:val="32"/>
      <w:szCs w:val="40"/>
    </w:rPr>
  </w:style>
  <w:style w:type="paragraph" w:customStyle="1" w:styleId="ReportTitle">
    <w:name w:val="Report Title"/>
    <w:link w:val="ReportTitleChar"/>
    <w:uiPriority w:val="1"/>
    <w:qFormat/>
    <w:rsid w:val="00D438F0"/>
    <w:pPr>
      <w:suppressAutoHyphens/>
      <w:spacing w:after="0" w:line="240" w:lineRule="auto"/>
    </w:pPr>
    <w:rPr>
      <w:rFonts w:ascii="Aptos SemiBold" w:hAnsi="Aptos SemiBold" w:cs="Gotham Condensed Bold"/>
      <w:bCs/>
      <w:spacing w:val="20"/>
      <w:sz w:val="64"/>
      <w:szCs w:val="96"/>
    </w:rPr>
  </w:style>
  <w:style w:type="character" w:customStyle="1" w:styleId="ClientNameChar">
    <w:name w:val="Client Name Char"/>
    <w:basedOn w:val="DefaultParagraphFont"/>
    <w:link w:val="ClientName"/>
    <w:rsid w:val="00D438F0"/>
    <w:rPr>
      <w:rFonts w:ascii="Aptos Narrow" w:hAnsi="Aptos Narrow" w:cs="Gotham Condensed Medium"/>
      <w:b/>
      <w:caps/>
      <w:color w:val="0049CD" w:themeColor="accent2"/>
      <w:spacing w:val="32"/>
      <w:sz w:val="32"/>
      <w:szCs w:val="40"/>
    </w:rPr>
  </w:style>
  <w:style w:type="character" w:customStyle="1" w:styleId="ReportTitleChar">
    <w:name w:val="Report Title Char"/>
    <w:basedOn w:val="DefaultParagraphFont"/>
    <w:link w:val="ReportTitle"/>
    <w:uiPriority w:val="1"/>
    <w:rsid w:val="00D438F0"/>
    <w:rPr>
      <w:rFonts w:ascii="Aptos SemiBold" w:hAnsi="Aptos SemiBold" w:cs="Gotham Condensed Bold"/>
      <w:bCs/>
      <w:spacing w:val="20"/>
      <w:sz w:val="64"/>
      <w:szCs w:val="96"/>
    </w:rPr>
  </w:style>
  <w:style w:type="paragraph" w:customStyle="1" w:styleId="ReportDate">
    <w:name w:val="Report Date"/>
    <w:link w:val="ReportDateChar"/>
    <w:uiPriority w:val="2"/>
    <w:qFormat/>
    <w:rsid w:val="00D438F0"/>
    <w:pPr>
      <w:spacing w:after="0"/>
    </w:pPr>
    <w:rPr>
      <w:rFonts w:cs="Gotham Condensed Book"/>
      <w:caps/>
      <w:spacing w:val="11"/>
      <w:sz w:val="24"/>
      <w:szCs w:val="32"/>
    </w:rPr>
  </w:style>
  <w:style w:type="character" w:customStyle="1" w:styleId="ReportDateChar">
    <w:name w:val="Report Date Char"/>
    <w:basedOn w:val="DefaultParagraphFont"/>
    <w:link w:val="ReportDate"/>
    <w:uiPriority w:val="2"/>
    <w:rsid w:val="00D438F0"/>
    <w:rPr>
      <w:rFonts w:cs="Gotham Condensed Book"/>
      <w:caps/>
      <w:spacing w:val="11"/>
      <w:sz w:val="24"/>
      <w:szCs w:val="32"/>
    </w:rPr>
  </w:style>
  <w:style w:type="paragraph" w:customStyle="1" w:styleId="ImageCentered">
    <w:name w:val="Image Centered"/>
    <w:basedOn w:val="BodyText"/>
    <w:next w:val="BodyText"/>
    <w:uiPriority w:val="14"/>
    <w:rsid w:val="00795F2F"/>
    <w:pPr>
      <w:jc w:val="center"/>
    </w:pPr>
    <w:rPr>
      <w:noProof/>
    </w:rPr>
  </w:style>
  <w:style w:type="paragraph" w:customStyle="1" w:styleId="ProjectName">
    <w:name w:val="Project Name"/>
    <w:qFormat/>
    <w:rsid w:val="00D438F0"/>
    <w:pPr>
      <w:spacing w:after="0"/>
    </w:pPr>
    <w:rPr>
      <w:rFonts w:cs="Gotham Condensed Book"/>
      <w:spacing w:val="11"/>
      <w:sz w:val="36"/>
      <w:szCs w:val="44"/>
    </w:rPr>
  </w:style>
  <w:style w:type="table" w:styleId="PlainTable1">
    <w:name w:val="Plain Table 1"/>
    <w:basedOn w:val="TableNormal"/>
    <w:uiPriority w:val="41"/>
    <w:rsid w:val="00387C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dex1">
    <w:name w:val="index 1"/>
    <w:basedOn w:val="Normal"/>
    <w:next w:val="Normal"/>
    <w:autoRedefine/>
    <w:uiPriority w:val="99"/>
    <w:semiHidden/>
    <w:unhideWhenUsed/>
    <w:rsid w:val="008612BA"/>
    <w:pPr>
      <w:spacing w:after="0" w:line="240" w:lineRule="auto"/>
      <w:ind w:left="200" w:hanging="200"/>
    </w:pPr>
  </w:style>
  <w:style w:type="paragraph" w:styleId="IndexHeading">
    <w:name w:val="index heading"/>
    <w:basedOn w:val="Normal"/>
    <w:next w:val="Index1"/>
    <w:uiPriority w:val="3"/>
    <w:rsid w:val="00B50938"/>
    <w:pPr>
      <w:spacing w:after="0"/>
      <w:contextualSpacing/>
    </w:pPr>
    <w:rPr>
      <w:rFonts w:asciiTheme="majorHAnsi" w:hAnsiTheme="majorHAnsi"/>
      <w:sz w:val="24"/>
      <w:szCs w:val="24"/>
    </w:rPr>
  </w:style>
  <w:style w:type="paragraph" w:styleId="TOC7">
    <w:name w:val="toc 7"/>
    <w:basedOn w:val="Normal"/>
    <w:next w:val="Normal"/>
    <w:autoRedefine/>
    <w:uiPriority w:val="39"/>
    <w:semiHidden/>
    <w:unhideWhenUsed/>
    <w:rsid w:val="00E43C7A"/>
    <w:pPr>
      <w:spacing w:after="100"/>
      <w:ind w:left="1200"/>
    </w:pPr>
  </w:style>
  <w:style w:type="paragraph" w:styleId="TOC8">
    <w:name w:val="toc 8"/>
    <w:basedOn w:val="Normal"/>
    <w:next w:val="Normal"/>
    <w:autoRedefine/>
    <w:uiPriority w:val="39"/>
    <w:semiHidden/>
    <w:unhideWhenUsed/>
    <w:rsid w:val="00E43C7A"/>
    <w:pPr>
      <w:spacing w:after="100"/>
      <w:ind w:left="1400"/>
    </w:pPr>
  </w:style>
  <w:style w:type="paragraph" w:styleId="TOC9">
    <w:name w:val="toc 9"/>
    <w:basedOn w:val="Normal"/>
    <w:next w:val="Normal"/>
    <w:autoRedefine/>
    <w:uiPriority w:val="39"/>
    <w:semiHidden/>
    <w:unhideWhenUsed/>
    <w:rsid w:val="00E43C7A"/>
    <w:pPr>
      <w:spacing w:after="100"/>
      <w:ind w:left="1600"/>
    </w:pPr>
  </w:style>
  <w:style w:type="paragraph" w:styleId="ListParagraph">
    <w:name w:val="List Paragraph"/>
    <w:basedOn w:val="Normal"/>
    <w:uiPriority w:val="34"/>
    <w:semiHidden/>
    <w:rsid w:val="00387D91"/>
    <w:pPr>
      <w:ind w:left="720"/>
      <w:contextualSpacing/>
    </w:pPr>
  </w:style>
  <w:style w:type="paragraph" w:styleId="FootnoteText">
    <w:name w:val="footnote text"/>
    <w:basedOn w:val="Normal"/>
    <w:link w:val="FootnoteTextChar"/>
    <w:uiPriority w:val="99"/>
    <w:semiHidden/>
    <w:unhideWhenUsed/>
    <w:rsid w:val="006E1502"/>
    <w:pPr>
      <w:spacing w:after="0" w:line="240" w:lineRule="auto"/>
    </w:pPr>
  </w:style>
  <w:style w:type="character" w:customStyle="1" w:styleId="FootnoteTextChar">
    <w:name w:val="Footnote Text Char"/>
    <w:basedOn w:val="DefaultParagraphFont"/>
    <w:link w:val="FootnoteText"/>
    <w:uiPriority w:val="99"/>
    <w:semiHidden/>
    <w:rsid w:val="006E1502"/>
  </w:style>
  <w:style w:type="character" w:styleId="FootnoteReference">
    <w:name w:val="footnote reference"/>
    <w:basedOn w:val="DefaultParagraphFont"/>
    <w:uiPriority w:val="99"/>
    <w:semiHidden/>
    <w:unhideWhenUsed/>
    <w:rsid w:val="006E1502"/>
    <w:rPr>
      <w:vertAlign w:val="superscript"/>
    </w:rPr>
  </w:style>
  <w:style w:type="character" w:customStyle="1" w:styleId="UnresolvedMention1">
    <w:name w:val="Unresolved Mention1"/>
    <w:basedOn w:val="DefaultParagraphFont"/>
    <w:uiPriority w:val="99"/>
    <w:semiHidden/>
    <w:unhideWhenUsed/>
    <w:rsid w:val="006E1502"/>
    <w:rPr>
      <w:color w:val="605E5C"/>
      <w:shd w:val="clear" w:color="auto" w:fill="E1DFDD"/>
    </w:rPr>
  </w:style>
  <w:style w:type="character" w:styleId="FollowedHyperlink">
    <w:name w:val="FollowedHyperlink"/>
    <w:basedOn w:val="DefaultParagraphFont"/>
    <w:uiPriority w:val="99"/>
    <w:semiHidden/>
    <w:unhideWhenUsed/>
    <w:rsid w:val="00BA6CCA"/>
    <w:rPr>
      <w:color w:val="00666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protect.checkpoint.com/v2/___https://www.epa.gov/hw/household-hazardous-waste-hhw___.YzJlOm5jdGNvZzpjOm86MTMyMzcxNzRkZjc5N2Y1NzAyZWIxMTQ5YzUzZDJlMjk6NjpiYzE5OjgwZTAxZDg5N2Y4NmJiZDk3Y2FlODEwZWNkOTU4MGM1OWQ4ODc5MjYwNTNjODc4NjAxY2VmY2EyZTU5ZDEwYWU6cDpGOk4"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rotect.checkpoint.com/v2/___https://www.nctcog.org/___.YzJlOm5jdGNvZzpjOm86MTMyMzcxNzRkZjc5N2Y1NzAyZWIxMTQ5YzUzZDJlMjk6NjplMTljOjViNTBjNjAyYzgxYWIzZmVhYmU2NzUwYTE0NDkxMGIwODQyYTY5NTU1MDFjMTllYTM0MTQwNmE5MzljYWQzZDE6cDpGOk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rotect.checkpoint.com/v2/___https://productstewardship.us/___.YzJlOm5jdGNvZzpjOm86MTMyMzcxNzRkZjc5N2Y1NzAyZWIxMTQ5YzUzZDJlMjk6Njo4MDNkOjExYWM5MjExZWZjODQ2ODc0ZjQzZDkxNzg1NDUzYjExNDVkM2Q1YWEwYjliMTg4NmU5NDQyNmZiMGU1ZmQzOWU6cDpGOk4"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protect.checkpoint.com/v2/___https://recyclingstar.org/___.YzJlOm5jdGNvZzpjOm86MTMyMzcxNzRkZjc5N2Y1NzAyZWIxMTQ5YzUzZDJlMjk6NjpmOGU2OjM3OWEwM2I4MTY3YjUyYjg5MDBkZWJlNTllOTI4YTY0N2FiYjFmZGQ2YWEwNDkwM2I2NmQ2ZDY5OTkzNmY5NGY6cDpGOk4" TargetMode="Externa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s://protect.checkpoint.com/v2/___https://www.tceq.texas.gov/___.YzJlOm5jdGNvZzpjOm86MTMyMzcxNzRkZjc5N2Y1NzAyZWIxMTQ5YzUzZDJlMjk6NjpjYjM5OjEwNDhiZDRjM2Q1ZTkzYzcyZmZmMjViYjU3NmMyZWU1Y2U5NjM3ZmI2ZTEyODI2MTc1NjQ2NDY5YjI1OGY2Y2E6cDpGOk4"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protect.checkpoint.com/v2/___https://nahmma.org/___.YzJlOm5jdGNvZzpjOm86MTMyMzcxNzRkZjc5N2Y1NzAyZWIxMTQ5YzUzZDJlMjk6NjpkYzAyOmUwODc1NTZiZDYyNTE0OGM2MjdjYTE0OTllYmUzN2NiNzRkOTkyOTZlMDUxZTlkN2Y1MDgwMTE5OWUzNWRlZjU6cDpGOk4" TargetMode="External"/><Relationship Id="rId27" Type="http://schemas.openxmlformats.org/officeDocument/2006/relationships/header" Target="header5.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protect.checkpoint.com/v2/___https://www.fortworthtexas.gov/files/assets/public/v/2/environmental-services/documents/2017-2037-cswmp.pdf___.YzJlOm5jdGNvZzpjOm86MTMyMzcxNzRkZjc5N2Y1NzAyZWIxMTQ5YzUzZDJlMjk6NjoyM2UxOjRmMzBmYTY2MTc5YWU5NGEzNmZjYWIzYzU4YWZiMDczMjdlNzFiN2Q2NTNmNDFiZGFjOGQ5YzZjYzQ0NDY5YTU6cDpGOk4" TargetMode="External"/><Relationship Id="rId2" Type="http://schemas.openxmlformats.org/officeDocument/2006/relationships/hyperlink" Target="https://protect.checkpoint.com/v2/___https://www.census.gov/quickfacts/fact/table/fortworthcitytexas/INC110223___.YzJlOm5jdGNvZzpjOm86MTMyMzcxNzRkZjc5N2Y1NzAyZWIxMTQ5YzUzZDJlMjk6Njo5N2ZmOmI3ZjJlZjEwYmNkNmM5ZTczNjQ4YjNhMjljYWJmMDBhMmY3Y2EyMGQ0MWRjZDQxOGJhYmI3MjNkOGJiNTAyZTY6cDpGOk4" TargetMode="External"/><Relationship Id="rId1" Type="http://schemas.openxmlformats.org/officeDocument/2006/relationships/hyperlink" Target="https://protect.checkpoint.com/v2/___https://www.census.gov/quickfacts/fact/table/dallascitytexas/PST045223___.YzJlOm5jdGNvZzpjOm86MTMyMzcxNzRkZjc5N2Y1NzAyZWIxMTQ5YzUzZDJlMjk6NjoyNjEzOmQzODNhMmU5YjExMGM2ZWZiODcxODg4ODlkOTczYWM4NTE2YjA4MWE4NzNiOTg1NGJjMzI4OGZhNzE1MWVjNmU6cDpGOk4" TargetMode="External"/><Relationship Id="rId6" Type="http://schemas.openxmlformats.org/officeDocument/2006/relationships/hyperlink" Target="https://protect.checkpoint.com/v2/___https://www.census.gov/quickfacts/fact/table/heathcitytexas/PST045222___.YzJlOm5jdGNvZzpjOm86MTMyMzcxNzRkZjc5N2Y1NzAyZWIxMTQ5YzUzZDJlMjk6NjplMWFlOjdmNWUzM2Q4YjY4MWZkYzVkYWEzNTIwNmI1OTNhNzEyYTBmYjM1NmFkNGEyOWNjMGYwMTFhMTA2MzU0NjYxZjk6cDpGOk4" TargetMode="External"/><Relationship Id="rId5" Type="http://schemas.openxmlformats.org/officeDocument/2006/relationships/hyperlink" Target="https://protect.checkpoint.com/v2/___https://www.census.gov/quickfacts/fact/table/heathcitytexas/PST045222___.YzJlOm5jdGNvZzpjOm86MTMyMzcxNzRkZjc5N2Y1NzAyZWIxMTQ5YzUzZDJlMjk6NjplMWFlOjdmNWUzM2Q4YjY4MWZkYzVkYWEzNTIwNmI1OTNhNzEyYTBmYjM1NmFkNGEyOWNjMGYwMTFhMTA2MzU0NjYxZjk6cDpGOk4" TargetMode="External"/><Relationship Id="rId4" Type="http://schemas.openxmlformats.org/officeDocument/2006/relationships/hyperlink" Target="https://protect.checkpoint.com/v2/___https://www.census.gov/quickfacts/fact/table/trophyclubtowntexas/INC110223___.YzJlOm5jdGNvZzpjOm86MTMyMzcxNzRkZjc5N2Y1NzAyZWIxMTQ5YzUzZDJlMjk6NjowMjNjOjM2ZTA5ZTdiZTVlN2Y0ZTBmYzFhNjI3ZWZmNWFjYzU0OTE5YTIwOTk0NzEwOGM4NzNkMGM1ZjE5OTZlNzNlODA6cDpGOk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60F7FC73154D6C83DDE71E5874BF1F"/>
        <w:category>
          <w:name w:val="General"/>
          <w:gallery w:val="placeholder"/>
        </w:category>
        <w:types>
          <w:type w:val="bbPlcHdr"/>
        </w:types>
        <w:behaviors>
          <w:behavior w:val="content"/>
        </w:behaviors>
        <w:guid w:val="{8178EC02-01C4-4899-BE4E-FCDF0B6B00BD}"/>
      </w:docPartPr>
      <w:docPartBody>
        <w:p w:rsidR="00DD74FF" w:rsidRDefault="00CF4117">
          <w:pPr>
            <w:pStyle w:val="E660F7FC73154D6C83DDE71E5874BF1F"/>
          </w:pPr>
          <w:r w:rsidRPr="00D438F0">
            <w:rPr>
              <w:rStyle w:val="PlaceholderText2"/>
            </w:rPr>
            <w:t xml:space="preserve">Name of </w:t>
          </w:r>
          <w:r>
            <w:rPr>
              <w:rStyle w:val="PlaceholderText2"/>
            </w:rPr>
            <w:t>C</w:t>
          </w:r>
          <w:r w:rsidRPr="00D438F0">
            <w:rPr>
              <w:rStyle w:val="PlaceholderText2"/>
            </w:rPr>
            <w:t>lient</w:t>
          </w:r>
        </w:p>
      </w:docPartBody>
    </w:docPart>
    <w:docPart>
      <w:docPartPr>
        <w:name w:val="F292647A6D8B4EDABC3B2C33DBC8C107"/>
        <w:category>
          <w:name w:val="General"/>
          <w:gallery w:val="placeholder"/>
        </w:category>
        <w:types>
          <w:type w:val="bbPlcHdr"/>
        </w:types>
        <w:behaviors>
          <w:behavior w:val="content"/>
        </w:behaviors>
        <w:guid w:val="{4E06DE02-6361-40A3-BB1E-3EC244B99F67}"/>
      </w:docPartPr>
      <w:docPartBody>
        <w:p w:rsidR="00DD74FF" w:rsidRDefault="00CF4117">
          <w:pPr>
            <w:pStyle w:val="F292647A6D8B4EDABC3B2C33DBC8C107"/>
          </w:pPr>
          <w:r w:rsidRPr="00D438F0">
            <w:rPr>
              <w:rStyle w:val="PlaceholderText"/>
            </w:rPr>
            <w:t>Title of Report</w:t>
          </w:r>
        </w:p>
      </w:docPartBody>
    </w:docPart>
    <w:docPart>
      <w:docPartPr>
        <w:name w:val="932ED28F0DD340A7BDF058B26ABAF765"/>
        <w:category>
          <w:name w:val="General"/>
          <w:gallery w:val="placeholder"/>
        </w:category>
        <w:types>
          <w:type w:val="bbPlcHdr"/>
        </w:types>
        <w:behaviors>
          <w:behavior w:val="content"/>
        </w:behaviors>
        <w:guid w:val="{F4B9AD50-2F85-4D92-BA58-F3AD3D898BE0}"/>
      </w:docPartPr>
      <w:docPartBody>
        <w:p w:rsidR="00DD74FF" w:rsidRDefault="00CF4117" w:rsidP="00DD74FF">
          <w:pPr>
            <w:pStyle w:val="932ED28F0DD340A7BDF058B26ABAF7652"/>
          </w:pPr>
          <w:r w:rsidRPr="00D438F0">
            <w:rPr>
              <w:rStyle w:val="PlaceholderText"/>
            </w:rPr>
            <w:t>Project Name</w:t>
          </w:r>
        </w:p>
      </w:docPartBody>
    </w:docPart>
    <w:docPart>
      <w:docPartPr>
        <w:name w:val="FBB1FF179DC94FBAB28FF2D3DA2E16E2"/>
        <w:category>
          <w:name w:val="General"/>
          <w:gallery w:val="placeholder"/>
        </w:category>
        <w:types>
          <w:type w:val="bbPlcHdr"/>
        </w:types>
        <w:behaviors>
          <w:behavior w:val="content"/>
        </w:behaviors>
        <w:guid w:val="{D4478905-4169-4B3C-8CF1-2F99AF5E42B7}"/>
      </w:docPartPr>
      <w:docPartBody>
        <w:p w:rsidR="00DD74FF" w:rsidRDefault="00CF4117" w:rsidP="00DD74FF">
          <w:pPr>
            <w:pStyle w:val="FBB1FF179DC94FBAB28FF2D3DA2E16E22"/>
          </w:pPr>
          <w:r w:rsidRPr="00D438F0">
            <w:rPr>
              <w:rStyle w:val="PlaceholderText"/>
            </w:rPr>
            <w:t>XXXXXX</w:t>
          </w:r>
        </w:p>
      </w:docPartBody>
    </w:docPart>
    <w:docPart>
      <w:docPartPr>
        <w:name w:val="98461545B6FE471197271CBA46F9CF70"/>
        <w:category>
          <w:name w:val="General"/>
          <w:gallery w:val="placeholder"/>
        </w:category>
        <w:types>
          <w:type w:val="bbPlcHdr"/>
        </w:types>
        <w:behaviors>
          <w:behavior w:val="content"/>
        </w:behaviors>
        <w:guid w:val="{521D5A58-B299-4009-BBB2-D662B5C6BF8B}"/>
      </w:docPartPr>
      <w:docPartBody>
        <w:p w:rsidR="00DD74FF" w:rsidRDefault="00CF4117">
          <w:pPr>
            <w:pStyle w:val="98461545B6FE471197271CBA46F9CF70"/>
          </w:pPr>
          <w:r w:rsidRPr="00AA05AD">
            <w:rPr>
              <w:rStyle w:val="PlaceholderText4"/>
              <w:color w:val="FFFFFF" w:themeColor="background1"/>
            </w:rPr>
            <w:t>report or revision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10000FF" w:usb1="4000005B" w:usb2="00000000" w:usb3="00000000" w:csb0="0000009B" w:csb1="00000000"/>
  </w:font>
  <w:font w:name="Gotham Book">
    <w:altName w:val="Calibri"/>
    <w:panose1 w:val="00000000000000000000"/>
    <w:charset w:val="00"/>
    <w:family w:val="modern"/>
    <w:notTrueType/>
    <w:pitch w:val="variable"/>
    <w:sig w:usb0="A10000FF" w:usb1="4000005B" w:usb2="00000000" w:usb3="00000000" w:csb0="0000009B"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Gotham Medium">
    <w:altName w:val="Calibri"/>
    <w:panose1 w:val="00000000000000000000"/>
    <w:charset w:val="00"/>
    <w:family w:val="modern"/>
    <w:notTrueType/>
    <w:pitch w:val="variable"/>
    <w:sig w:usb0="A10000FF" w:usb1="4000005B" w:usb2="00000000" w:usb3="00000000" w:csb0="0000009B" w:csb1="00000000"/>
  </w:font>
  <w:font w:name="Aptos Narrow">
    <w:altName w:val="Arial"/>
    <w:charset w:val="00"/>
    <w:family w:val="swiss"/>
    <w:pitch w:val="variable"/>
    <w:sig w:usb0="20000287" w:usb1="00000003" w:usb2="00000000" w:usb3="00000000" w:csb0="0000019F" w:csb1="00000000"/>
  </w:font>
  <w:font w:name="Gotham Condensed Medium">
    <w:altName w:val="Calibri"/>
    <w:panose1 w:val="00000000000000000000"/>
    <w:charset w:val="00"/>
    <w:family w:val="modern"/>
    <w:notTrueType/>
    <w:pitch w:val="variable"/>
    <w:sig w:usb0="A00000FF" w:usb1="4000004A" w:usb2="00000000" w:usb3="00000000" w:csb0="0000009B" w:csb1="00000000"/>
  </w:font>
  <w:font w:name="Aptos SemiBold">
    <w:altName w:val="Arial"/>
    <w:charset w:val="00"/>
    <w:family w:val="swiss"/>
    <w:pitch w:val="variable"/>
    <w:sig w:usb0="20000287" w:usb1="00000003" w:usb2="00000000" w:usb3="00000000" w:csb0="0000019F" w:csb1="00000000"/>
  </w:font>
  <w:font w:name="Gotham Condensed Bold">
    <w:altName w:val="Calibri"/>
    <w:panose1 w:val="00000000000000000000"/>
    <w:charset w:val="00"/>
    <w:family w:val="modern"/>
    <w:notTrueType/>
    <w:pitch w:val="variable"/>
    <w:sig w:usb0="A10000FF" w:usb1="4000005B" w:usb2="00000000" w:usb3="00000000" w:csb0="0000009B" w:csb1="00000000"/>
  </w:font>
  <w:font w:name="Gotham Condensed Book">
    <w:altName w:val="Calibri"/>
    <w:panose1 w:val="00000000000000000000"/>
    <w:charset w:val="00"/>
    <w:family w:val="modern"/>
    <w:notTrueType/>
    <w:pitch w:val="variable"/>
    <w:sig w:usb0="A00000FF" w:usb1="4000004A" w:usb2="00000000" w:usb3="00000000" w:csb0="0000009B"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25802"/>
    <w:multiLevelType w:val="multilevel"/>
    <w:tmpl w:val="2AC4F5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84059354">
    <w:abstractNumId w:val="0"/>
  </w:num>
  <w:num w:numId="2" w16cid:durableId="987900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6675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FF"/>
    <w:rsid w:val="002875FD"/>
    <w:rsid w:val="00323DD9"/>
    <w:rsid w:val="003C3229"/>
    <w:rsid w:val="003F203D"/>
    <w:rsid w:val="0044134A"/>
    <w:rsid w:val="005F32F2"/>
    <w:rsid w:val="00723991"/>
    <w:rsid w:val="00785DB7"/>
    <w:rsid w:val="00842C64"/>
    <w:rsid w:val="008F2E01"/>
    <w:rsid w:val="008F3A5C"/>
    <w:rsid w:val="00914E78"/>
    <w:rsid w:val="00A56C1E"/>
    <w:rsid w:val="00A7736C"/>
    <w:rsid w:val="00AC100F"/>
    <w:rsid w:val="00AE33EF"/>
    <w:rsid w:val="00C33581"/>
    <w:rsid w:val="00CF12BA"/>
    <w:rsid w:val="00CF4117"/>
    <w:rsid w:val="00D40A69"/>
    <w:rsid w:val="00DD74FF"/>
    <w:rsid w:val="00DF028C"/>
    <w:rsid w:val="00E43339"/>
    <w:rsid w:val="00EA4827"/>
    <w:rsid w:val="00ED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2">
    <w:name w:val="Placeholder Text 2"/>
    <w:basedOn w:val="PlaceholderText"/>
    <w:uiPriority w:val="99"/>
    <w:rsid w:val="00DD74FF"/>
    <w:rPr>
      <w:color w:val="E97132" w:themeColor="accent2"/>
      <w:bdr w:val="none" w:sz="0" w:space="0" w:color="auto"/>
      <w:shd w:val="clear" w:color="auto" w:fill="FFFF00"/>
    </w:rPr>
  </w:style>
  <w:style w:type="character" w:styleId="PlaceholderText">
    <w:name w:val="Placeholder Text"/>
    <w:basedOn w:val="DefaultParagraphFont"/>
    <w:uiPriority w:val="99"/>
    <w:rsid w:val="00DD74FF"/>
    <w:rPr>
      <w:color w:val="auto"/>
      <w:bdr w:val="none" w:sz="0" w:space="0" w:color="auto"/>
      <w:shd w:val="clear" w:color="auto" w:fill="FFFF00"/>
    </w:rPr>
  </w:style>
  <w:style w:type="paragraph" w:customStyle="1" w:styleId="E660F7FC73154D6C83DDE71E5874BF1F">
    <w:name w:val="E660F7FC73154D6C83DDE71E5874BF1F"/>
  </w:style>
  <w:style w:type="paragraph" w:customStyle="1" w:styleId="F292647A6D8B4EDABC3B2C33DBC8C107">
    <w:name w:val="F292647A6D8B4EDABC3B2C33DBC8C107"/>
  </w:style>
  <w:style w:type="character" w:customStyle="1" w:styleId="PlaceholderText4">
    <w:name w:val="Placeholder Text 4"/>
    <w:uiPriority w:val="99"/>
    <w:rPr>
      <w:rFonts w:ascii="Aptos" w:hAnsi="Aptos"/>
      <w:color w:val="auto"/>
      <w:sz w:val="20"/>
    </w:rPr>
  </w:style>
  <w:style w:type="paragraph" w:customStyle="1" w:styleId="98461545B6FE471197271CBA46F9CF70">
    <w:name w:val="98461545B6FE471197271CBA46F9CF70"/>
  </w:style>
  <w:style w:type="paragraph" w:styleId="BodyText">
    <w:name w:val="Body Text"/>
    <w:basedOn w:val="Normal"/>
    <w:link w:val="BodyTextChar"/>
    <w:uiPriority w:val="7"/>
    <w:qFormat/>
    <w:rsid w:val="00DD74FF"/>
    <w:pPr>
      <w:spacing w:after="200" w:line="276" w:lineRule="auto"/>
    </w:pPr>
    <w:rPr>
      <w:rFonts w:ascii="Aptos" w:hAnsi="Aptos"/>
      <w:kern w:val="0"/>
      <w:sz w:val="20"/>
      <w:szCs w:val="20"/>
      <w14:ligatures w14:val="none"/>
    </w:rPr>
  </w:style>
  <w:style w:type="character" w:customStyle="1" w:styleId="BodyTextChar">
    <w:name w:val="Body Text Char"/>
    <w:basedOn w:val="DefaultParagraphFont"/>
    <w:link w:val="BodyText"/>
    <w:uiPriority w:val="7"/>
    <w:rsid w:val="00DD74FF"/>
    <w:rPr>
      <w:rFonts w:ascii="Aptos" w:hAnsi="Aptos"/>
      <w:kern w:val="0"/>
      <w:sz w:val="20"/>
      <w:szCs w:val="20"/>
      <w14:ligatures w14:val="none"/>
    </w:rPr>
  </w:style>
  <w:style w:type="paragraph" w:styleId="CommentText">
    <w:name w:val="annotation text"/>
    <w:basedOn w:val="Normal"/>
    <w:link w:val="CommentTextChar"/>
    <w:uiPriority w:val="99"/>
    <w:semiHidden/>
    <w:unhideWhenUsed/>
    <w:rsid w:val="00DD74FF"/>
    <w:pPr>
      <w:spacing w:after="200" w:line="240" w:lineRule="auto"/>
    </w:pPr>
    <w:rPr>
      <w:rFonts w:ascii="Aptos" w:hAnsi="Aptos"/>
      <w:kern w:val="0"/>
      <w:sz w:val="20"/>
      <w:szCs w:val="20"/>
      <w14:ligatures w14:val="none"/>
    </w:rPr>
  </w:style>
  <w:style w:type="character" w:customStyle="1" w:styleId="CommentTextChar">
    <w:name w:val="Comment Text Char"/>
    <w:basedOn w:val="DefaultParagraphFont"/>
    <w:link w:val="CommentText"/>
    <w:uiPriority w:val="99"/>
    <w:semiHidden/>
    <w:rsid w:val="00DD74FF"/>
    <w:rPr>
      <w:rFonts w:ascii="Aptos" w:hAnsi="Aptos"/>
      <w:kern w:val="0"/>
      <w:sz w:val="20"/>
      <w:szCs w:val="20"/>
      <w14:ligatures w14:val="none"/>
    </w:rPr>
  </w:style>
  <w:style w:type="paragraph" w:customStyle="1" w:styleId="932ED28F0DD340A7BDF058B26ABAF7652">
    <w:name w:val="932ED28F0DD340A7BDF058B26ABAF7652"/>
    <w:rsid w:val="00DD74FF"/>
    <w:pPr>
      <w:spacing w:after="0" w:line="276" w:lineRule="auto"/>
    </w:pPr>
    <w:rPr>
      <w:rFonts w:ascii="Aptos" w:hAnsi="Aptos" w:cs="Gotham Condensed Book"/>
      <w:spacing w:val="11"/>
      <w:kern w:val="0"/>
      <w:sz w:val="36"/>
      <w:szCs w:val="44"/>
      <w14:ligatures w14:val="none"/>
    </w:rPr>
  </w:style>
  <w:style w:type="paragraph" w:customStyle="1" w:styleId="FBB1FF179DC94FBAB28FF2D3DA2E16E22">
    <w:name w:val="FBB1FF179DC94FBAB28FF2D3DA2E16E22"/>
    <w:rsid w:val="00DD74FF"/>
    <w:pPr>
      <w:spacing w:after="0" w:line="276" w:lineRule="auto"/>
    </w:pPr>
    <w:rPr>
      <w:rFonts w:ascii="Aptos" w:hAnsi="Aptos" w:cs="Gotham Condensed Book"/>
      <w:caps/>
      <w:spacing w:val="11"/>
      <w:kern w:val="0"/>
      <w:szCs w:val="3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BMcD Brand">
  <a:themeElements>
    <a:clrScheme name="2024 BMcD Colors">
      <a:dk1>
        <a:srgbClr val="000000"/>
      </a:dk1>
      <a:lt1>
        <a:srgbClr val="FFFFFF"/>
      </a:lt1>
      <a:dk2>
        <a:srgbClr val="4D5E66"/>
      </a:dk2>
      <a:lt2>
        <a:srgbClr val="FFFFFF"/>
      </a:lt2>
      <a:accent1>
        <a:srgbClr val="0066FF"/>
      </a:accent1>
      <a:accent2>
        <a:srgbClr val="0049CD"/>
      </a:accent2>
      <a:accent3>
        <a:srgbClr val="002D59"/>
      </a:accent3>
      <a:accent4>
        <a:srgbClr val="E6F001"/>
      </a:accent4>
      <a:accent5>
        <a:srgbClr val="FF671F"/>
      </a:accent5>
      <a:accent6>
        <a:srgbClr val="D3005B"/>
      </a:accent6>
      <a:hlink>
        <a:srgbClr val="7F0039"/>
      </a:hlink>
      <a:folHlink>
        <a:srgbClr val="006666"/>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Data>
  <ReportTitle>Household Hazardous Waste Management and Risks</ReportTitle>
  <ClientName>NORTH CENTRAL TEXAS COUNCIL OF GOVERNMENTS</ClientName>
  <Certification/>
</Data>
</file>

<file path=customXml/item2.xml><?xml version="1.0" encoding="utf-8"?>
<p:properties xmlns:p="http://schemas.microsoft.com/office/2006/metadata/properties" xmlns:xsi="http://www.w3.org/2001/XMLSchema-instance" xmlns:pc="http://schemas.microsoft.com/office/infopath/2007/PartnerControls">
  <documentManagement>
    <SharedWithUsers xmlns="952d438f-8a6b-4b1f-8cd4-1a3502471536">
      <UserInfo>
        <DisplayName/>
        <AccountId xsi:nil="true"/>
        <AccountType/>
      </UserInfo>
    </SharedWithUsers>
    <Owner xmlns="37ca5b38-3d5e-4aa7-a946-d1ab97762b5b">
      <UserInfo>
        <DisplayName/>
        <AccountId xsi:nil="true"/>
        <AccountType/>
      </UserInfo>
    </Own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Data>
  <CompanyName/>
  <ProjectNo>172934</ProjectNo>
  <Revision/>
  <ReportDate>2025-05-01T00:00:00</ReportDate>
</Data>
</file>

<file path=customXml/item5.xml><?xml version="1.0" encoding="utf-8"?>
<ct:contentTypeSchema xmlns:ct="http://schemas.microsoft.com/office/2006/metadata/contentType" xmlns:ma="http://schemas.microsoft.com/office/2006/metadata/properties/metaAttributes" ct:_="" ma:_="" ma:contentTypeName="Document" ma:contentTypeID="0x010100424B951024CC6845A2B21097C3CD0D53" ma:contentTypeVersion="7" ma:contentTypeDescription="Create a new document." ma:contentTypeScope="" ma:versionID="2524613a3f72f55a3ac75c2172db48f6">
  <xsd:schema xmlns:xsd="http://www.w3.org/2001/XMLSchema" xmlns:xs="http://www.w3.org/2001/XMLSchema" xmlns:p="http://schemas.microsoft.com/office/2006/metadata/properties" xmlns:ns2="37ca5b38-3d5e-4aa7-a946-d1ab97762b5b" xmlns:ns3="952d438f-8a6b-4b1f-8cd4-1a3502471536" targetNamespace="http://schemas.microsoft.com/office/2006/metadata/properties" ma:root="true" ma:fieldsID="25f26b9bb19b386dd0b555d849ab8542" ns2:_="" ns3:_="">
    <xsd:import namespace="37ca5b38-3d5e-4aa7-a946-d1ab97762b5b"/>
    <xsd:import namespace="952d438f-8a6b-4b1f-8cd4-1a35024715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wn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a5b38-3d5e-4aa7-a946-d1ab97762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wner" ma:index="12"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2d438f-8a6b-4b1f-8cd4-1a35024715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130399-EAAF-4FEA-B3FC-271761ACA37F}">
  <ds:schemaRefs/>
</ds:datastoreItem>
</file>

<file path=customXml/itemProps2.xml><?xml version="1.0" encoding="utf-8"?>
<ds:datastoreItem xmlns:ds="http://schemas.openxmlformats.org/officeDocument/2006/customXml" ds:itemID="{F298A1AB-86DC-4EFC-AC4F-6F014D459C55}">
  <ds:schemaRefs>
    <ds:schemaRef ds:uri="952d438f-8a6b-4b1f-8cd4-1a3502471536"/>
    <ds:schemaRef ds:uri="http://purl.org/dc/terms/"/>
    <ds:schemaRef ds:uri="37ca5b38-3d5e-4aa7-a946-d1ab97762b5b"/>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9AE094D-D671-40BE-9A15-6C67F68E4A84}">
  <ds:schemaRefs>
    <ds:schemaRef ds:uri="http://schemas.openxmlformats.org/officeDocument/2006/bibliography"/>
  </ds:schemaRefs>
</ds:datastoreItem>
</file>

<file path=customXml/itemProps4.xml><?xml version="1.0" encoding="utf-8"?>
<ds:datastoreItem xmlns:ds="http://schemas.openxmlformats.org/officeDocument/2006/customXml" ds:itemID="{22D9D156-10BA-491B-B1F2-7312910AD66C}">
  <ds:schemaRefs/>
</ds:datastoreItem>
</file>

<file path=customXml/itemProps5.xml><?xml version="1.0" encoding="utf-8"?>
<ds:datastoreItem xmlns:ds="http://schemas.openxmlformats.org/officeDocument/2006/customXml" ds:itemID="{8379BA5F-A62D-4D3E-9BEB-49A231E3E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a5b38-3d5e-4aa7-a946-d1ab97762b5b"/>
    <ds:schemaRef ds:uri="952d438f-8a6b-4b1f-8cd4-1a3502471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5CA0580-6FE9-4B0B-A365-209891B52DE3}">
  <ds:schemaRefs>
    <ds:schemaRef ds:uri="http://schemas.microsoft.com/sharepoint/v3/contenttype/forms"/>
  </ds:schemaRefs>
</ds:datastoreItem>
</file>

<file path=docMetadata/LabelInfo.xml><?xml version="1.0" encoding="utf-8"?>
<clbl:labelList xmlns:clbl="http://schemas.microsoft.com/office/2020/mipLabelMetadata">
  <clbl:label id="{a061e953-577f-44bc-90d4-dd6552c79708}" enabled="1" method="Privileged" siteId="{2f5e7ebc-22b0-4fbe-934c-aabddb4e29b1}"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15</Pages>
  <Words>4414</Words>
  <Characters>30849</Characters>
  <Application>Microsoft Office Word</Application>
  <DocSecurity>0</DocSecurity>
  <Lines>257</Lines>
  <Paragraphs>70</Paragraphs>
  <ScaleCrop>false</ScaleCrop>
  <HeadingPairs>
    <vt:vector size="2" baseType="variant">
      <vt:variant>
        <vt:lpstr>Title</vt:lpstr>
      </vt:variant>
      <vt:variant>
        <vt:i4>1</vt:i4>
      </vt:variant>
    </vt:vector>
  </HeadingPairs>
  <TitlesOfParts>
    <vt:vector size="1" baseType="lpstr">
      <vt:lpstr/>
    </vt:vector>
  </TitlesOfParts>
  <Company>BMcD</Company>
  <LinksUpToDate>false</LinksUpToDate>
  <CharactersWithSpaces>35193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Krauel, Heather</dc:creator>
  <cp:lastModifiedBy>Elizabeth Sin</cp:lastModifiedBy>
  <cp:revision>8</cp:revision>
  <cp:lastPrinted>2025-07-16T15:55:00Z</cp:lastPrinted>
  <dcterms:created xsi:type="dcterms:W3CDTF">2025-04-04T13:39:00Z</dcterms:created>
  <dcterms:modified xsi:type="dcterms:W3CDTF">2025-07-16T15:55:00Z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2023 New</vt:lpwstr>
  </property>
  <property fmtid="{D5CDD505-2E9C-101B-9397-08002B2CF9AE}" pid="3" name="ComplianceAssetId">
    <vt:lpwstr/>
  </property>
  <property fmtid="{D5CDD505-2E9C-101B-9397-08002B2CF9AE}" pid="4" name="ContentTypeId">
    <vt:lpwstr>0x010100424B951024CC6845A2B21097C3CD0D53</vt:lpwstr>
  </property>
  <property fmtid="{D5CDD505-2E9C-101B-9397-08002B2CF9AE}" pid="5" name="DigitalAssetType">
    <vt:lpwstr>Report Template</vt:lpwstr>
  </property>
  <property fmtid="{D5CDD505-2E9C-101B-9397-08002B2CF9AE}" pid="6" name="FileType">
    <vt:lpwstr>Word</vt:lpwstr>
  </property>
  <property fmtid="{D5CDD505-2E9C-101B-9397-08002B2CF9AE}" pid="7" name="GP">
    <vt:lpwstr>;#COM;#</vt:lpwstr>
  </property>
  <property fmtid="{D5CDD505-2E9C-101B-9397-08002B2CF9AE}" pid="8" name="GrammarlyDocumentId">
    <vt:lpwstr>bdc16745-4481-4144-83ab-9e17bd15498f</vt:lpwstr>
  </property>
  <property fmtid="{D5CDD505-2E9C-101B-9397-08002B2CF9AE}" pid="9" name="MediaServiceImageTags">
    <vt:lpwstr/>
  </property>
  <property fmtid="{D5CDD505-2E9C-101B-9397-08002B2CF9AE}" pid="10" name="Order">
    <vt:r8>45800</vt:r8>
  </property>
  <property fmtid="{D5CDD505-2E9C-101B-9397-08002B2CF9AE}" pid="11" name="Stay">
    <vt:bool>true</vt:bool>
  </property>
  <property fmtid="{D5CDD505-2E9C-101B-9397-08002B2CF9AE}" pid="12" name="TemplateUrl">
    <vt:lpwstr/>
  </property>
  <property fmtid="{D5CDD505-2E9C-101B-9397-08002B2CF9AE}" pid="13" name="TriggerFlowInfo">
    <vt:lpwstr/>
  </property>
  <property fmtid="{D5CDD505-2E9C-101B-9397-08002B2CF9AE}" pid="14" name="xd_ProgID">
    <vt:lpwstr/>
  </property>
  <property fmtid="{D5CDD505-2E9C-101B-9397-08002B2CF9AE}" pid="15" name="xd_Signature">
    <vt:bool>false</vt:bool>
  </property>
  <property fmtid="{D5CDD505-2E9C-101B-9397-08002B2CF9AE}" pid="16" name="_ExtendedDescription">
    <vt:lpwstr/>
  </property>
</Properties>
</file>